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BE2F8" w14:textId="77777777" w:rsidR="00935AFB" w:rsidRDefault="00935AFB" w:rsidP="0059490E">
      <w:pPr>
        <w:tabs>
          <w:tab w:val="center" w:pos="4153"/>
          <w:tab w:val="right" w:pos="8306"/>
        </w:tabs>
        <w:rPr>
          <w:lang w:eastAsia="lt-LT"/>
        </w:rPr>
      </w:pPr>
    </w:p>
    <w:p w14:paraId="189EFFE4" w14:textId="77777777" w:rsidR="00935AFB" w:rsidRDefault="0059490E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1EAF6F19" wp14:editId="4B45CB1A">
            <wp:extent cx="594995" cy="6267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B8ADC" w14:textId="77777777" w:rsidR="00935AFB" w:rsidRDefault="0059490E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14:paraId="699ADE84" w14:textId="77777777" w:rsidR="00935AFB" w:rsidRDefault="00935AFB">
      <w:pPr>
        <w:jc w:val="center"/>
        <w:rPr>
          <w:b/>
          <w:lang w:eastAsia="lt-LT"/>
        </w:rPr>
      </w:pPr>
    </w:p>
    <w:p w14:paraId="7557662C" w14:textId="77777777" w:rsidR="00935AFB" w:rsidRDefault="0059490E">
      <w:pPr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14:paraId="34F7A404" w14:textId="77777777" w:rsidR="00935AFB" w:rsidRDefault="0059490E">
      <w:pPr>
        <w:jc w:val="center"/>
        <w:rPr>
          <w:lang w:eastAsia="lt-LT"/>
        </w:rPr>
      </w:pPr>
      <w:r>
        <w:rPr>
          <w:b/>
          <w:lang w:eastAsia="lt-LT"/>
        </w:rPr>
        <w:t xml:space="preserve">DĖL LIETUVOS RESPUBLIKOS FINANSŲ MINISTERIJOS IR FINANSŲ MINISTRO VALDYMO SRITIMS PRISKIRTŲ ĮSTAIGŲ, ĮMONIŲ VEIKLOS SRIČIŲ, KURIOSE 2020 METAIS REIKIA ATLIKTI KORUPCIJOS PASIREIŠKIMO TIKIMYBĖS </w:t>
      </w:r>
      <w:r>
        <w:rPr>
          <w:b/>
          <w:lang w:eastAsia="lt-LT"/>
        </w:rPr>
        <w:t>ANALIZĘ, NUSTATYMO</w:t>
      </w:r>
    </w:p>
    <w:p w14:paraId="1B5BF4DD" w14:textId="77777777" w:rsidR="00935AFB" w:rsidRDefault="00935AFB">
      <w:pPr>
        <w:jc w:val="center"/>
        <w:rPr>
          <w:lang w:eastAsia="lt-LT"/>
        </w:rPr>
      </w:pPr>
    </w:p>
    <w:p w14:paraId="31CD79BC" w14:textId="77777777" w:rsidR="00935AFB" w:rsidRDefault="0059490E">
      <w:pPr>
        <w:jc w:val="center"/>
        <w:rPr>
          <w:lang w:eastAsia="lt-LT"/>
        </w:rPr>
      </w:pPr>
      <w:r>
        <w:rPr>
          <w:lang w:eastAsia="lt-LT"/>
        </w:rPr>
        <w:t xml:space="preserve">2020 m. birželio </w:t>
      </w:r>
      <w:r>
        <w:rPr>
          <w:lang w:val="en-US" w:eastAsia="lt-LT"/>
        </w:rPr>
        <w:t>1</w:t>
      </w:r>
      <w:r>
        <w:rPr>
          <w:lang w:eastAsia="lt-LT"/>
        </w:rPr>
        <w:t xml:space="preserve"> d. Nr. 1K-160</w:t>
      </w:r>
    </w:p>
    <w:p w14:paraId="32C3E4A9" w14:textId="77777777" w:rsidR="00935AFB" w:rsidRDefault="0059490E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2027E630" w14:textId="77777777" w:rsidR="00935AFB" w:rsidRDefault="00935AFB">
      <w:pPr>
        <w:jc w:val="center"/>
        <w:rPr>
          <w:lang w:eastAsia="lt-LT"/>
        </w:rPr>
      </w:pPr>
    </w:p>
    <w:p w14:paraId="35B67B28" w14:textId="77777777" w:rsidR="0059490E" w:rsidRDefault="0059490E">
      <w:pPr>
        <w:jc w:val="center"/>
        <w:rPr>
          <w:lang w:eastAsia="lt-LT"/>
        </w:rPr>
      </w:pPr>
    </w:p>
    <w:p w14:paraId="349F7E74" w14:textId="77777777" w:rsidR="00935AFB" w:rsidRDefault="0059490E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Vadovaudamasis Korupcijos rizikos analizės atlikimo tvarkos aprašo, patvirtinto Lietuvos Respublikos Vyriausybės 2002 m. spalio 8 d. nutarimu Nr. 1601 „Dėl Korupcijos rizikos analizės atlikimo </w:t>
      </w:r>
      <w:r>
        <w:rPr>
          <w:lang w:eastAsia="lt-LT"/>
        </w:rPr>
        <w:t>tvarkos aprašo patvirtinimo“, 7 punktu, Korupcijos prevencijos tvarkos aprašo, patvirtinto Lietuvos Respublikos finansų ministro 2007 m. rugsėjo 20 d. įsakymu Nr. 1K-261 „Dėl korupcijos prevencijos finansų ministrui pavestose valdymo srityse ir informacijo</w:t>
      </w:r>
      <w:r>
        <w:rPr>
          <w:lang w:eastAsia="lt-LT"/>
        </w:rPr>
        <w:t xml:space="preserve">s apie pažeidimus administravimo Finansų ministerijoje“, 8 punktu ir atsižvelgdamas į Valstybės ar savivaldybės įstaigų veiklos sričių, kuriose egzistuoja didelė korupcijos pasireiškimo tikimybė, nustatymo rekomendacijas, patvirtintas Lietuvos Respublikos </w:t>
      </w:r>
      <w:r>
        <w:rPr>
          <w:lang w:eastAsia="lt-LT"/>
        </w:rPr>
        <w:t>specialiųjų tyrimų tarnybos direktoriaus 2011 m. gegužės 13 d. įsakymu Nr. 2-170 „Dėl Valstybės ar savivaldybės įstaigų veiklos sričių, kuriose egzistuoja didelė korupcijos pasireiškimo tikimybė, nustatymo rekomendacijų patvirtinimo“, ir Lietuvos Respublik</w:t>
      </w:r>
      <w:r>
        <w:rPr>
          <w:lang w:eastAsia="lt-LT"/>
        </w:rPr>
        <w:t>os finansų ministerijos korupcijos prevencijos koordinavimo ir kontrolės komisijos 2020 m. gegužės 15 d. sprendimą Nr. 31P-2 „Dėl Finansų ministerijos ir finansų ministro valdymo sritims priskirtų įstaigų, įmonių veiklos sričių, kuriose 2020 metų III ketvi</w:t>
      </w:r>
      <w:r>
        <w:rPr>
          <w:lang w:eastAsia="lt-LT"/>
        </w:rPr>
        <w:t>rtį reikia atlikti korupcijos pasireiškimo tikimybės analizę, sąrašo projekto svarstymo ir pateikimo finansų ministrui“,</w:t>
      </w:r>
    </w:p>
    <w:p w14:paraId="65C30892" w14:textId="77777777" w:rsidR="00935AFB" w:rsidRDefault="0059490E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n u s t a t a u Lietuvos Respublikos finansų ministerijos ir finansų ministro valdymo sritims priskirtų įstaigų ir valstybės valdomų </w:t>
      </w:r>
      <w:r>
        <w:rPr>
          <w:lang w:eastAsia="lt-LT"/>
        </w:rPr>
        <w:t>įmonių, kurių akcijų valdytoja yra Finansų ministerija arba kurių savininko teises ir pareigas ji įgyvendina, veiklos sritis, kuriose 2020 metais reikia atlikti korupcijos pasireiškimo tikimybės analizę:</w:t>
      </w:r>
    </w:p>
    <w:p w14:paraId="062CC07B" w14:textId="77777777" w:rsidR="00935AFB" w:rsidRDefault="0059490E">
      <w:pPr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 Finansų ministerija – numatomo teisinio regul</w:t>
      </w:r>
      <w:r>
        <w:rPr>
          <w:lang w:eastAsia="lt-LT"/>
        </w:rPr>
        <w:t>iavimo poveikio korupcijos mastui vertinimas (teisės aktų projektų antikorupcinis vertinimas).</w:t>
      </w:r>
    </w:p>
    <w:p w14:paraId="7DE0D053" w14:textId="77777777" w:rsidR="00935AFB" w:rsidRDefault="0059490E">
      <w:pPr>
        <w:ind w:firstLine="720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 Valstybės dokumentų technologinės apsaugos tarnyba prie Finansų ministerijos – saugiųjų dokumentų ir saugiųjų dokumentų blankų kokybės tikrinimas.</w:t>
      </w:r>
    </w:p>
    <w:p w14:paraId="34A4EF59" w14:textId="77777777" w:rsidR="00935AFB" w:rsidRDefault="0059490E">
      <w:pPr>
        <w:ind w:firstLine="720"/>
        <w:jc w:val="both"/>
        <w:rPr>
          <w:lang w:eastAsia="lt-LT"/>
        </w:rPr>
      </w:pPr>
      <w:r>
        <w:rPr>
          <w:lang w:eastAsia="lt-LT"/>
        </w:rPr>
        <w:t>3</w:t>
      </w:r>
      <w:r>
        <w:rPr>
          <w:lang w:eastAsia="lt-LT"/>
        </w:rPr>
        <w:t xml:space="preserve">. </w:t>
      </w:r>
      <w:r>
        <w:rPr>
          <w:lang w:eastAsia="lt-LT"/>
        </w:rPr>
        <w:t xml:space="preserve">Muitinės departamentas prie Lietuvos Respublikos finansų ministerijos – informacinių sistemų naudotojų duomenų tvarkymas. </w:t>
      </w:r>
    </w:p>
    <w:p w14:paraId="367EF217" w14:textId="77777777" w:rsidR="00935AFB" w:rsidRDefault="0059490E">
      <w:pPr>
        <w:ind w:firstLine="720"/>
        <w:jc w:val="both"/>
        <w:rPr>
          <w:lang w:eastAsia="lt-LT"/>
        </w:rPr>
      </w:pPr>
      <w:r>
        <w:rPr>
          <w:lang w:eastAsia="lt-LT"/>
        </w:rPr>
        <w:t>4</w:t>
      </w:r>
      <w:r>
        <w:rPr>
          <w:lang w:eastAsia="lt-LT"/>
        </w:rPr>
        <w:t>. Valstybinė mokesčių inspekcija prie Lietuvos Respublikos finansų ministerijos – vidaus administravimas (ilgalaikio materialioj</w:t>
      </w:r>
      <w:r>
        <w:rPr>
          <w:lang w:eastAsia="lt-LT"/>
        </w:rPr>
        <w:t>o turto apskaita ir valdymas).</w:t>
      </w:r>
    </w:p>
    <w:p w14:paraId="3F1A1E25" w14:textId="77777777" w:rsidR="00935AFB" w:rsidRDefault="0059490E">
      <w:pPr>
        <w:ind w:firstLine="720"/>
        <w:jc w:val="both"/>
        <w:rPr>
          <w:lang w:eastAsia="lt-LT"/>
        </w:rPr>
      </w:pPr>
      <w:r>
        <w:rPr>
          <w:lang w:eastAsia="lt-LT"/>
        </w:rPr>
        <w:t>5</w:t>
      </w:r>
      <w:r>
        <w:rPr>
          <w:lang w:eastAsia="lt-LT"/>
        </w:rPr>
        <w:t>. Audito, apskaitos, turto vertinimo ir nemokumo valdymo tarnyba prie Lietuvos Respublikos finansų ministerijos – informacinių sistemų naudotojų duomenų tvarkymas.</w:t>
      </w:r>
    </w:p>
    <w:p w14:paraId="68033759" w14:textId="77777777" w:rsidR="00935AFB" w:rsidRDefault="0059490E">
      <w:pPr>
        <w:ind w:firstLine="720"/>
        <w:jc w:val="both"/>
        <w:rPr>
          <w:lang w:eastAsia="lt-LT"/>
        </w:rPr>
      </w:pPr>
      <w:r>
        <w:rPr>
          <w:lang w:eastAsia="lt-LT"/>
        </w:rPr>
        <w:t>6</w:t>
      </w:r>
      <w:r>
        <w:rPr>
          <w:lang w:eastAsia="lt-LT"/>
        </w:rPr>
        <w:t>. Viešoji įstaiga Centrinė projektų valdymo agentūr</w:t>
      </w:r>
      <w:r>
        <w:rPr>
          <w:lang w:eastAsia="lt-LT"/>
        </w:rPr>
        <w:t xml:space="preserve">a – su projektų įgyvendinimu susijusių pažeidimų valdymas. </w:t>
      </w:r>
    </w:p>
    <w:p w14:paraId="5E6F3D3A" w14:textId="77777777" w:rsidR="00935AFB" w:rsidRDefault="0059490E">
      <w:pPr>
        <w:ind w:firstLine="720"/>
        <w:jc w:val="both"/>
        <w:rPr>
          <w:lang w:eastAsia="lt-LT"/>
        </w:rPr>
      </w:pPr>
      <w:r>
        <w:rPr>
          <w:lang w:eastAsia="lt-LT"/>
        </w:rPr>
        <w:t>7</w:t>
      </w:r>
      <w:r>
        <w:rPr>
          <w:lang w:eastAsia="lt-LT"/>
        </w:rPr>
        <w:t>. Lietuvos statistikos departamentas – įstaigos sudaromų sutarčių projektų derinimas.</w:t>
      </w:r>
    </w:p>
    <w:p w14:paraId="6C8CC97C" w14:textId="77777777" w:rsidR="00935AFB" w:rsidRDefault="0059490E">
      <w:pPr>
        <w:ind w:firstLine="720"/>
        <w:jc w:val="both"/>
        <w:rPr>
          <w:lang w:eastAsia="lt-LT"/>
        </w:rPr>
      </w:pPr>
      <w:r>
        <w:rPr>
          <w:lang w:eastAsia="lt-LT"/>
        </w:rPr>
        <w:t>8</w:t>
      </w:r>
      <w:r>
        <w:rPr>
          <w:lang w:eastAsia="lt-LT"/>
        </w:rPr>
        <w:t>. Lošimų priežiūros tarnyba prie Lietuvos Respublikos finansų ministerijos:</w:t>
      </w:r>
    </w:p>
    <w:p w14:paraId="701A9E11" w14:textId="77777777" w:rsidR="00935AFB" w:rsidRDefault="0059490E">
      <w:pPr>
        <w:ind w:firstLine="720"/>
        <w:jc w:val="both"/>
        <w:rPr>
          <w:lang w:eastAsia="lt-LT"/>
        </w:rPr>
      </w:pPr>
      <w:r>
        <w:rPr>
          <w:lang w:eastAsia="lt-LT"/>
        </w:rPr>
        <w:t>8.1</w:t>
      </w:r>
      <w:r>
        <w:rPr>
          <w:lang w:eastAsia="lt-LT"/>
        </w:rPr>
        <w:t>. licencijų organiz</w:t>
      </w:r>
      <w:r>
        <w:rPr>
          <w:lang w:eastAsia="lt-LT"/>
        </w:rPr>
        <w:t>uoti lošimus ir didžiąsias bei mažąsias loterijas išdavimas;</w:t>
      </w:r>
    </w:p>
    <w:p w14:paraId="482EF453" w14:textId="77777777" w:rsidR="00935AFB" w:rsidRDefault="0059490E">
      <w:pPr>
        <w:ind w:firstLine="720"/>
        <w:jc w:val="both"/>
        <w:rPr>
          <w:lang w:eastAsia="lt-LT"/>
        </w:rPr>
      </w:pPr>
      <w:r>
        <w:rPr>
          <w:lang w:eastAsia="lt-LT"/>
        </w:rPr>
        <w:t>8.2</w:t>
      </w:r>
      <w:r>
        <w:rPr>
          <w:lang w:eastAsia="lt-LT"/>
        </w:rPr>
        <w:t>. lošimų reglamentų, jų pakeitimų ir papildymų tvirtinimas ir didžiųjų bei mažųjų loterijų taisyklių, jų papildymų ir pakeitimų derinimas.</w:t>
      </w:r>
    </w:p>
    <w:p w14:paraId="4C60019F" w14:textId="77777777" w:rsidR="00935AFB" w:rsidRDefault="0059490E">
      <w:pPr>
        <w:ind w:firstLine="720"/>
        <w:jc w:val="both"/>
        <w:rPr>
          <w:lang w:eastAsia="lt-LT"/>
        </w:rPr>
      </w:pPr>
      <w:r>
        <w:rPr>
          <w:lang w:eastAsia="lt-LT"/>
        </w:rPr>
        <w:t>9</w:t>
      </w:r>
      <w:r>
        <w:rPr>
          <w:lang w:eastAsia="lt-LT"/>
        </w:rPr>
        <w:t>. Valstybės įmonė „Lietuvos prabavimo rūma</w:t>
      </w:r>
      <w:r>
        <w:rPr>
          <w:lang w:eastAsia="lt-LT"/>
        </w:rPr>
        <w:t>i“ – ūkio subjektų veiklos patikrinimai.</w:t>
      </w:r>
    </w:p>
    <w:p w14:paraId="1A2B1911" w14:textId="77777777" w:rsidR="00935AFB" w:rsidRDefault="0059490E">
      <w:pPr>
        <w:ind w:firstLine="720"/>
        <w:jc w:val="both"/>
        <w:rPr>
          <w:lang w:eastAsia="lt-LT"/>
        </w:rPr>
      </w:pPr>
      <w:r>
        <w:rPr>
          <w:lang w:eastAsia="lt-LT"/>
        </w:rPr>
        <w:t>10</w:t>
      </w:r>
      <w:r>
        <w:rPr>
          <w:lang w:eastAsia="lt-LT"/>
        </w:rPr>
        <w:t>. Valstybės įmonė Turto bankas – valstybei nuosavybės teise priklausančių akcinių bendrovių ir uždarųjų akcinių bendrovių akcijų perėmimas ir valdymas bei privatizavimas.</w:t>
      </w:r>
    </w:p>
    <w:p w14:paraId="026D4EA9" w14:textId="77777777" w:rsidR="00935AFB" w:rsidRDefault="0059490E">
      <w:pPr>
        <w:ind w:firstLine="720"/>
        <w:jc w:val="both"/>
        <w:rPr>
          <w:lang w:eastAsia="lt-LT"/>
        </w:rPr>
      </w:pPr>
      <w:r>
        <w:rPr>
          <w:lang w:eastAsia="lt-LT"/>
        </w:rPr>
        <w:t>11</w:t>
      </w:r>
      <w:r>
        <w:rPr>
          <w:lang w:eastAsia="lt-LT"/>
        </w:rPr>
        <w:t xml:space="preserve">. Valstybės įmonė „Indėlių ir </w:t>
      </w:r>
      <w:r>
        <w:rPr>
          <w:lang w:eastAsia="lt-LT"/>
        </w:rPr>
        <w:t>investicijų draudimas“ – atstovavimas įmonei teismuose ir bankrutavusių kredito įstaigų bankrotų procesuose.</w:t>
      </w:r>
    </w:p>
    <w:p w14:paraId="366F66B0" w14:textId="77777777" w:rsidR="00935AFB" w:rsidRDefault="0059490E">
      <w:pPr>
        <w:ind w:firstLine="720"/>
        <w:jc w:val="both"/>
        <w:rPr>
          <w:lang w:eastAsia="lt-LT"/>
        </w:rPr>
      </w:pPr>
      <w:r>
        <w:rPr>
          <w:lang w:eastAsia="lt-LT"/>
        </w:rPr>
        <w:t>12</w:t>
      </w:r>
      <w:r>
        <w:rPr>
          <w:lang w:eastAsia="lt-LT"/>
        </w:rPr>
        <w:t>. Uždaroji akcinė bendrovė „Būsto paskolų draudimas“ – bendrovės sudaromų sutarčių projektų derinimas.</w:t>
      </w:r>
    </w:p>
    <w:p w14:paraId="6AC337BE" w14:textId="77777777" w:rsidR="00935AFB" w:rsidRDefault="0059490E">
      <w:pPr>
        <w:ind w:firstLine="720"/>
        <w:jc w:val="both"/>
        <w:rPr>
          <w:lang w:eastAsia="lt-LT"/>
        </w:rPr>
      </w:pPr>
      <w:r>
        <w:rPr>
          <w:lang w:eastAsia="lt-LT"/>
        </w:rPr>
        <w:t>13</w:t>
      </w:r>
      <w:r>
        <w:rPr>
          <w:lang w:eastAsia="lt-LT"/>
        </w:rPr>
        <w:t>. Uždaroji akcinė bendrovė Viešų</w:t>
      </w:r>
      <w:r>
        <w:rPr>
          <w:lang w:eastAsia="lt-LT"/>
        </w:rPr>
        <w:t>jų investicijų plėtros agentūra – projektų patikrų organizavimas.</w:t>
      </w:r>
    </w:p>
    <w:p w14:paraId="5E3E61A4" w14:textId="77777777" w:rsidR="00935AFB" w:rsidRDefault="0059490E">
      <w:pPr>
        <w:ind w:firstLine="720"/>
        <w:jc w:val="both"/>
        <w:rPr>
          <w:lang w:eastAsia="lt-LT"/>
        </w:rPr>
      </w:pPr>
      <w:r>
        <w:rPr>
          <w:lang w:eastAsia="lt-LT"/>
        </w:rPr>
        <w:t>14</w:t>
      </w:r>
      <w:r>
        <w:rPr>
          <w:lang w:eastAsia="lt-LT"/>
        </w:rPr>
        <w:t>. Uždaroji akcinė bendrovė „</w:t>
      </w:r>
      <w:proofErr w:type="spellStart"/>
      <w:r>
        <w:rPr>
          <w:lang w:eastAsia="lt-LT"/>
        </w:rPr>
        <w:t>Ignitis</w:t>
      </w:r>
      <w:proofErr w:type="spellEnd"/>
      <w:r>
        <w:rPr>
          <w:lang w:eastAsia="lt-LT"/>
        </w:rPr>
        <w:t xml:space="preserve"> grupė“:</w:t>
      </w:r>
    </w:p>
    <w:p w14:paraId="1A34C6D1" w14:textId="77777777" w:rsidR="00935AFB" w:rsidRDefault="0059490E">
      <w:pPr>
        <w:ind w:firstLine="720"/>
        <w:jc w:val="both"/>
        <w:rPr>
          <w:lang w:eastAsia="lt-LT"/>
        </w:rPr>
      </w:pPr>
      <w:r>
        <w:rPr>
          <w:lang w:eastAsia="lt-LT"/>
        </w:rPr>
        <w:t>14.1</w:t>
      </w:r>
      <w:r>
        <w:rPr>
          <w:lang w:eastAsia="lt-LT"/>
        </w:rPr>
        <w:t>. teisės aktų rengimas ir derinimas pagal kompetenciją;</w:t>
      </w:r>
    </w:p>
    <w:p w14:paraId="75BC0B87" w14:textId="77777777" w:rsidR="00935AFB" w:rsidRDefault="0059490E">
      <w:pPr>
        <w:ind w:firstLine="720"/>
        <w:jc w:val="both"/>
        <w:rPr>
          <w:lang w:eastAsia="lt-LT"/>
        </w:rPr>
      </w:pPr>
      <w:r>
        <w:rPr>
          <w:lang w:eastAsia="lt-LT"/>
        </w:rPr>
        <w:t>14.2</w:t>
      </w:r>
      <w:r>
        <w:rPr>
          <w:lang w:eastAsia="lt-LT"/>
        </w:rPr>
        <w:t>. darbuotojų dalyvavimas viešųjų pirkimų komisijose.</w:t>
      </w:r>
    </w:p>
    <w:p w14:paraId="4A131E72" w14:textId="77777777" w:rsidR="00935AFB" w:rsidRDefault="0059490E">
      <w:pPr>
        <w:ind w:firstLine="720"/>
        <w:jc w:val="both"/>
        <w:rPr>
          <w:lang w:eastAsia="lt-LT"/>
        </w:rPr>
      </w:pPr>
      <w:r>
        <w:rPr>
          <w:lang w:eastAsia="lt-LT"/>
        </w:rPr>
        <w:t>15</w:t>
      </w:r>
      <w:r>
        <w:rPr>
          <w:lang w:eastAsia="lt-LT"/>
        </w:rPr>
        <w:t>. Naciona</w:t>
      </w:r>
      <w:r>
        <w:rPr>
          <w:lang w:eastAsia="lt-LT"/>
        </w:rPr>
        <w:t>linis bendrųjų funkcijų centras – personalo formavimas, valdymas ir administravimas.</w:t>
      </w:r>
    </w:p>
    <w:p w14:paraId="5A83E48A" w14:textId="77777777" w:rsidR="00935AFB" w:rsidRDefault="0059490E" w:rsidP="0059490E">
      <w:pPr>
        <w:ind w:firstLine="720"/>
        <w:jc w:val="both"/>
        <w:rPr>
          <w:lang w:eastAsia="lt-LT"/>
        </w:rPr>
      </w:pPr>
      <w:r>
        <w:rPr>
          <w:lang w:eastAsia="lt-LT"/>
        </w:rPr>
        <w:t>16</w:t>
      </w:r>
      <w:r>
        <w:rPr>
          <w:lang w:eastAsia="lt-LT"/>
        </w:rPr>
        <w:t>. Akcinė bendrovė Giraitės ginkluotės gamykla – personalo formavimas, valdymas ir administravimas.</w:t>
      </w:r>
    </w:p>
    <w:p w14:paraId="10E355E8" w14:textId="77777777" w:rsidR="0059490E" w:rsidRDefault="0059490E"/>
    <w:p w14:paraId="7C635B9A" w14:textId="77777777" w:rsidR="0059490E" w:rsidRDefault="0059490E"/>
    <w:p w14:paraId="0ABE173D" w14:textId="77777777" w:rsidR="0059490E" w:rsidRDefault="0059490E"/>
    <w:p w14:paraId="398E2F0A" w14:textId="77777777" w:rsidR="00935AFB" w:rsidRDefault="0059490E">
      <w:pPr>
        <w:rPr>
          <w:sz w:val="20"/>
          <w:lang w:eastAsia="lt-LT"/>
        </w:rPr>
      </w:pPr>
      <w:r>
        <w:rPr>
          <w:szCs w:val="24"/>
          <w:lang w:eastAsia="lt-LT"/>
        </w:rPr>
        <w:t>Finansų ministras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Vilius Šapoka</w:t>
      </w:r>
    </w:p>
    <w:bookmarkStart w:id="0" w:name="_GoBack" w:displacedByCustomXml="next"/>
    <w:bookmarkEnd w:id="0" w:displacedByCustomXml="next"/>
    <w:sectPr w:rsidR="00935AFB" w:rsidSect="005949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567" w:bottom="993" w:left="1701" w:header="560" w:footer="686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A3578" w14:textId="77777777" w:rsidR="00935AFB" w:rsidRDefault="0059490E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FA87F72" w14:textId="77777777" w:rsidR="00935AFB" w:rsidRDefault="0059490E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3EB16" w14:textId="77777777" w:rsidR="00935AFB" w:rsidRDefault="00935AFB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BB973" w14:textId="77777777" w:rsidR="00935AFB" w:rsidRDefault="00935AFB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EE0B4" w14:textId="77777777" w:rsidR="00935AFB" w:rsidRDefault="00935AFB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D870D" w14:textId="77777777" w:rsidR="00935AFB" w:rsidRDefault="0059490E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DCDFE66" w14:textId="77777777" w:rsidR="00935AFB" w:rsidRDefault="0059490E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ACEC2" w14:textId="77777777" w:rsidR="00935AFB" w:rsidRDefault="0059490E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518AA9D0" w14:textId="77777777" w:rsidR="00935AFB" w:rsidRDefault="00935AFB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62511"/>
      <w:docPartObj>
        <w:docPartGallery w:val="Page Numbers (Top of Page)"/>
        <w:docPartUnique/>
      </w:docPartObj>
    </w:sdtPr>
    <w:sdtContent>
      <w:p w14:paraId="00BAA93B" w14:textId="77777777" w:rsidR="0059490E" w:rsidRDefault="005949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3FADCE1" w14:textId="77777777" w:rsidR="00935AFB" w:rsidRDefault="00935AFB" w:rsidP="0059490E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C76DA" w14:textId="77777777" w:rsidR="00935AFB" w:rsidRPr="0059490E" w:rsidRDefault="00935AFB" w:rsidP="0059490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A"/>
    <w:rsid w:val="0059490E"/>
    <w:rsid w:val="0079292A"/>
    <w:rsid w:val="0093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16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9490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9490E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9490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9490E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4314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2020-06-05T08:25:00Z</dcterms:created>
  <dc:creator>Vaišnorienė Lidija</dc:creator>
  <lastModifiedBy>JUOSPONIENĖ Karolina</lastModifiedBy>
  <lastPrinted>2008-12-29T11:20:00Z</lastPrinted>
  <dcterms:modified xsi:type="dcterms:W3CDTF">2020-06-05T09:03:00Z</dcterms:modified>
  <revision>3</revision>
</coreProperties>
</file>