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495d761c969489989961eea992880a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4FD462C8" wp14:editId="21DE6CB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FINANSŲ ĮSTAIGŲ ĮSTATYMO NR. IX-1068 2 STRAIPSNIO IR  PRIEDO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2015 m. kovo 19 d. Nr. XII-1549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sdt>
          <w:sdtPr>
            <w:alias w:val="1 str."/>
            <w:tag w:val="part_5e6130977df74a029f83a70c339216a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e6130977df74a029f83a70c339216a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e6130977df74a029f83a70c339216a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6e2afe05d4e2440b94724468ab1f13f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2afe05d4e2440b94724468ab1f13f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2 straipsnio 10 dalį ir ją išdėstyti taip: </w:t>
                  </w:r>
                </w:p>
                <w:sdt>
                  <w:sdtPr>
                    <w:alias w:val="citata"/>
                    <w:tag w:val="part_88274bd5e9844d7b9c0da2726ac88f2d"/>
                    <w:lock w:val="sdtLocked"/>
                    <w:richText/>
                  </w:sdtPr>
                  <w:sdtContent>
                    <w:sdt>
                      <w:sdtPr>
                        <w:alias w:val="10 d."/>
                        <w:tag w:val="part_632e8db42a8d42c5a2d582bd0adf6cc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32e8db42a8d42c5a2d582bd0adf6cc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</w:rPr>
                            <w:t>Finansų kontroliuojančioji bendrovė</w:t>
                          </w:r>
                          <w:r>
                            <w:rPr>
                              <w:szCs w:val="24"/>
                            </w:rPr>
                            <w:t xml:space="preserve"> – kaip apibrėžta 2013 m. birželio 26 d. Europos Parlamento ir Tarybos reglamento (ES) Nr. 575/2013 dėl prudencinių reikalavimų kredito įstaigoms ir investicinėms įmonėms ir kuriuo iš dalies keičiamas Reglamentas (ES) Nr. 648/2012 (OL 2013 L 176, p. 1) (toliau – Reglamentas (ES) Nr. 575/2013)  4 straipsnio 1 dalies 20 punkte.“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760188f5d1134c569ef0b5a27ca6238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0188f5d1134c569ef0b5a27ca6238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2 straipsnio 24 dalį ir ją išdėstyti taip:</w:t>
                  </w:r>
                </w:p>
                <w:sdt>
                  <w:sdtPr>
                    <w:alias w:val="citata"/>
                    <w:tag w:val="part_35728e1ae1944fc48fe7befedae073b8"/>
                    <w:lock w:val="sdtLocked"/>
                    <w:richText/>
                  </w:sdtPr>
                  <w:sdtContent>
                    <w:sdt>
                      <w:sdtPr>
                        <w:alias w:val="24 d."/>
                        <w:tag w:val="part_a4ff2577030546bb89999fb3c443ca9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ff2577030546bb89999fb3c443ca9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</w:rPr>
                            <w:t>Kredito įstaiga</w:t>
                          </w:r>
                          <w:r>
                            <w:rPr>
                              <w:szCs w:val="24"/>
                            </w:rPr>
                            <w:t xml:space="preserve"> – kaip apibrėžta Reglamento (ES) Nr. 575/2013 4 straipsnio 1 dalies 1 punkte.“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5ac02438875496e83614d2e4c0c3eb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95ac02438875496e83614d2e4c0c3eb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5ac02438875496e83614d2e4c0c3eb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priedo pakeitimas</w:t>
                  </w:r>
                </w:sdtContent>
              </w:sdt>
            </w:p>
            <w:sdt>
              <w:sdtPr>
                <w:alias w:val="2 str. 1 d."/>
                <w:tag w:val="part_0ddbe0bc9faa44af8fc8c6d226c47e5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Įstatymo priedą ir jį išdėstyti taip: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  <w:sdt>
                  <w:sdtPr>
                    <w:alias w:val="citata"/>
                    <w:tag w:val="part_3541855fcb4a4d5e8b26a9ed58c70a3c"/>
                    <w:lock w:val="sdtLocked"/>
                    <w:richText/>
                  </w:sdtPr>
                  <w:sdtContent>
                    <w:sdt>
                      <w:sdtPr>
                        <w:alias w:val="pr."/>
                        <w:tag w:val="part_b3b1bc73ec3547a19c0a02e319bbc85d"/>
                        <w:lock w:val="sdtLocked"/>
                        <w:richText/>
                      </w:sdtPr>
                      <w:sdtContent>
                        <w:p>
                          <w:pPr>
                            <w:ind w:left="6663" w:firstLine="11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„Lietuvos Respublikos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</w:p>
                        <w:p>
                          <w:pPr>
                            <w:ind w:left="6663" w:firstLine="1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finansų įstaigų įstatymo</w:t>
                          </w:r>
                        </w:p>
                        <w:p>
                          <w:pPr>
                            <w:ind w:left="6663" w:firstLine="1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priedas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spacing w:line="360" w:lineRule="auto"/>
                            <w:jc w:val="center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b3b1bc73ec3547a19c0a02e319bbc85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ĮGYVENDINAMI EUROPOS SĄJUNGOS TEISĖS AKTAI</w:t>
                              </w:r>
                            </w:sdtContent>
                          </w:sdt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  <w:sdt>
                          <w:sdtPr>
                            <w:alias w:val="pr. 1 p."/>
                            <w:tag w:val="part_61fd22b10bcc4ea1955b36caa6406c8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1fd22b10bcc4ea1955b36caa6406c8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2007 m. lapkričio 13 d. Europos Parlamento ir Tarybos direktyva 2007/64/EB dėl mokėjimo paslaugų vidaus rinkoje, iš dalies keičianti direktyvas 97/7/EB, 2002/65/EB, 2005/60/EB ir 2006/48/EB ir panaikinanti Direktyvą 97/5/EB (OL 2007 L 319, p. 1).</w:t>
                              </w:r>
                            </w:p>
                          </w:sdtContent>
                        </w:sdt>
                        <w:sdt>
                          <w:sdtPr>
                            <w:alias w:val="pr. 2 p."/>
                            <w:tag w:val="part_9a6cf21ba46e4e8e91006d5df408a6c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a6cf21ba46e4e8e91006d5df408a6c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2009 m. rugsėjo 16 d. Europos Parlamento ir Tarybos direktyva 2009/110/EB dėl elektroninių pinigų įstaigų steigimosi, veiklos ir riziką ribojančios priežiūros, iš dalies keičianti Direktyvas 2005/60/EB ir 2006/48/EB ir panaikinanti Direktyvą 2000/46/EB (OL 2009 L 267, p. 7).</w:t>
                              </w:r>
                            </w:p>
                          </w:sdtContent>
                        </w:sdt>
                        <w:sdt>
                          <w:sdtPr>
                            <w:alias w:val="pr. 3 p."/>
                            <w:tag w:val="part_80dee802b4d4479cb54f4c6cd6066d0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0dee802b4d4479cb54f4c6cd6066d0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  2013 m.   birželio  26 d.  Europos   Parlamento  ir  Tarybos   direktyva   2013/36/ES   dėl galimybės verstis kredito įstaigų veikla ir dėl riziką ribojančios kredito įstaigų ir investicinių įmonių priežiūros, kuria iš dalies keičiama Direktyva 2002/87/EB ir panaikinamos  direktyvos  2006/48/EB bei 2006/49/EB (OL 2013 L 176, p. 338).“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rPr>
                                  <w:b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d0d5acc192274cc8b91ee080589ce68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0d5acc192274cc8b91ee080589ce68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0d5acc192274cc8b91ee080589ce68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100bcc2817594162bcc1e4983ec9593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2015 m. gegužės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c52e4c62564484ba947b69e1310443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20002A87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763a704340e4130b8b2304da95c8098" PartId="b495d761c969489989961eea992880ac">
    <Part Type="straipsnis" Nr="1" Abbr="1 str." Title="2 straipsnio pakeitimas" DocPartId="96db647863f44646bd3452c7f977bc3d" PartId="5e6130977df74a029f83a70c339216a4">
      <Part Type="strDalis" Nr="1" Abbr="1 str. 1 d." DocPartId="dd094ab42bf64da7b163e38566b901c6" PartId="6e2afe05d4e2440b94724468ab1f13f5">
        <Part Type="citata" DocPartId="77baf144a7cb4af7bf7ba1d7917bdf49" PartId="88274bd5e9844d7b9c0da2726ac88f2d">
          <Part Type="strDalis" Nr="10" Abbr="10 d." DocPartId="2d31063652b44dc9a94186e9989c42c7" PartId="632e8db42a8d42c5a2d582bd0adf6cc1"/>
        </Part>
      </Part>
      <Part Type="strDalis" Nr="2" Abbr="1 str. 2 d." DocPartId="021b1ae8d6f14e5d8253d83014de47e6" PartId="760188f5d1134c569ef0b5a27ca6238a">
        <Part Type="citata" DocPartId="f44adb5b2c4a4601a836cbcb5b18c536" PartId="35728e1ae1944fc48fe7befedae073b8">
          <Part Type="strDalis" Nr="24" Abbr="24 d." DocPartId="02ee5bfda6b748dd9e38410ae2eb274a" PartId="a4ff2577030546bb89999fb3c443ca95"/>
        </Part>
      </Part>
    </Part>
    <Part Type="straipsnis" Nr="2" Abbr="2 str." Title="Įstatymo priedo pakeitimas" DocPartId="4565627babee4bb983a7e1c299f72db8" PartId="95ac02438875496e83614d2e4c0c3ebd">
      <Part Type="strDalis" Nr="1" Abbr="2 str. 1 d." DocPartId="20c2bb35ed5f493bada9798277103de1" PartId="0ddbe0bc9faa44af8fc8c6d226c47e51">
        <Part Type="citata" DocPartId="6068d1bcc8854e30b4aa8d9487c03a3a" PartId="3541855fcb4a4d5e8b26a9ed58c70a3c">
          <Part Type="priedas" Abbr="pr." Title="ĮGYVENDINAMI EUROPOS SĄJUNGOS TEISĖS AKTAI" DocPartId="dc4a4a9236514c96890f63cb65d1e65b" PartId="b3b1bc73ec3547a19c0a02e319bbc85d">
            <Part Type="punktas" Nr="1" Abbr="pr. 1 p." DocPartId="916cca52a0994fa78cda45451b4355c8" PartId="61fd22b10bcc4ea1955b36caa6406c87"/>
            <Part Type="punktas" Nr="2" Abbr="pr. 2 p." DocPartId="385ddf9be45344038f0166c7767b5186" PartId="9a6cf21ba46e4e8e91006d5df408a6cf"/>
            <Part Type="punktas" Nr="3" Abbr="pr. 3 p." DocPartId="7b104d53afd84acfb71e90bab0f00057" PartId="80dee802b4d4479cb54f4c6cd6066d06"/>
          </Part>
        </Part>
      </Part>
    </Part>
    <Part Type="straipsnis" Nr="3" Abbr="3 str." Title="Įstatymo įsigaliojimas" DocPartId="7199b79ea2274d208a2bf85b3205c4ff" PartId="d0d5acc192274cc8b91ee080589ce688">
      <Part Type="strDalis" Nr="1" Abbr="3 str. 1 d." DocPartId="b65c0e56a06948fdada575be32bfa2be" PartId="100bcc2817594162bcc1e4983ec95935"/>
    </Part>
    <Part Type="signatura" DocPartId="405d484d97bb4e4095e75a0b82dcd205" PartId="4c52e4c62564484ba947b69e1310443c"/>
  </Part>
</Parts>
</file>

<file path=customXml/itemProps1.xml><?xml version="1.0" encoding="utf-8"?>
<ds:datastoreItem xmlns:ds="http://schemas.openxmlformats.org/officeDocument/2006/customXml" ds:itemID="{DDF1C5B5-BB53-4292-947B-62ECF44D6D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1825</Characters>
  <Application>Microsoft Office Word</Application>
  <DocSecurity>4</DocSecurity>
  <Lines>55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2099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2015-03-31T12:43:00Z</dcterms:created>
  <dc:creator>MANIUŠKIENĖ Violeta</dc:creator>
  <lastModifiedBy>Adlib User</lastModifiedBy>
  <lastPrinted>2015-03-24T07:01:00Z</lastPrinted>
  <dcterms:modified xsi:type="dcterms:W3CDTF">2015-03-31T12:43:00Z</dcterms:modified>
  <revision>2</revision>
</coreProperties>
</file>