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478363183de44fdac3fcc5c33892774"/>
        <w:id w:val="-691601394"/>
        <w:lock w:val="sdtLocked"/>
      </w:sdtPr>
      <w:sdtEndPr/>
      <w:sdtContent>
        <w:p w:rsidR="00DB61C7" w:rsidRDefault="00DB61C7">
          <w:pPr>
            <w:suppressLineNumbers/>
            <w:tabs>
              <w:tab w:val="center" w:pos="4819"/>
              <w:tab w:val="right" w:pos="9638"/>
            </w:tabs>
            <w:suppressAutoHyphens/>
            <w:jc w:val="center"/>
            <w:textAlignment w:val="baseline"/>
            <w:rPr>
              <w:rFonts w:ascii="Liberation Serif" w:eastAsia="NSimSun" w:hAnsi="Liberation Serif" w:cs="Arial"/>
              <w:kern w:val="3"/>
              <w:szCs w:val="24"/>
              <w:lang w:eastAsia="zh-CN" w:bidi="hi-IN"/>
            </w:rPr>
          </w:pPr>
        </w:p>
        <w:p w:rsidR="00DB61C7" w:rsidRDefault="00FB46E1">
          <w:pPr>
            <w:suppressAutoHyphens/>
            <w:jc w:val="center"/>
            <w:textAlignment w:val="baseline"/>
            <w:rPr>
              <w:rFonts w:eastAsia="NSimSun" w:cs="Arial"/>
              <w:kern w:val="3"/>
              <w:sz w:val="12"/>
              <w:szCs w:val="24"/>
              <w:lang w:eastAsia="lt-LT" w:bidi="hi-IN"/>
            </w:rPr>
          </w:pPr>
          <w:r>
            <w:rPr>
              <w:rFonts w:eastAsia="NSimSun" w:cs="Arial"/>
              <w:noProof/>
              <w:kern w:val="3"/>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DB61C7" w:rsidRDefault="00FB46E1">
          <w:pPr>
            <w:suppressAutoHyphens/>
            <w:jc w:val="center"/>
            <w:textAlignment w:val="baseline"/>
            <w:rPr>
              <w:rFonts w:eastAsia="NSimSun" w:cs="Arial"/>
              <w:b/>
              <w:kern w:val="3"/>
              <w:szCs w:val="24"/>
              <w:lang w:eastAsia="zh-CN" w:bidi="hi-IN"/>
            </w:rPr>
          </w:pPr>
          <w:r>
            <w:rPr>
              <w:rFonts w:eastAsia="NSimSun" w:cs="Arial"/>
              <w:b/>
              <w:kern w:val="3"/>
              <w:szCs w:val="24"/>
              <w:lang w:eastAsia="zh-CN" w:bidi="hi-IN"/>
            </w:rPr>
            <w:t>LIETUVOS RESPUBLIKOS</w:t>
          </w:r>
        </w:p>
        <w:p w:rsidR="00DB61C7" w:rsidRDefault="00FB46E1">
          <w:pPr>
            <w:suppressAutoHyphens/>
            <w:jc w:val="center"/>
            <w:textAlignment w:val="baseline"/>
            <w:rPr>
              <w:rFonts w:eastAsia="NSimSun" w:cs="Arial"/>
              <w:b/>
              <w:kern w:val="3"/>
              <w:szCs w:val="24"/>
              <w:lang w:eastAsia="zh-CN" w:bidi="hi-IN"/>
            </w:rPr>
          </w:pPr>
          <w:r>
            <w:rPr>
              <w:rFonts w:eastAsia="NSimSun" w:cs="Arial"/>
              <w:b/>
              <w:kern w:val="3"/>
              <w:szCs w:val="24"/>
              <w:lang w:eastAsia="zh-CN" w:bidi="hi-IN"/>
            </w:rPr>
            <w:t>GENERALINIS PROKURORAS</w:t>
          </w:r>
        </w:p>
        <w:p w:rsidR="00DB61C7" w:rsidRDefault="00DB61C7"/>
        <w:p w:rsidR="00DB61C7" w:rsidRDefault="00FB46E1">
          <w:pPr>
            <w:tabs>
              <w:tab w:val="left" w:pos="7160"/>
            </w:tabs>
            <w:suppressAutoHyphens/>
            <w:ind w:left="935" w:right="935"/>
            <w:jc w:val="center"/>
            <w:rPr>
              <w:b/>
              <w:caps/>
              <w:kern w:val="1"/>
              <w:lang w:eastAsia="ar-SA"/>
            </w:rPr>
          </w:pPr>
          <w:r>
            <w:rPr>
              <w:b/>
              <w:caps/>
              <w:kern w:val="1"/>
              <w:lang w:eastAsia="ar-SA"/>
            </w:rPr>
            <w:t>įsakymas</w:t>
          </w:r>
        </w:p>
        <w:p w:rsidR="00DB61C7" w:rsidRDefault="00FB46E1">
          <w:pPr>
            <w:suppressAutoHyphens/>
            <w:jc w:val="center"/>
            <w:rPr>
              <w:b/>
              <w:caps/>
              <w:kern w:val="1"/>
              <w:lang w:eastAsia="ar-SA"/>
            </w:rPr>
          </w:pPr>
          <w:r>
            <w:rPr>
              <w:b/>
              <w:caps/>
              <w:kern w:val="1"/>
              <w:lang w:eastAsia="ar-SA"/>
            </w:rPr>
            <w:t>dėl LIETUVOS RESPUBLIKOS GENERALINIO PROKURORO 2020 m. BALANDŽIO</w:t>
          </w:r>
          <w:r>
            <w:rPr>
              <w:b/>
              <w:caps/>
              <w:kern w:val="1"/>
              <w:lang w:eastAsia="ar-SA"/>
            </w:rPr>
            <w:br/>
            <w:t xml:space="preserve">17 D. ĮSAKYMO NR. I-103 „dėl </w:t>
          </w:r>
          <w:r>
            <w:rPr>
              <w:rFonts w:eastAsia="SimSun"/>
              <w:b/>
              <w:bCs/>
              <w:caps/>
              <w:color w:val="000000"/>
              <w:spacing w:val="3"/>
              <w:kern w:val="1"/>
              <w:szCs w:val="24"/>
              <w:lang w:eastAsia="hi-IN" w:bidi="hi-IN"/>
            </w:rPr>
            <w:t>ASMENŲ APTARNAVIMO LIETUVOS RESPUBLIKOS PROKURATŪROJE TVARKOS APRAŠO PATVIRTINIMO</w:t>
          </w:r>
          <w:r>
            <w:rPr>
              <w:b/>
              <w:caps/>
              <w:kern w:val="1"/>
              <w:lang w:eastAsia="ar-SA"/>
            </w:rPr>
            <w:t>“ PAKEITIMO</w:t>
          </w:r>
        </w:p>
        <w:p w:rsidR="00DB61C7" w:rsidRDefault="00DB61C7">
          <w:pPr>
            <w:suppressAutoHyphens/>
            <w:ind w:firstLine="1122"/>
            <w:jc w:val="both"/>
            <w:rPr>
              <w:kern w:val="1"/>
              <w:lang w:eastAsia="ar-SA"/>
            </w:rPr>
          </w:pPr>
        </w:p>
        <w:p w:rsidR="00DB61C7" w:rsidRDefault="00FB46E1">
          <w:pPr>
            <w:suppressAutoHyphens/>
            <w:jc w:val="center"/>
            <w:rPr>
              <w:kern w:val="1"/>
              <w:lang w:eastAsia="ar-SA"/>
            </w:rPr>
          </w:pPr>
          <w:r>
            <w:rPr>
              <w:kern w:val="1"/>
              <w:lang w:eastAsia="ar-SA"/>
            </w:rPr>
            <w:t xml:space="preserve">2023 m. </w:t>
          </w:r>
          <w:r>
            <w:rPr>
              <w:kern w:val="1"/>
              <w:lang w:eastAsia="ar-SA"/>
            </w:rPr>
            <w:t>birželio 26 d. Nr. I-139</w:t>
          </w:r>
        </w:p>
        <w:p w:rsidR="00DB61C7" w:rsidRDefault="00FB46E1">
          <w:pPr>
            <w:suppressAutoHyphens/>
            <w:jc w:val="center"/>
            <w:rPr>
              <w:kern w:val="1"/>
              <w:lang w:eastAsia="ar-SA"/>
            </w:rPr>
          </w:pPr>
          <w:r>
            <w:rPr>
              <w:kern w:val="1"/>
              <w:lang w:eastAsia="ar-SA"/>
            </w:rPr>
            <w:t>Vilnius</w:t>
          </w:r>
        </w:p>
        <w:p w:rsidR="00DB61C7" w:rsidRDefault="00DB61C7">
          <w:pPr>
            <w:suppressAutoHyphens/>
            <w:jc w:val="center"/>
            <w:rPr>
              <w:kern w:val="1"/>
              <w:lang w:eastAsia="ar-SA"/>
            </w:rPr>
          </w:pPr>
        </w:p>
        <w:p w:rsidR="00DB61C7" w:rsidRDefault="00DB61C7">
          <w:pPr>
            <w:suppressAutoHyphens/>
            <w:jc w:val="center"/>
            <w:rPr>
              <w:kern w:val="1"/>
              <w:lang w:eastAsia="ar-SA"/>
            </w:rPr>
          </w:pPr>
        </w:p>
        <w:sdt>
          <w:sdtPr>
            <w:alias w:val="1 p."/>
            <w:tag w:val="part_fddc6e5669f7422597ca5743ed45978d"/>
            <w:id w:val="-1983836297"/>
            <w:lock w:val="sdtLocked"/>
          </w:sdtPr>
          <w:sdtEndPr/>
          <w:sdtContent>
            <w:p w:rsidR="00DB61C7" w:rsidRDefault="00FB46E1">
              <w:pPr>
                <w:suppressAutoHyphens/>
                <w:ind w:firstLine="851"/>
                <w:jc w:val="both"/>
                <w:rPr>
                  <w:color w:val="000000"/>
                  <w:kern w:val="1"/>
                  <w:szCs w:val="24"/>
                  <w:lang w:eastAsia="ar-SA"/>
                </w:rPr>
              </w:pPr>
              <w:sdt>
                <w:sdtPr>
                  <w:alias w:val="Numeris"/>
                  <w:tag w:val="nr_fddc6e5669f7422597ca5743ed45978d"/>
                  <w:id w:val="259109899"/>
                  <w:lock w:val="sdtLocked"/>
                </w:sdtPr>
                <w:sdtEndPr/>
                <w:sdtContent>
                  <w:r>
                    <w:rPr>
                      <w:color w:val="000000"/>
                      <w:kern w:val="1"/>
                      <w:szCs w:val="24"/>
                      <w:lang w:eastAsia="ar-SA"/>
                    </w:rPr>
                    <w:t>1</w:t>
                  </w:r>
                </w:sdtContent>
              </w:sdt>
              <w:r>
                <w:rPr>
                  <w:color w:val="000000"/>
                  <w:kern w:val="1"/>
                  <w:szCs w:val="24"/>
                  <w:lang w:eastAsia="ar-SA"/>
                </w:rPr>
                <w:t xml:space="preserve">. P a k e i č i u </w:t>
              </w:r>
              <w:r>
                <w:rPr>
                  <w:rFonts w:eastAsia="SimSun" w:cs="Mangal"/>
                  <w:color w:val="000000"/>
                  <w:kern w:val="1"/>
                  <w:szCs w:val="24"/>
                  <w:lang w:eastAsia="hi-IN" w:bidi="hi-IN"/>
                </w:rPr>
                <w:t>Asmenų aptarnavimo Lietuvos Respublikos prokuratūroje tvarkos</w:t>
              </w:r>
              <w:r>
                <w:rPr>
                  <w:color w:val="000000"/>
                  <w:kern w:val="1"/>
                  <w:szCs w:val="24"/>
                  <w:lang w:eastAsia="ar-SA"/>
                </w:rPr>
                <w:t xml:space="preserve"> aprašą, patvirtintą Lietuvos Respublikos generalinio prokuroro 2020 m. balandžio 17 d. įsakymu</w:t>
              </w:r>
              <w:r>
                <w:rPr>
                  <w:color w:val="000000"/>
                  <w:kern w:val="1"/>
                  <w:szCs w:val="24"/>
                  <w:lang w:eastAsia="ar-SA"/>
                </w:rPr>
                <w:br/>
                <w:t xml:space="preserve">Nr. I-103 „Dėl </w:t>
              </w:r>
              <w:r>
                <w:rPr>
                  <w:rFonts w:eastAsia="SimSun" w:cs="Mangal"/>
                  <w:color w:val="000000"/>
                  <w:kern w:val="1"/>
                  <w:szCs w:val="24"/>
                  <w:lang w:eastAsia="hi-IN" w:bidi="hi-IN"/>
                </w:rPr>
                <w:t xml:space="preserve">Asmenų aptarnavimo Lietuvos Respublikos prokuratūroje tvarkos </w:t>
              </w:r>
              <w:r>
                <w:rPr>
                  <w:color w:val="000000"/>
                  <w:kern w:val="1"/>
                  <w:szCs w:val="24"/>
                  <w:lang w:eastAsia="ar-SA"/>
                </w:rPr>
                <w:t>aprašo patvirtinimo“:</w:t>
              </w:r>
            </w:p>
            <w:sdt>
              <w:sdtPr>
                <w:alias w:val="1.1 pp."/>
                <w:tag w:val="part_a92be351bbd1419387f1befbc9991b54"/>
                <w:id w:val="-1421874415"/>
                <w:lock w:val="sdtLocked"/>
              </w:sdtPr>
              <w:sdtEndPr/>
              <w:sdtContent>
                <w:p w:rsidR="00DB61C7" w:rsidRDefault="00FB46E1">
                  <w:pPr>
                    <w:suppressAutoHyphens/>
                    <w:ind w:firstLine="851"/>
                    <w:jc w:val="both"/>
                    <w:rPr>
                      <w:color w:val="000000"/>
                      <w:kern w:val="1"/>
                      <w:szCs w:val="24"/>
                      <w:lang w:eastAsia="ar-SA"/>
                    </w:rPr>
                  </w:pPr>
                  <w:sdt>
                    <w:sdtPr>
                      <w:alias w:val="Numeris"/>
                      <w:tag w:val="nr_a92be351bbd1419387f1befbc9991b54"/>
                      <w:id w:val="1561587121"/>
                      <w:lock w:val="sdtLocked"/>
                    </w:sdtPr>
                    <w:sdtEndPr/>
                    <w:sdtContent>
                      <w:r>
                        <w:rPr>
                          <w:color w:val="000000"/>
                          <w:kern w:val="1"/>
                          <w:szCs w:val="24"/>
                          <w:lang w:eastAsia="ar-SA"/>
                        </w:rPr>
                        <w:t>1.1</w:t>
                      </w:r>
                    </w:sdtContent>
                  </w:sdt>
                  <w:r>
                    <w:rPr>
                      <w:color w:val="000000"/>
                      <w:kern w:val="1"/>
                      <w:szCs w:val="24"/>
                      <w:lang w:eastAsia="ar-SA"/>
                    </w:rPr>
                    <w:t>. Pakeičiu 2 punkto pirmąją pastraipą ir ją išdėstau taip:</w:t>
                  </w:r>
                </w:p>
                <w:sdt>
                  <w:sdtPr>
                    <w:alias w:val="citata"/>
                    <w:tag w:val="part_1637bda8efd44a5a9a6c6bea34a39b38"/>
                    <w:id w:val="412980681"/>
                    <w:lock w:val="sdtLocked"/>
                  </w:sdtPr>
                  <w:sdtEndPr/>
                  <w:sdtContent>
                    <w:sdt>
                      <w:sdtPr>
                        <w:alias w:val="2 p."/>
                        <w:tag w:val="part_f4226a40d5534663b9e5f0ae8e5a21ee"/>
                        <w:id w:val="-1250966184"/>
                        <w:lock w:val="sdtLocked"/>
                      </w:sdtPr>
                      <w:sdtEndPr/>
                      <w:sdtContent>
                        <w:p w:rsidR="00DB61C7" w:rsidRDefault="00FB46E1">
                          <w:pPr>
                            <w:suppressAutoHyphens/>
                            <w:ind w:firstLine="851"/>
                            <w:jc w:val="both"/>
                            <w:rPr>
                              <w:kern w:val="1"/>
                              <w:szCs w:val="24"/>
                              <w:lang w:eastAsia="ar-SA"/>
                            </w:rPr>
                          </w:pPr>
                          <w:r>
                            <w:rPr>
                              <w:kern w:val="1"/>
                              <w:szCs w:val="24"/>
                              <w:lang w:eastAsia="ar-SA"/>
                            </w:rPr>
                            <w:t>„</w:t>
                          </w:r>
                          <w:sdt>
                            <w:sdtPr>
                              <w:alias w:val="Numeris"/>
                              <w:tag w:val="nr_f4226a40d5534663b9e5f0ae8e5a21ee"/>
                              <w:id w:val="132688608"/>
                              <w:lock w:val="sdtLocked"/>
                            </w:sdtPr>
                            <w:sdtEndPr/>
                            <w:sdtContent>
                              <w:r>
                                <w:rPr>
                                  <w:kern w:val="1"/>
                                  <w:szCs w:val="24"/>
                                  <w:lang w:eastAsia="ar-SA"/>
                                </w:rPr>
                                <w:t>2</w:t>
                              </w:r>
                            </w:sdtContent>
                          </w:sdt>
                          <w:r>
                            <w:rPr>
                              <w:kern w:val="1"/>
                              <w:szCs w:val="24"/>
                              <w:lang w:eastAsia="ar-SA"/>
                            </w:rPr>
                            <w:t>. Asmenų prašymai ir skundai registruojami, nagrinėjami, atsakymai rengiami, skundai dėl jų pateikiami i</w:t>
                          </w:r>
                          <w:r>
                            <w:rPr>
                              <w:kern w:val="1"/>
                              <w:szCs w:val="24"/>
                              <w:lang w:eastAsia="ar-SA"/>
                            </w:rPr>
                            <w:t>r asmenys priimami vadovaujantis Aprašu, Lietuvos Respublikos pr</w:t>
                          </w:r>
                          <w:bookmarkStart w:id="0" w:name="_GoBack"/>
                          <w:bookmarkEnd w:id="0"/>
                          <w:r>
                            <w:rPr>
                              <w:kern w:val="1"/>
                              <w:szCs w:val="24"/>
                              <w:lang w:eastAsia="ar-SA"/>
                            </w:rPr>
                            <w:t>okuratūros įstatymu, Lietuvos Respublikos viešojo administravimo įstatymu, Lietuvos Respublikos teisės gauti informaciją ir duomenų pakartotinio naudojimo įstatymu, Lietuvos Respublikos petici</w:t>
                          </w:r>
                          <w:r>
                            <w:rPr>
                              <w:kern w:val="1"/>
                              <w:szCs w:val="24"/>
                              <w:lang w:eastAsia="ar-SA"/>
                            </w:rPr>
                            <w:t>jų konstituciniu įstatymu (toliau – Peticijų konstitucinis įstatymas), Asmenų prašymų ir skundų nagrinėjimo viešojo administravimo subjektuose taisyklėmis, patvirtintomis Lietuvos Respublikos Vyriausybės 2007 m. rugpjūčio 22 d. nutarimu Nr. 875 „Dėl Asmenų</w:t>
                          </w:r>
                          <w:r>
                            <w:rPr>
                              <w:kern w:val="1"/>
                              <w:szCs w:val="24"/>
                              <w:lang w:eastAsia="ar-SA"/>
                            </w:rPr>
                            <w:t xml:space="preserve"> prašymų ir skundų nagrinėjimo viešojo administravimo subjektuose taisyklių patvirtinimo“ (toliau – Taisyklės),           2014 m. liepos 23 d. Europos Parlamento ir Tarybos reglamentu (ES) 910/2014 dėl elektroninės atpažinties ir elektroninių operacijų pat</w:t>
                          </w:r>
                          <w:r>
                            <w:rPr>
                              <w:kern w:val="1"/>
                              <w:szCs w:val="24"/>
                              <w:lang w:eastAsia="ar-SA"/>
                            </w:rPr>
                            <w:t>ikimumo užtikrinimo paslaugų vidaus rinkoje, kuriuo panaikinama Direktyva 1999/93/EB (toliau – Reglamentas (ES) 910/2014), ir kitais teisės aktais.“</w:t>
                          </w:r>
                        </w:p>
                      </w:sdtContent>
                    </w:sdt>
                  </w:sdtContent>
                </w:sdt>
              </w:sdtContent>
            </w:sdt>
            <w:sdt>
              <w:sdtPr>
                <w:alias w:val="1.2 pp."/>
                <w:tag w:val="part_16fd07dafdcb4452b000675a877ceebf"/>
                <w:id w:val="74017685"/>
                <w:lock w:val="sdtLocked"/>
              </w:sdtPr>
              <w:sdtEndPr/>
              <w:sdtContent>
                <w:p w:rsidR="00DB61C7" w:rsidRDefault="00FB46E1">
                  <w:pPr>
                    <w:suppressAutoHyphens/>
                    <w:ind w:firstLine="851"/>
                    <w:jc w:val="both"/>
                    <w:rPr>
                      <w:color w:val="000000"/>
                      <w:kern w:val="1"/>
                      <w:szCs w:val="24"/>
                      <w:lang w:eastAsia="ar-SA"/>
                    </w:rPr>
                  </w:pPr>
                  <w:sdt>
                    <w:sdtPr>
                      <w:alias w:val="Numeris"/>
                      <w:tag w:val="nr_16fd07dafdcb4452b000675a877ceebf"/>
                      <w:id w:val="1376423546"/>
                      <w:lock w:val="sdtLocked"/>
                    </w:sdtPr>
                    <w:sdtEndPr/>
                    <w:sdtContent>
                      <w:r>
                        <w:rPr>
                          <w:color w:val="000000"/>
                          <w:kern w:val="1"/>
                          <w:szCs w:val="24"/>
                          <w:lang w:eastAsia="ar-SA"/>
                        </w:rPr>
                        <w:t>1.2</w:t>
                      </w:r>
                    </w:sdtContent>
                  </w:sdt>
                  <w:r>
                    <w:rPr>
                      <w:color w:val="000000"/>
                      <w:kern w:val="1"/>
                      <w:szCs w:val="24"/>
                      <w:lang w:eastAsia="ar-SA"/>
                    </w:rPr>
                    <w:t>. Pakeičiu 3 punktą ir jį išdėstau taip:</w:t>
                  </w:r>
                </w:p>
                <w:sdt>
                  <w:sdtPr>
                    <w:alias w:val="citata"/>
                    <w:tag w:val="part_eea963f3ba6c45b8a587799ec9ebbd31"/>
                    <w:id w:val="-1039280608"/>
                    <w:lock w:val="sdtLocked"/>
                  </w:sdtPr>
                  <w:sdtEndPr/>
                  <w:sdtContent>
                    <w:sdt>
                      <w:sdtPr>
                        <w:alias w:val="3 p."/>
                        <w:tag w:val="part_53395da2738a4e91a80b372b380c77f5"/>
                        <w:id w:val="-1109740217"/>
                        <w:lock w:val="sdtLocked"/>
                      </w:sdtPr>
                      <w:sdtEndPr/>
                      <w:sdtContent>
                        <w:p w:rsidR="00DB61C7" w:rsidRDefault="00FB46E1">
                          <w:pPr>
                            <w:suppressAutoHyphens/>
                            <w:ind w:firstLine="851"/>
                            <w:jc w:val="both"/>
                            <w:rPr>
                              <w:color w:val="000000"/>
                              <w:kern w:val="1"/>
                              <w:szCs w:val="24"/>
                              <w:lang w:eastAsia="ar-SA"/>
                            </w:rPr>
                          </w:pPr>
                          <w:r>
                            <w:rPr>
                              <w:kern w:val="1"/>
                              <w:szCs w:val="24"/>
                              <w:lang w:eastAsia="ar-SA"/>
                            </w:rPr>
                            <w:t>„</w:t>
                          </w:r>
                          <w:sdt>
                            <w:sdtPr>
                              <w:alias w:val="Numeris"/>
                              <w:tag w:val="nr_53395da2738a4e91a80b372b380c77f5"/>
                              <w:id w:val="801427988"/>
                              <w:lock w:val="sdtLocked"/>
                            </w:sdtPr>
                            <w:sdtEndPr/>
                            <w:sdtContent>
                              <w:r>
                                <w:rPr>
                                  <w:kern w:val="1"/>
                                  <w:szCs w:val="24"/>
                                  <w:lang w:eastAsia="ar-SA"/>
                                </w:rPr>
                                <w:t>3</w:t>
                              </w:r>
                            </w:sdtContent>
                          </w:sdt>
                          <w:r>
                            <w:rPr>
                              <w:kern w:val="1"/>
                              <w:szCs w:val="24"/>
                              <w:lang w:eastAsia="ar-SA"/>
                            </w:rPr>
                            <w:t>. Nagrinėjant asmenų prašymus ir skundus Aprašo nuo</w:t>
                          </w:r>
                          <w:r>
                            <w:rPr>
                              <w:kern w:val="1"/>
                              <w:szCs w:val="24"/>
                              <w:lang w:eastAsia="ar-SA"/>
                            </w:rPr>
                            <w:t xml:space="preserve">statos taikomos tiek, kiek tų klausimų nereglamentuoja Lietuvos Respublikos baudžiamojo proceso kodeksas, Lietuvos Respublikos pranešėjų apsaugos įstatymas, Peticijų konstitucinis įstatymas, kiti Lietuvos Respublikos įstatymai ar jų įgyvendinamieji teisės </w:t>
                          </w:r>
                          <w:r>
                            <w:rPr>
                              <w:kern w:val="1"/>
                              <w:szCs w:val="24"/>
                              <w:lang w:eastAsia="ar-SA"/>
                            </w:rPr>
                            <w:t>aktai (generalinio prokuroro patvirtintos Rekomendacijos dėl ikiteisminio tyrimo pradžios ir jos registravimo tvarkos, Rekomendacijos dėl viešojo intereso gynimo, Pranešimų apie pažeidimus įstaigose pateikimo Lietuvos Respublikos prokuratūrai tvarkos apraš</w:t>
                          </w:r>
                          <w:r>
                            <w:rPr>
                              <w:kern w:val="1"/>
                              <w:szCs w:val="24"/>
                              <w:lang w:eastAsia="ar-SA"/>
                            </w:rPr>
                            <w:t>as ir kt.). Tiems prašymų ar skundų registravimo, pavedimų vykdymo, užduočių kontrolės, dokumentų rengimo, pasirašymo, tvarkymo, apskaitos ir saugojimo klausimams, kurių nereglamentuoja Aprašas, taikomas Dokumentų valdymo Lietuvos Respublikos prokuratūroje</w:t>
                          </w:r>
                          <w:r>
                            <w:rPr>
                              <w:kern w:val="1"/>
                              <w:szCs w:val="24"/>
                              <w:lang w:eastAsia="ar-SA"/>
                            </w:rPr>
                            <w:t xml:space="preserve"> tvarkos aprašas, patvirtintas Lietuvos Respublikos generalinio prokuroro 2020 m. gruodžio 29 d. įsakymu Nr. I-394 „Dėl Dokumentų valdymo Lietuvos Respublikos prokuratūroje tvarkos aprašo patvirtinimo“.</w:t>
                          </w:r>
                          <w:r>
                            <w:rPr>
                              <w:color w:val="000000"/>
                              <w:kern w:val="1"/>
                              <w:szCs w:val="24"/>
                              <w:lang w:eastAsia="ar-SA"/>
                            </w:rPr>
                            <w:t>“</w:t>
                          </w:r>
                        </w:p>
                      </w:sdtContent>
                    </w:sdt>
                  </w:sdtContent>
                </w:sdt>
              </w:sdtContent>
            </w:sdt>
            <w:sdt>
              <w:sdtPr>
                <w:alias w:val="1.3 pp."/>
                <w:tag w:val="part_c57e9ad1ebe9402d8da8dd4af786ed82"/>
                <w:id w:val="-827586691"/>
                <w:lock w:val="sdtLocked"/>
              </w:sdtPr>
              <w:sdtEndPr/>
              <w:sdtContent>
                <w:p w:rsidR="00DB61C7" w:rsidRDefault="00FB46E1">
                  <w:pPr>
                    <w:tabs>
                      <w:tab w:val="left" w:pos="1188"/>
                    </w:tabs>
                    <w:suppressAutoHyphens/>
                    <w:ind w:firstLine="851"/>
                    <w:jc w:val="both"/>
                    <w:rPr>
                      <w:color w:val="000000"/>
                      <w:kern w:val="1"/>
                      <w:szCs w:val="24"/>
                      <w:lang w:eastAsia="ar-SA"/>
                    </w:rPr>
                  </w:pPr>
                  <w:sdt>
                    <w:sdtPr>
                      <w:alias w:val="Numeris"/>
                      <w:tag w:val="nr_c57e9ad1ebe9402d8da8dd4af786ed82"/>
                      <w:id w:val="2125879118"/>
                      <w:lock w:val="sdtLocked"/>
                    </w:sdtPr>
                    <w:sdtEndPr/>
                    <w:sdtContent>
                      <w:r>
                        <w:rPr>
                          <w:color w:val="000000"/>
                          <w:kern w:val="1"/>
                          <w:szCs w:val="24"/>
                          <w:lang w:eastAsia="ar-SA"/>
                        </w:rPr>
                        <w:t>1.3</w:t>
                      </w:r>
                    </w:sdtContent>
                  </w:sdt>
                  <w:r>
                    <w:rPr>
                      <w:color w:val="000000"/>
                      <w:kern w:val="1"/>
                      <w:szCs w:val="24"/>
                      <w:lang w:eastAsia="ar-SA"/>
                    </w:rPr>
                    <w:t>. Papildau nauju X skyrium:</w:t>
                  </w:r>
                </w:p>
                <w:sdt>
                  <w:sdtPr>
                    <w:alias w:val="citata"/>
                    <w:tag w:val="part_9f18030b2f4e4c7081c5570558b98efb"/>
                    <w:id w:val="203914329"/>
                    <w:lock w:val="sdtLocked"/>
                  </w:sdtPr>
                  <w:sdtEndPr/>
                  <w:sdtContent>
                    <w:sdt>
                      <w:sdtPr>
                        <w:alias w:val="skyrius"/>
                        <w:tag w:val="part_8235de1c5ea6442ebb90f70d08202387"/>
                        <w:id w:val="851370720"/>
                        <w:lock w:val="sdtLocked"/>
                      </w:sdtPr>
                      <w:sdtEndPr/>
                      <w:sdtContent>
                        <w:p w:rsidR="00DB61C7" w:rsidRDefault="00FB46E1">
                          <w:pPr>
                            <w:tabs>
                              <w:tab w:val="left" w:pos="1188"/>
                            </w:tabs>
                            <w:suppressAutoHyphens/>
                            <w:jc w:val="center"/>
                            <w:rPr>
                              <w:b/>
                              <w:bCs/>
                              <w:kern w:val="1"/>
                              <w:szCs w:val="24"/>
                              <w:lang w:eastAsia="ar-SA"/>
                            </w:rPr>
                          </w:pPr>
                          <w:r>
                            <w:rPr>
                              <w:kern w:val="1"/>
                              <w:szCs w:val="24"/>
                              <w:lang w:eastAsia="ar-SA"/>
                            </w:rPr>
                            <w:t>„</w:t>
                          </w:r>
                          <w:sdt>
                            <w:sdtPr>
                              <w:alias w:val="Numeris"/>
                              <w:tag w:val="nr_8235de1c5ea6442ebb90f70d08202387"/>
                              <w:id w:val="-1828277331"/>
                              <w:lock w:val="sdtLocked"/>
                            </w:sdtPr>
                            <w:sdtEndPr/>
                            <w:sdtContent>
                              <w:r>
                                <w:rPr>
                                  <w:b/>
                                  <w:bCs/>
                                  <w:kern w:val="1"/>
                                  <w:szCs w:val="24"/>
                                  <w:lang w:eastAsia="ar-SA"/>
                                </w:rPr>
                                <w:t>X</w:t>
                              </w:r>
                            </w:sdtContent>
                          </w:sdt>
                          <w:r>
                            <w:rPr>
                              <w:b/>
                              <w:bCs/>
                              <w:kern w:val="1"/>
                              <w:szCs w:val="24"/>
                              <w:lang w:eastAsia="ar-SA"/>
                            </w:rPr>
                            <w:t xml:space="preserve"> SKYRIUS</w:t>
                          </w:r>
                        </w:p>
                        <w:p w:rsidR="00DB61C7" w:rsidRDefault="00FB46E1">
                          <w:pPr>
                            <w:suppressAutoHyphens/>
                            <w:jc w:val="center"/>
                            <w:rPr>
                              <w:b/>
                              <w:bCs/>
                              <w:kern w:val="1"/>
                              <w:szCs w:val="24"/>
                              <w:lang w:eastAsia="ar-SA"/>
                            </w:rPr>
                          </w:pPr>
                          <w:sdt>
                            <w:sdtPr>
                              <w:alias w:val="Pavadinimas"/>
                              <w:tag w:val="title_8235de1c5ea6442ebb90f70d08202387"/>
                              <w:id w:val="1744682488"/>
                              <w:lock w:val="sdtLocked"/>
                            </w:sdtPr>
                            <w:sdtEndPr/>
                            <w:sdtContent>
                              <w:r>
                                <w:rPr>
                                  <w:b/>
                                  <w:bCs/>
                                  <w:kern w:val="1"/>
                                  <w:szCs w:val="24"/>
                                  <w:lang w:eastAsia="ar-SA"/>
                                </w:rPr>
                                <w:t>PRAŠYMŲ AR SIŪLYMŲ SPRĘSTI NE TIK PAREIŠKĖJUI, BET IR VISAI VISUOMENEI AR JOS DALIAI SVARBŲ KLAUSIMĄ, KAI TAM REIKIA PRIIMTI, PAKEISTI, PAPILDYTI AR PRIPAŽINTI NETEKUSIU GALIOS NORMINĮ TEISĖS AKTĄ, NAGRINĖJIMAS</w:t>
                              </w:r>
                            </w:sdtContent>
                          </w:sdt>
                        </w:p>
                        <w:p w:rsidR="00DB61C7" w:rsidRDefault="00DB61C7">
                          <w:pPr>
                            <w:tabs>
                              <w:tab w:val="left" w:pos="1188"/>
                            </w:tabs>
                            <w:suppressAutoHyphens/>
                            <w:ind w:firstLine="850"/>
                            <w:jc w:val="both"/>
                            <w:rPr>
                              <w:kern w:val="1"/>
                              <w:szCs w:val="24"/>
                              <w:lang w:eastAsia="ar-SA"/>
                            </w:rPr>
                          </w:pPr>
                        </w:p>
                        <w:sdt>
                          <w:sdtPr>
                            <w:alias w:val="71 p."/>
                            <w:tag w:val="part_e5cac81595a94d009d6fed9cc8049760"/>
                            <w:id w:val="-56087224"/>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e5cac81595a94d009d6fed9cc8049760"/>
                                  <w:id w:val="910807447"/>
                                  <w:lock w:val="sdtLocked"/>
                                </w:sdtPr>
                                <w:sdtEndPr/>
                                <w:sdtContent>
                                  <w:r>
                                    <w:rPr>
                                      <w:kern w:val="1"/>
                                      <w:szCs w:val="24"/>
                                      <w:lang w:eastAsia="ar-SA"/>
                                    </w:rPr>
                                    <w:t>71</w:t>
                                  </w:r>
                                </w:sdtContent>
                              </w:sdt>
                              <w:r>
                                <w:rPr>
                                  <w:kern w:val="1"/>
                                  <w:szCs w:val="24"/>
                                  <w:lang w:eastAsia="ar-SA"/>
                                </w:rPr>
                                <w:t>. Prašymai ar siūlymai spręsti žmogaus</w:t>
                              </w:r>
                              <w:r>
                                <w:rPr>
                                  <w:kern w:val="1"/>
                                  <w:szCs w:val="24"/>
                                  <w:lang w:eastAsia="ar-SA"/>
                                </w:rPr>
                                <w:t xml:space="preserve"> teisių ir laisvių apsaugos ar įgyvendinimo, prokuratūros reformavimo arba kitą ne tik pareiškėjui, bet ir visai visuomenei ar jos daliai svarbų klausimą, kai tam reikia priimti, pakeisti, papildyti ar pripažinti netekusiu galios generalinio prokuroro norm</w:t>
                              </w:r>
                              <w:r>
                                <w:rPr>
                                  <w:kern w:val="1"/>
                                  <w:szCs w:val="24"/>
                                  <w:lang w:eastAsia="ar-SA"/>
                                </w:rPr>
                                <w:t xml:space="preserve">inį teisės aktą (toliau – kreipimaisi), nagrinėjami Peticijų konstitucinio įstatymo nustatyta tvarka. </w:t>
                              </w:r>
                            </w:p>
                          </w:sdtContent>
                        </w:sdt>
                        <w:sdt>
                          <w:sdtPr>
                            <w:alias w:val="72 p."/>
                            <w:tag w:val="part_00e783b361b04e71b2e8c1e22ce94b38"/>
                            <w:id w:val="571556782"/>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00e783b361b04e71b2e8c1e22ce94b38"/>
                                  <w:id w:val="-2084743042"/>
                                  <w:lock w:val="sdtLocked"/>
                                </w:sdtPr>
                                <w:sdtEndPr/>
                                <w:sdtContent>
                                  <w:r>
                                    <w:rPr>
                                      <w:kern w:val="1"/>
                                      <w:szCs w:val="24"/>
                                      <w:lang w:eastAsia="ar-SA"/>
                                    </w:rPr>
                                    <w:t>72</w:t>
                                  </w:r>
                                </w:sdtContent>
                              </w:sdt>
                              <w:r>
                                <w:rPr>
                                  <w:kern w:val="1"/>
                                  <w:szCs w:val="24"/>
                                  <w:lang w:eastAsia="ar-SA"/>
                                </w:rPr>
                                <w:t>. Kreipimaisi registruojami ir nagrinėjami Generalinėje prokuratūroje. Apygardų prokuratūrose gauti ir užregistruoti tokie kreipimaisi turi būti ne</w:t>
                              </w:r>
                              <w:r>
                                <w:rPr>
                                  <w:kern w:val="1"/>
                                  <w:szCs w:val="24"/>
                                  <w:lang w:eastAsia="ar-SA"/>
                                </w:rPr>
                                <w:t xml:space="preserve">delsiant, bet ne vėliau kaip per 2 darbo dienas perduoti Generalinei prokuratūrai. Priimami ir registruojami tik rašytiniai kreipimaisi.  </w:t>
                              </w:r>
                            </w:p>
                          </w:sdtContent>
                        </w:sdt>
                        <w:sdt>
                          <w:sdtPr>
                            <w:alias w:val="73 p."/>
                            <w:tag w:val="part_0b247dfe7a0546dba21f96e4b1adf8df"/>
                            <w:id w:val="1676158388"/>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0b247dfe7a0546dba21f96e4b1adf8df"/>
                                  <w:id w:val="-966505356"/>
                                  <w:lock w:val="sdtLocked"/>
                                </w:sdtPr>
                                <w:sdtEndPr/>
                                <w:sdtContent>
                                  <w:r>
                                    <w:rPr>
                                      <w:kern w:val="1"/>
                                      <w:szCs w:val="24"/>
                                      <w:lang w:eastAsia="ar-SA"/>
                                    </w:rPr>
                                    <w:t>73</w:t>
                                  </w:r>
                                </w:sdtContent>
                              </w:sdt>
                              <w:r>
                                <w:rPr>
                                  <w:kern w:val="1"/>
                                  <w:szCs w:val="24"/>
                                  <w:lang w:eastAsia="ar-SA"/>
                                </w:rPr>
                                <w:t>. Kreipimaisi vertinami ir sprendimas dėl jų pripažinimo peticijomis priimami Peticijų konstitucinio įstatymo I</w:t>
                              </w:r>
                              <w:r>
                                <w:rPr>
                                  <w:kern w:val="1"/>
                                  <w:szCs w:val="24"/>
                                  <w:lang w:eastAsia="ar-SA"/>
                                </w:rPr>
                                <w:t>II skyriaus nustatyta tvarka ne vėliau kaip per 20 darbo dienų nuo kreipimosi užregistravimo dienos. Kreipimąsi pripažinus peticija, sprendžiamas jos priėmimo  nagrinėti klausimas.</w:t>
                              </w:r>
                            </w:p>
                          </w:sdtContent>
                        </w:sdt>
                        <w:sdt>
                          <w:sdtPr>
                            <w:alias w:val="74 p."/>
                            <w:tag w:val="part_1e79c6e61c994d1ebd550df6a44e2108"/>
                            <w:id w:val="-2118590748"/>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1e79c6e61c994d1ebd550df6a44e2108"/>
                                  <w:id w:val="-1102409109"/>
                                  <w:lock w:val="sdtLocked"/>
                                </w:sdtPr>
                                <w:sdtEndPr/>
                                <w:sdtContent>
                                  <w:r>
                                    <w:rPr>
                                      <w:kern w:val="1"/>
                                      <w:szCs w:val="24"/>
                                      <w:lang w:eastAsia="ar-SA"/>
                                    </w:rPr>
                                    <w:t>74</w:t>
                                  </w:r>
                                </w:sdtContent>
                              </w:sdt>
                              <w:r>
                                <w:rPr>
                                  <w:kern w:val="1"/>
                                  <w:szCs w:val="24"/>
                                  <w:lang w:eastAsia="ar-SA"/>
                                </w:rPr>
                                <w:t>. Priimtos nagrinėti peticijos nagrinėjamos Peticijų konstitucinio įs</w:t>
                              </w:r>
                              <w:r>
                                <w:rPr>
                                  <w:kern w:val="1"/>
                                  <w:szCs w:val="24"/>
                                  <w:lang w:eastAsia="ar-SA"/>
                                </w:rPr>
                                <w:t>tatymo IV skyriaus nustatyta tvarka ne vėliau kaip per 3 mėnesius nuo sprendimo priimti peticiją nagrinėti priėmimo dienos.</w:t>
                              </w:r>
                            </w:p>
                          </w:sdtContent>
                        </w:sdt>
                        <w:sdt>
                          <w:sdtPr>
                            <w:alias w:val="75 p."/>
                            <w:tag w:val="part_63dce7c541364e39b26ae8f31cd1a421"/>
                            <w:id w:val="-493800095"/>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63dce7c541364e39b26ae8f31cd1a421"/>
                                  <w:id w:val="1165053261"/>
                                  <w:lock w:val="sdtLocked"/>
                                </w:sdtPr>
                                <w:sdtEndPr/>
                                <w:sdtContent>
                                  <w:r>
                                    <w:rPr>
                                      <w:kern w:val="1"/>
                                      <w:szCs w:val="24"/>
                                      <w:lang w:eastAsia="ar-SA"/>
                                    </w:rPr>
                                    <w:t>75</w:t>
                                  </w:r>
                                </w:sdtContent>
                              </w:sdt>
                              <w:r>
                                <w:rPr>
                                  <w:kern w:val="1"/>
                                  <w:szCs w:val="24"/>
                                  <w:lang w:eastAsia="ar-SA"/>
                                </w:rPr>
                                <w:t xml:space="preserve">. </w:t>
                              </w:r>
                              <w:proofErr w:type="spellStart"/>
                              <w:r>
                                <w:rPr>
                                  <w:kern w:val="1"/>
                                  <w:szCs w:val="24"/>
                                  <w:lang w:eastAsia="ar-SA"/>
                                </w:rPr>
                                <w:t>Kreipimusis</w:t>
                              </w:r>
                              <w:proofErr w:type="spellEnd"/>
                              <w:r>
                                <w:rPr>
                                  <w:kern w:val="1"/>
                                  <w:szCs w:val="24"/>
                                  <w:lang w:eastAsia="ar-SA"/>
                                </w:rPr>
                                <w:t xml:space="preserve"> ir peticijas nagrinėja generalinio prokuroro paskirti valstybės tarnautojai. Generalinio prokuroro sprendimu gal</w:t>
                              </w:r>
                              <w:r>
                                <w:rPr>
                                  <w:kern w:val="1"/>
                                  <w:szCs w:val="24"/>
                                  <w:lang w:eastAsia="ar-SA"/>
                                </w:rPr>
                                <w:t xml:space="preserve">i būti sudaryta laikinoji prokuratūros peticijų komisija, į kurios sudėtį pagal veiklos sritį turi būti įtraukti </w:t>
                              </w:r>
                              <w:proofErr w:type="spellStart"/>
                              <w:r>
                                <w:rPr>
                                  <w:kern w:val="1"/>
                                  <w:szCs w:val="24"/>
                                  <w:lang w:eastAsia="ar-SA"/>
                                </w:rPr>
                                <w:t>kreipimusis</w:t>
                              </w:r>
                              <w:proofErr w:type="spellEnd"/>
                              <w:r>
                                <w:rPr>
                                  <w:kern w:val="1"/>
                                  <w:szCs w:val="24"/>
                                  <w:lang w:eastAsia="ar-SA"/>
                                </w:rPr>
                                <w:t xml:space="preserve"> ir peticijas nagrinėjantys generalinio prokuroro paskirti valstybės tarnautojai. Nagrinėjant </w:t>
                              </w:r>
                              <w:proofErr w:type="spellStart"/>
                              <w:r>
                                <w:rPr>
                                  <w:kern w:val="1"/>
                                  <w:szCs w:val="24"/>
                                  <w:lang w:eastAsia="ar-SA"/>
                                </w:rPr>
                                <w:t>kreipimusis</w:t>
                              </w:r>
                              <w:proofErr w:type="spellEnd"/>
                              <w:r>
                                <w:rPr>
                                  <w:kern w:val="1"/>
                                  <w:szCs w:val="24"/>
                                  <w:lang w:eastAsia="ar-SA"/>
                                </w:rPr>
                                <w:t xml:space="preserve"> ir peticijas vadovaujamasi</w:t>
                              </w:r>
                              <w:r>
                                <w:rPr>
                                  <w:kern w:val="1"/>
                                  <w:szCs w:val="24"/>
                                  <w:lang w:eastAsia="ar-SA"/>
                                </w:rPr>
                                <w:t xml:space="preserve"> asmenų lygybės, viešumo, operatyvumo, bendradarbiavimo principais.</w:t>
                              </w:r>
                            </w:p>
                          </w:sdtContent>
                        </w:sdt>
                        <w:sdt>
                          <w:sdtPr>
                            <w:alias w:val="76 p."/>
                            <w:tag w:val="part_28f0db9307ab4e6dae2ac1719c78cd00"/>
                            <w:id w:val="-1903595221"/>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28f0db9307ab4e6dae2ac1719c78cd00"/>
                                  <w:id w:val="672987436"/>
                                  <w:lock w:val="sdtLocked"/>
                                </w:sdtPr>
                                <w:sdtEndPr/>
                                <w:sdtContent>
                                  <w:r>
                                    <w:rPr>
                                      <w:kern w:val="1"/>
                                      <w:szCs w:val="24"/>
                                      <w:lang w:eastAsia="ar-SA"/>
                                    </w:rPr>
                                    <w:t>76</w:t>
                                  </w:r>
                                </w:sdtContent>
                              </w:sdt>
                              <w:r>
                                <w:rPr>
                                  <w:kern w:val="1"/>
                                  <w:szCs w:val="24"/>
                                  <w:lang w:eastAsia="ar-SA"/>
                                </w:rPr>
                                <w:t xml:space="preserve">. </w:t>
                              </w:r>
                              <w:proofErr w:type="spellStart"/>
                              <w:r>
                                <w:rPr>
                                  <w:kern w:val="1"/>
                                  <w:szCs w:val="24"/>
                                  <w:lang w:eastAsia="ar-SA"/>
                                </w:rPr>
                                <w:t>Kreipimusis</w:t>
                              </w:r>
                              <w:proofErr w:type="spellEnd"/>
                              <w:r>
                                <w:rPr>
                                  <w:kern w:val="1"/>
                                  <w:szCs w:val="24"/>
                                  <w:lang w:eastAsia="ar-SA"/>
                                </w:rPr>
                                <w:t xml:space="preserve"> ir peticijas nagrinėjančių subjektų, nurodytų Aprašo 75 punkte, sprendimai gali būti skundžiami generaliniam prokurorui per 20 darbo dienų nuo pranešimo apie tokį spren</w:t>
                              </w:r>
                              <w:r>
                                <w:rPr>
                                  <w:kern w:val="1"/>
                                  <w:szCs w:val="24"/>
                                  <w:lang w:eastAsia="ar-SA"/>
                                </w:rPr>
                                <w:t>dimą gavimo dienos. Generalinio prokuroro sprendimas gali būti skundžiamas teismui Administracinių bylų teisenos įstatyme nustatyta tvarka.</w:t>
                              </w:r>
                            </w:p>
                          </w:sdtContent>
                        </w:sdt>
                        <w:sdt>
                          <w:sdtPr>
                            <w:alias w:val="77 p."/>
                            <w:tag w:val="part_836da1d13d26491abef7bdbabe84e2bb"/>
                            <w:id w:val="-767222627"/>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836da1d13d26491abef7bdbabe84e2bb"/>
                                  <w:id w:val="-420797971"/>
                                  <w:lock w:val="sdtLocked"/>
                                </w:sdtPr>
                                <w:sdtEndPr/>
                                <w:sdtContent>
                                  <w:r>
                                    <w:rPr>
                                      <w:kern w:val="1"/>
                                      <w:szCs w:val="24"/>
                                      <w:lang w:eastAsia="ar-SA"/>
                                    </w:rPr>
                                    <w:t>77</w:t>
                                  </w:r>
                                </w:sdtContent>
                              </w:sdt>
                              <w:r>
                                <w:rPr>
                                  <w:kern w:val="1"/>
                                  <w:szCs w:val="24"/>
                                  <w:lang w:eastAsia="ar-SA"/>
                                </w:rPr>
                                <w:t xml:space="preserve">. Skundų dėl sprendimų, priimtų nagrinėjant </w:t>
                              </w:r>
                              <w:proofErr w:type="spellStart"/>
                              <w:r>
                                <w:rPr>
                                  <w:kern w:val="1"/>
                                  <w:szCs w:val="24"/>
                                  <w:lang w:eastAsia="ar-SA"/>
                                </w:rPr>
                                <w:t>kreipimusis</w:t>
                              </w:r>
                              <w:proofErr w:type="spellEnd"/>
                              <w:r>
                                <w:rPr>
                                  <w:kern w:val="1"/>
                                  <w:szCs w:val="24"/>
                                  <w:lang w:eastAsia="ar-SA"/>
                                </w:rPr>
                                <w:t xml:space="preserve"> ir peticijas, negali nagrinėti šiuos sprendimus priėmę</w:t>
                              </w:r>
                              <w:r>
                                <w:rPr>
                                  <w:kern w:val="1"/>
                                  <w:szCs w:val="24"/>
                                  <w:lang w:eastAsia="ar-SA"/>
                                </w:rPr>
                                <w:t xml:space="preserve"> valstybės tarnautojai.</w:t>
                              </w:r>
                            </w:p>
                          </w:sdtContent>
                        </w:sdt>
                        <w:sdt>
                          <w:sdtPr>
                            <w:alias w:val="78 p."/>
                            <w:tag w:val="part_b1065f22212e40d38d75a790830c9a58"/>
                            <w:id w:val="1625042141"/>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b1065f22212e40d38d75a790830c9a58"/>
                                  <w:id w:val="-91558458"/>
                                  <w:lock w:val="sdtLocked"/>
                                </w:sdtPr>
                                <w:sdtEndPr/>
                                <w:sdtContent>
                                  <w:r>
                                    <w:rPr>
                                      <w:kern w:val="1"/>
                                      <w:szCs w:val="24"/>
                                      <w:lang w:eastAsia="ar-SA"/>
                                    </w:rPr>
                                    <w:t>78</w:t>
                                  </w:r>
                                </w:sdtContent>
                              </w:sdt>
                              <w:r>
                                <w:rPr>
                                  <w:kern w:val="1"/>
                                  <w:szCs w:val="24"/>
                                  <w:lang w:eastAsia="ar-SA"/>
                                </w:rPr>
                                <w:t>. Išnagrinėjus peticiją iš esmės, generaliniam prokurorui motyvuotai pateikiama viena iš šių išvadų, kuri generaliniam prokurorui nėra privaloma:</w:t>
                              </w:r>
                            </w:p>
                            <w:sdt>
                              <w:sdtPr>
                                <w:alias w:val="78.1 pp."/>
                                <w:tag w:val="part_75f24578debe448bab1aca9a034cc4f5"/>
                                <w:id w:val="1659657491"/>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75f24578debe448bab1aca9a034cc4f5"/>
                                      <w:id w:val="829031782"/>
                                      <w:lock w:val="sdtLocked"/>
                                    </w:sdtPr>
                                    <w:sdtEndPr/>
                                    <w:sdtContent>
                                      <w:r>
                                        <w:rPr>
                                          <w:kern w:val="1"/>
                                          <w:szCs w:val="24"/>
                                          <w:lang w:eastAsia="ar-SA"/>
                                        </w:rPr>
                                        <w:t>78.1</w:t>
                                      </w:r>
                                    </w:sdtContent>
                                  </w:sdt>
                                  <w:r>
                                    <w:rPr>
                                      <w:kern w:val="1"/>
                                      <w:szCs w:val="24"/>
                                      <w:lang w:eastAsia="ar-SA"/>
                                    </w:rPr>
                                    <w:t>. visiškai ar iš dalies tenkinti peticijoje pateiktą prašymą ar siūlymą ir</w:t>
                                  </w:r>
                                  <w:r>
                                    <w:rPr>
                                      <w:kern w:val="1"/>
                                      <w:szCs w:val="24"/>
                                      <w:lang w:eastAsia="ar-SA"/>
                                    </w:rPr>
                                    <w:t xml:space="preserve"> inicijuoti norminio teisės akto priėmimą, pakeitimą, papildymą ar pripažinimą netekusiu galios;</w:t>
                                  </w:r>
                                </w:p>
                              </w:sdtContent>
                            </w:sdt>
                            <w:sdt>
                              <w:sdtPr>
                                <w:alias w:val="78.2 pp."/>
                                <w:tag w:val="part_67726a39c0a849c0bcd4eb484bc7df93"/>
                                <w:id w:val="1151174720"/>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67726a39c0a849c0bcd4eb484bc7df93"/>
                                      <w:id w:val="-240564232"/>
                                      <w:lock w:val="sdtLocked"/>
                                    </w:sdtPr>
                                    <w:sdtEndPr/>
                                    <w:sdtContent>
                                      <w:r>
                                        <w:rPr>
                                          <w:kern w:val="1"/>
                                          <w:szCs w:val="24"/>
                                          <w:lang w:eastAsia="ar-SA"/>
                                        </w:rPr>
                                        <w:t>78.2</w:t>
                                      </w:r>
                                    </w:sdtContent>
                                  </w:sdt>
                                  <w:r>
                                    <w:rPr>
                                      <w:kern w:val="1"/>
                                      <w:szCs w:val="24"/>
                                      <w:lang w:eastAsia="ar-SA"/>
                                    </w:rPr>
                                    <w:t>. netenkinti peticijoje pateikto prašymo ar siūlymo.</w:t>
                                  </w:r>
                                </w:p>
                              </w:sdtContent>
                            </w:sdt>
                          </w:sdtContent>
                        </w:sdt>
                        <w:sdt>
                          <w:sdtPr>
                            <w:alias w:val="79 p."/>
                            <w:tag w:val="part_f3f60aaf70ca40759b0312208326087f"/>
                            <w:id w:val="-640265915"/>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f3f60aaf70ca40759b0312208326087f"/>
                                  <w:id w:val="1478885934"/>
                                  <w:lock w:val="sdtLocked"/>
                                </w:sdtPr>
                                <w:sdtEndPr/>
                                <w:sdtContent>
                                  <w:r>
                                    <w:rPr>
                                      <w:kern w:val="1"/>
                                      <w:szCs w:val="24"/>
                                      <w:lang w:eastAsia="ar-SA"/>
                                    </w:rPr>
                                    <w:t>79</w:t>
                                  </w:r>
                                </w:sdtContent>
                              </w:sdt>
                              <w:r>
                                <w:rPr>
                                  <w:kern w:val="1"/>
                                  <w:szCs w:val="24"/>
                                  <w:lang w:eastAsia="ar-SA"/>
                                </w:rPr>
                                <w:t xml:space="preserve">. Galutinį ir neskundžiamą sprendimą dėl peticijoje pateikto prašymo ar siūlymo tenkinimo </w:t>
                              </w:r>
                              <w:r>
                                <w:rPr>
                                  <w:kern w:val="1"/>
                                  <w:szCs w:val="24"/>
                                  <w:lang w:eastAsia="ar-SA"/>
                                </w:rPr>
                                <w:t>priima generalinis prokuroras.</w:t>
                              </w:r>
                            </w:p>
                          </w:sdtContent>
                        </w:sdt>
                        <w:sdt>
                          <w:sdtPr>
                            <w:alias w:val="80 p."/>
                            <w:tag w:val="part_373af38c1bed4fe4aa9dbd340729444e"/>
                            <w:id w:val="-365445953"/>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373af38c1bed4fe4aa9dbd340729444e"/>
                                  <w:id w:val="376515388"/>
                                  <w:lock w:val="sdtLocked"/>
                                </w:sdtPr>
                                <w:sdtEndPr/>
                                <w:sdtContent>
                                  <w:r>
                                    <w:rPr>
                                      <w:kern w:val="1"/>
                                      <w:szCs w:val="24"/>
                                      <w:lang w:eastAsia="ar-SA"/>
                                    </w:rPr>
                                    <w:t>80</w:t>
                                  </w:r>
                                </w:sdtContent>
                              </w:sdt>
                              <w:r>
                                <w:rPr>
                                  <w:kern w:val="1"/>
                                  <w:szCs w:val="24"/>
                                  <w:lang w:eastAsia="ar-SA"/>
                                </w:rPr>
                                <w:t>. Priėmęs sprendimą visiškai ar iš dalies patenkinti peticijoje pateiktą prašymą ar siūlymą, kai reikia priimti, pakeisti, papildyti ar pripažinti netekusiu galios norminį teisės aktą, generalinis prokuroras pagal kompe</w:t>
                              </w:r>
                              <w:r>
                                <w:rPr>
                                  <w:kern w:val="1"/>
                                  <w:szCs w:val="24"/>
                                  <w:lang w:eastAsia="ar-SA"/>
                                </w:rPr>
                                <w:t>tenciją paveda tam tikram Generalinės prokuratūros padaliniui parengti teisės akto projektą teisėkūrą reglamentuojančių teisės aktų nustatyta tvarka.</w:t>
                              </w:r>
                            </w:p>
                          </w:sdtContent>
                        </w:sdt>
                        <w:sdt>
                          <w:sdtPr>
                            <w:alias w:val="81 p."/>
                            <w:tag w:val="part_50945995dc2f4a2a9e24142fd7523a43"/>
                            <w:id w:val="-1551455277"/>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50945995dc2f4a2a9e24142fd7523a43"/>
                                  <w:id w:val="1578934587"/>
                                  <w:lock w:val="sdtLocked"/>
                                </w:sdtPr>
                                <w:sdtEndPr/>
                                <w:sdtContent>
                                  <w:r>
                                    <w:rPr>
                                      <w:kern w:val="1"/>
                                      <w:szCs w:val="24"/>
                                      <w:lang w:eastAsia="ar-SA"/>
                                    </w:rPr>
                                    <w:t>81</w:t>
                                  </w:r>
                                </w:sdtContent>
                              </w:sdt>
                              <w:r>
                                <w:rPr>
                                  <w:kern w:val="1"/>
                                  <w:szCs w:val="24"/>
                                  <w:lang w:eastAsia="ar-SA"/>
                                </w:rPr>
                                <w:t>. Informacija apie peticijos teisės įgyvendinimą skelbiama prokuratūros interneto svetainėje Peticij</w:t>
                              </w:r>
                              <w:r>
                                <w:rPr>
                                  <w:kern w:val="1"/>
                                  <w:szCs w:val="24"/>
                                  <w:lang w:eastAsia="ar-SA"/>
                                </w:rPr>
                                <w:t>ų konstitucinio įstatymo nustatyta tvarka.“</w:t>
                              </w:r>
                            </w:p>
                          </w:sdtContent>
                        </w:sdt>
                      </w:sdtContent>
                    </w:sdt>
                  </w:sdtContent>
                </w:sdt>
              </w:sdtContent>
            </w:sdt>
            <w:sdt>
              <w:sdtPr>
                <w:alias w:val="1.4 pp."/>
                <w:tag w:val="part_4f5845662a944ebf98d624545f5e5f51"/>
                <w:id w:val="1982270981"/>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4f5845662a944ebf98d624545f5e5f51"/>
                      <w:id w:val="-2109037031"/>
                      <w:lock w:val="sdtLocked"/>
                    </w:sdtPr>
                    <w:sdtEndPr/>
                    <w:sdtContent>
                      <w:r>
                        <w:rPr>
                          <w:kern w:val="1"/>
                          <w:szCs w:val="24"/>
                          <w:lang w:eastAsia="ar-SA"/>
                        </w:rPr>
                        <w:t>1.4</w:t>
                      </w:r>
                    </w:sdtContent>
                  </w:sdt>
                  <w:r>
                    <w:rPr>
                      <w:kern w:val="1"/>
                      <w:szCs w:val="24"/>
                      <w:lang w:eastAsia="ar-SA"/>
                    </w:rPr>
                    <w:t>. Buvusius X ir XI skyrius laikau XI ir XII skyriais.</w:t>
                  </w:r>
                </w:p>
              </w:sdtContent>
            </w:sdt>
            <w:sdt>
              <w:sdtPr>
                <w:alias w:val="1.5 pp."/>
                <w:tag w:val="part_d7f7339482ed4767b3b3be30907898ba"/>
                <w:id w:val="2056421240"/>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d7f7339482ed4767b3b3be30907898ba"/>
                      <w:id w:val="631439347"/>
                      <w:lock w:val="sdtLocked"/>
                    </w:sdtPr>
                    <w:sdtEndPr/>
                    <w:sdtContent>
                      <w:r>
                        <w:rPr>
                          <w:kern w:val="1"/>
                          <w:szCs w:val="24"/>
                          <w:lang w:eastAsia="ar-SA"/>
                        </w:rPr>
                        <w:t>1.5</w:t>
                      </w:r>
                    </w:sdtContent>
                  </w:sdt>
                  <w:r>
                    <w:rPr>
                      <w:kern w:val="1"/>
                      <w:szCs w:val="24"/>
                      <w:lang w:eastAsia="ar-SA"/>
                    </w:rPr>
                    <w:t>. Buvusius 71–94 punktus laikau atitinkamai 82–105 punktais.</w:t>
                  </w:r>
                </w:p>
              </w:sdtContent>
            </w:sdt>
          </w:sdtContent>
        </w:sdt>
        <w:sdt>
          <w:sdtPr>
            <w:alias w:val="2 p."/>
            <w:tag w:val="part_f7abc1496f69481a96a0c78c9c24b513"/>
            <w:id w:val="2144691066"/>
            <w:lock w:val="sdtLocked"/>
          </w:sdtPr>
          <w:sdtEndPr/>
          <w:sdtContent>
            <w:p w:rsidR="00DB61C7" w:rsidRDefault="00FB46E1">
              <w:pPr>
                <w:tabs>
                  <w:tab w:val="left" w:pos="1188"/>
                </w:tabs>
                <w:suppressAutoHyphens/>
                <w:ind w:firstLine="850"/>
                <w:jc w:val="both"/>
                <w:rPr>
                  <w:kern w:val="1"/>
                  <w:szCs w:val="24"/>
                  <w:lang w:eastAsia="ar-SA"/>
                </w:rPr>
              </w:pPr>
              <w:sdt>
                <w:sdtPr>
                  <w:alias w:val="Numeris"/>
                  <w:tag w:val="nr_f7abc1496f69481a96a0c78c9c24b513"/>
                  <w:id w:val="-1872750275"/>
                  <w:lock w:val="sdtLocked"/>
                </w:sdtPr>
                <w:sdtEndPr/>
                <w:sdtContent>
                  <w:r>
                    <w:rPr>
                      <w:kern w:val="1"/>
                      <w:szCs w:val="24"/>
                      <w:lang w:eastAsia="ar-SA"/>
                    </w:rPr>
                    <w:t>2</w:t>
                  </w:r>
                </w:sdtContent>
              </w:sdt>
              <w:r>
                <w:rPr>
                  <w:kern w:val="1"/>
                  <w:szCs w:val="24"/>
                  <w:lang w:eastAsia="ar-SA"/>
                </w:rPr>
                <w:t>. N u s t a t a u, kad šis įsakymas įsigalioja 2023 m. liepos 1 d.</w:t>
              </w:r>
            </w:p>
          </w:sdtContent>
        </w:sdt>
        <w:sdt>
          <w:sdtPr>
            <w:alias w:val="3 p."/>
            <w:tag w:val="part_ee0a89984c1f4954bc48003bfa208b9d"/>
            <w:id w:val="368417145"/>
            <w:lock w:val="sdtLocked"/>
          </w:sdtPr>
          <w:sdtEndPr/>
          <w:sdtContent>
            <w:p w:rsidR="00DB61C7" w:rsidRDefault="00FB46E1">
              <w:pPr>
                <w:tabs>
                  <w:tab w:val="left" w:pos="1188"/>
                </w:tabs>
                <w:suppressAutoHyphens/>
                <w:ind w:firstLine="850"/>
                <w:jc w:val="both"/>
                <w:rPr>
                  <w:color w:val="000000"/>
                  <w:kern w:val="1"/>
                  <w:szCs w:val="24"/>
                  <w:lang w:eastAsia="ar-SA"/>
                </w:rPr>
              </w:pPr>
              <w:sdt>
                <w:sdtPr>
                  <w:alias w:val="Numeris"/>
                  <w:tag w:val="nr_ee0a89984c1f4954bc48003bfa208b9d"/>
                  <w:id w:val="-2061702885"/>
                  <w:lock w:val="sdtLocked"/>
                </w:sdtPr>
                <w:sdtEndPr/>
                <w:sdtContent>
                  <w:r>
                    <w:rPr>
                      <w:color w:val="000000"/>
                      <w:kern w:val="1"/>
                      <w:szCs w:val="24"/>
                      <w:lang w:eastAsia="ar-SA"/>
                    </w:rPr>
                    <w:t>3</w:t>
                  </w:r>
                </w:sdtContent>
              </w:sdt>
              <w:r>
                <w:rPr>
                  <w:color w:val="000000"/>
                  <w:kern w:val="1"/>
                  <w:szCs w:val="24"/>
                  <w:lang w:eastAsia="ar-SA"/>
                </w:rPr>
                <w:t xml:space="preserve">. </w:t>
              </w:r>
              <w:r>
                <w:rPr>
                  <w:rFonts w:eastAsia="SimSun" w:cs="Mangal"/>
                  <w:spacing w:val="40"/>
                  <w:kern w:val="1"/>
                  <w:szCs w:val="24"/>
                  <w:lang w:eastAsia="hi-IN" w:bidi="hi-IN"/>
                </w:rPr>
                <w:t xml:space="preserve">Skelbiu </w:t>
              </w:r>
              <w:r>
                <w:rPr>
                  <w:rFonts w:eastAsia="SimSun" w:cs="Mangal"/>
                  <w:kern w:val="1"/>
                  <w:szCs w:val="24"/>
                  <w:lang w:eastAsia="hi-IN" w:bidi="hi-IN"/>
                </w:rPr>
                <w:t>šį įsakymą Teisės aktų registre.</w:t>
              </w:r>
            </w:p>
          </w:sdtContent>
        </w:sdt>
        <w:sdt>
          <w:sdtPr>
            <w:alias w:val="signatura"/>
            <w:tag w:val="part_b1fcce035f074a5c9fbe5611c3a0584a"/>
            <w:id w:val="375897883"/>
            <w:lock w:val="sdtLocked"/>
          </w:sdtPr>
          <w:sdtEndPr/>
          <w:sdtContent>
            <w:p w:rsidR="00FB46E1" w:rsidRDefault="00FB46E1">
              <w:pPr>
                <w:suppressAutoHyphens/>
                <w:jc w:val="both"/>
              </w:pPr>
            </w:p>
            <w:p w:rsidR="00FB46E1" w:rsidRDefault="00FB46E1">
              <w:pPr>
                <w:suppressAutoHyphens/>
                <w:jc w:val="both"/>
              </w:pPr>
            </w:p>
            <w:p w:rsidR="00FB46E1" w:rsidRDefault="00FB46E1">
              <w:pPr>
                <w:suppressAutoHyphens/>
                <w:jc w:val="both"/>
              </w:pPr>
            </w:p>
            <w:p w:rsidR="00DB61C7" w:rsidRDefault="00FB46E1">
              <w:pPr>
                <w:suppressAutoHyphens/>
                <w:jc w:val="both"/>
                <w:rPr>
                  <w:kern w:val="1"/>
                  <w:szCs w:val="24"/>
                  <w:lang w:eastAsia="ar-SA"/>
                </w:rPr>
              </w:pPr>
              <w:r>
                <w:rPr>
                  <w:kern w:val="1"/>
                  <w:szCs w:val="24"/>
                  <w:lang w:eastAsia="ar-SA"/>
                </w:rPr>
                <w:t>Generalinė prokurorė</w:t>
              </w:r>
              <w:r>
                <w:rPr>
                  <w:kern w:val="1"/>
                  <w:szCs w:val="24"/>
                  <w:lang w:eastAsia="ar-SA"/>
                </w:rPr>
                <w:tab/>
              </w:r>
              <w:r>
                <w:rPr>
                  <w:kern w:val="1"/>
                  <w:szCs w:val="24"/>
                  <w:lang w:eastAsia="ar-SA"/>
                </w:rPr>
                <w:tab/>
              </w:r>
              <w:r>
                <w:rPr>
                  <w:kern w:val="1"/>
                  <w:szCs w:val="24"/>
                  <w:lang w:eastAsia="ar-SA"/>
                </w:rPr>
                <w:tab/>
              </w:r>
              <w:r>
                <w:rPr>
                  <w:kern w:val="1"/>
                  <w:szCs w:val="24"/>
                  <w:lang w:eastAsia="ar-SA"/>
                </w:rPr>
                <w:tab/>
              </w:r>
              <w:r>
                <w:rPr>
                  <w:kern w:val="1"/>
                  <w:szCs w:val="24"/>
                  <w:lang w:eastAsia="ar-SA"/>
                </w:rPr>
                <w:tab/>
              </w:r>
              <w:r>
                <w:rPr>
                  <w:kern w:val="1"/>
                  <w:szCs w:val="24"/>
                  <w:lang w:eastAsia="ar-SA"/>
                </w:rPr>
                <w:tab/>
              </w:r>
              <w:r>
                <w:rPr>
                  <w:kern w:val="1"/>
                  <w:szCs w:val="24"/>
                  <w:lang w:eastAsia="ar-SA"/>
                </w:rPr>
                <w:tab/>
              </w:r>
              <w:r>
                <w:rPr>
                  <w:kern w:val="1"/>
                  <w:szCs w:val="24"/>
                  <w:lang w:eastAsia="ar-SA"/>
                </w:rPr>
                <w:tab/>
              </w:r>
              <w:r>
                <w:rPr>
                  <w:kern w:val="1"/>
                  <w:szCs w:val="24"/>
                  <w:lang w:eastAsia="ar-SA"/>
                </w:rPr>
                <w:tab/>
                <w:t xml:space="preserve">Nida </w:t>
              </w:r>
              <w:proofErr w:type="spellStart"/>
              <w:r>
                <w:rPr>
                  <w:kern w:val="1"/>
                  <w:szCs w:val="24"/>
                  <w:lang w:eastAsia="ar-SA"/>
                </w:rPr>
                <w:t>Grunskienė</w:t>
              </w:r>
              <w:proofErr w:type="spellEnd"/>
            </w:p>
            <w:p w:rsidR="00DB61C7" w:rsidRDefault="00FB46E1">
              <w:pPr>
                <w:suppressAutoHyphens/>
                <w:jc w:val="both"/>
                <w:rPr>
                  <w:kern w:val="1"/>
                  <w:lang w:eastAsia="ar-SA"/>
                </w:rPr>
              </w:pPr>
            </w:p>
          </w:sdtContent>
        </w:sdt>
      </w:sdtContent>
    </w:sdt>
    <w:sectPr w:rsidR="00DB61C7" w:rsidSect="00FB46E1">
      <w:headerReference w:type="default" r:id="rId8"/>
      <w:footnotePr>
        <w:pos w:val="beneathText"/>
      </w:footnotePr>
      <w:pgSz w:w="11905" w:h="16837"/>
      <w:pgMar w:top="1530" w:right="567" w:bottom="858" w:left="1701" w:header="964" w:footer="291"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61C7" w:rsidRDefault="00FB46E1">
      <w:pPr>
        <w:suppressAutoHyphens/>
        <w:rPr>
          <w:kern w:val="1"/>
          <w:lang w:eastAsia="ar-SA"/>
        </w:rPr>
      </w:pPr>
      <w:r>
        <w:rPr>
          <w:kern w:val="1"/>
          <w:lang w:eastAsia="ar-SA"/>
        </w:rPr>
        <w:separator/>
      </w:r>
    </w:p>
  </w:endnote>
  <w:endnote w:type="continuationSeparator" w:id="0">
    <w:p w:rsidR="00DB61C7" w:rsidRDefault="00FB46E1">
      <w:pPr>
        <w:suppressAutoHyphens/>
        <w:rPr>
          <w:kern w:val="1"/>
          <w:lang w:eastAsia="ar-SA"/>
        </w:rPr>
      </w:pPr>
      <w:r>
        <w:rPr>
          <w:kern w:val="1"/>
          <w:lang w:eastAsia="ar-SA"/>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Liberation Serif">
    <w:panose1 w:val="02020603050405020304"/>
    <w:charset w:val="BA"/>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pitch w:val="variable"/>
    <w:sig w:usb0="0000A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61C7" w:rsidRDefault="00FB46E1">
      <w:pPr>
        <w:suppressAutoHyphens/>
        <w:rPr>
          <w:kern w:val="1"/>
          <w:lang w:eastAsia="ar-SA"/>
        </w:rPr>
      </w:pPr>
      <w:r>
        <w:rPr>
          <w:kern w:val="1"/>
          <w:lang w:eastAsia="ar-SA"/>
        </w:rPr>
        <w:separator/>
      </w:r>
    </w:p>
  </w:footnote>
  <w:footnote w:type="continuationSeparator" w:id="0">
    <w:p w:rsidR="00DB61C7" w:rsidRDefault="00FB46E1">
      <w:pPr>
        <w:suppressAutoHyphens/>
        <w:rPr>
          <w:kern w:val="1"/>
          <w:lang w:eastAsia="ar-SA"/>
        </w:rPr>
      </w:pPr>
      <w:r>
        <w:rPr>
          <w:kern w:val="1"/>
          <w:lang w:eastAsia="ar-SA"/>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61C7" w:rsidRDefault="00FB46E1">
    <w:pPr>
      <w:tabs>
        <w:tab w:val="center" w:pos="4320"/>
        <w:tab w:val="right" w:pos="8640"/>
      </w:tabs>
      <w:suppressAutoHyphens/>
      <w:jc w:val="center"/>
      <w:rPr>
        <w:kern w:val="1"/>
        <w:lang w:eastAsia="ar-SA"/>
      </w:rPr>
    </w:pPr>
    <w:r>
      <w:rPr>
        <w:kern w:val="1"/>
        <w:lang w:eastAsia="ar-SA"/>
      </w:rPr>
      <w:fldChar w:fldCharType="begin"/>
    </w:r>
    <w:r>
      <w:rPr>
        <w:kern w:val="1"/>
        <w:lang w:eastAsia="ar-SA"/>
      </w:rPr>
      <w:instrText xml:space="preserve"> PAGE </w:instrText>
    </w:r>
    <w:r>
      <w:rPr>
        <w:kern w:val="1"/>
        <w:lang w:eastAsia="ar-SA"/>
      </w:rPr>
      <w:fldChar w:fldCharType="separate"/>
    </w:r>
    <w:r>
      <w:rPr>
        <w:noProof/>
        <w:kern w:val="1"/>
        <w:lang w:eastAsia="ar-SA"/>
      </w:rPr>
      <w:t>2</w:t>
    </w:r>
    <w:r>
      <w:rPr>
        <w:kern w:val="1"/>
        <w:lang w:eastAsia="ar-SA"/>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isplayBackgroundShape/>
  <w:proofState w:spelling="clean" w:grammar="clean"/>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22CE"/>
    <w:rsid w:val="00BC22CE"/>
    <w:rsid w:val="00DB61C7"/>
    <w:rsid w:val="00FB46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C87B58"/>
  <w15:chartTrackingRefBased/>
  <w15:docId w15:val="{7DAD759C-FC94-4C27-BA9A-691B82C1DE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nhideWhenUsed/>
    <w:rsid w:val="00FB46E1"/>
    <w:pPr>
      <w:tabs>
        <w:tab w:val="center" w:pos="4819"/>
        <w:tab w:val="right" w:pos="9638"/>
      </w:tabs>
    </w:pPr>
  </w:style>
  <w:style w:type="character" w:customStyle="1" w:styleId="AntratsDiagrama">
    <w:name w:val="Antraštės Diagrama"/>
    <w:basedOn w:val="Numatytasispastraiposriftas"/>
    <w:link w:val="Antrats"/>
    <w:rsid w:val="00FB46E1"/>
  </w:style>
  <w:style w:type="paragraph" w:styleId="Porat">
    <w:name w:val="footer"/>
    <w:basedOn w:val="prastasis"/>
    <w:link w:val="PoratDiagrama"/>
    <w:unhideWhenUsed/>
    <w:rsid w:val="00FB46E1"/>
    <w:pPr>
      <w:tabs>
        <w:tab w:val="center" w:pos="4819"/>
        <w:tab w:val="right" w:pos="9638"/>
      </w:tabs>
    </w:pPr>
  </w:style>
  <w:style w:type="character" w:customStyle="1" w:styleId="PoratDiagrama">
    <w:name w:val="Poraštė Diagrama"/>
    <w:basedOn w:val="Numatytasispastraiposriftas"/>
    <w:link w:val="Porat"/>
    <w:rsid w:val="00FB46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2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eb7fe1f1a4648d98748e421a138626c" PartId="9478363183de44fdac3fcc5c33892774">
    <Part Type="punktas" Nr="1" Abbr="1 p." DocPartId="ff01b684d7e742e3b5be0e45ef684908" PartId="fddc6e5669f7422597ca5743ed45978d">
      <Part Type="papunktis" Nr="1.1" Abbr="1.1 pp." DocPartId="8dff9adac8314809899bb1556dab85ac" PartId="a92be351bbd1419387f1befbc9991b54">
        <Part Type="citata" DocPartId="6a9444e48a5d4633910b113867d35966" PartId="1637bda8efd44a5a9a6c6bea34a39b38">
          <Part Type="punktas" Nr="2" Abbr="2 p." DocPartId="31b90bad045b4e829ecac5cc4d32b800" PartId="f4226a40d5534663b9e5f0ae8e5a21ee"/>
        </Part>
      </Part>
      <Part Type="papunktis" Nr="1.2" Abbr="1.2 pp." DocPartId="f0bab408c85547f180cdf218a273ccaa" PartId="16fd07dafdcb4452b000675a877ceebf">
        <Part Type="citata" DocPartId="3974f1264499417f98e9e0a6949c1799" PartId="eea963f3ba6c45b8a587799ec9ebbd31">
          <Part Type="punktas" Nr="3" Abbr="3 p." DocPartId="bce20e7fdd5e4df89fa9352e4b9db557" PartId="53395da2738a4e91a80b372b380c77f5"/>
        </Part>
      </Part>
      <Part Type="papunktis" Nr="1.3" Abbr="1.3 pp." DocPartId="2faf90fb3fa54756a7e5ee546bee57d9" PartId="c57e9ad1ebe9402d8da8dd4af786ed82">
        <Part Type="citata" DocPartId="cc11f9c6358f44c4b4a188ba23fe3777" PartId="9f18030b2f4e4c7081c5570558b98efb">
          <Part Type="skyrius" Nr="10" Title="PRAŠYMŲ AR SIŪLYMŲ SPRĘSTI NE TIK PAREIŠKĖJUI, BET IR VISAI VISUOMENEI AR JOS DALIAI SVARBŲ KLAUSIMĄ, KAI TAM REIKIA PRIIMTI, PAKEISTI, PAPILDYTI AR PRIPAŽINTI NETEKUSIU GALIOS NORMINĮ TEISĖS AKTĄ, NAGRINĖJIMAS" DocPartId="5d65a0e0a1ce4bf1bbdf152fb9975880" PartId="8235de1c5ea6442ebb90f70d08202387">
            <Part Type="punktas" Nr="71" Abbr="71 p." DocPartId="a4e23d35b6b44a7fb80f503ae5acd13a" PartId="e5cac81595a94d009d6fed9cc8049760"/>
            <Part Type="punktas" Nr="72" Abbr="72 p." DocPartId="6713fa26a38642b38028c9c03ae54677" PartId="00e783b361b04e71b2e8c1e22ce94b38"/>
            <Part Type="punktas" Nr="73" Abbr="73 p." DocPartId="18bceff1421942639fd4a6259e111c0c" PartId="0b247dfe7a0546dba21f96e4b1adf8df"/>
            <Part Type="punktas" Nr="74" Abbr="74 p." DocPartId="91d0fb696e0143e6a1b3ee73850db40d" PartId="1e79c6e61c994d1ebd550df6a44e2108"/>
            <Part Type="punktas" Nr="75" Abbr="75 p." DocPartId="8a9ee371940045eaa8807b8aaadc9310" PartId="63dce7c541364e39b26ae8f31cd1a421"/>
            <Part Type="punktas" Nr="76" Abbr="76 p." DocPartId="6b9d2c39b0544352891f4b4132ffeec3" PartId="28f0db9307ab4e6dae2ac1719c78cd00"/>
            <Part Type="punktas" Nr="77" Abbr="77 p." DocPartId="c35f546970004ab49201336dc03aa6f2" PartId="836da1d13d26491abef7bdbabe84e2bb"/>
            <Part Type="punktas" Nr="78" Abbr="78 p." DocPartId="590bcbee29b94956a888f26e5ddf0983" PartId="b1065f22212e40d38d75a790830c9a58">
              <Part Type="papunktis" Nr="78.1" Abbr="78.1 pp." DocPartId="e9df8c64ca6146958c1c87161e7038c6" PartId="75f24578debe448bab1aca9a034cc4f5"/>
              <Part Type="papunktis" Nr="78.2" Abbr="78.2 pp." DocPartId="6cf31f9eb1024db1bc009fce6822a899" PartId="67726a39c0a849c0bcd4eb484bc7df93"/>
            </Part>
            <Part Type="punktas" Nr="79" Abbr="79 p." DocPartId="6d6024e16c894db293dda8fad402a9aa" PartId="f3f60aaf70ca40759b0312208326087f"/>
            <Part Type="punktas" Nr="80" Abbr="80 p." DocPartId="07fb573a0af44bec81affe9500a42b71" PartId="373af38c1bed4fe4aa9dbd340729444e"/>
            <Part Type="punktas" Nr="81" Abbr="81 p." DocPartId="4c9be43b04c349aaac98488cf56d741c" PartId="50945995dc2f4a2a9e24142fd7523a43"/>
          </Part>
        </Part>
      </Part>
      <Part Type="papunktis" Nr="1.4" Abbr="1.4 pp." DocPartId="3392effbbb8c4785b0b229c23408e3c3" PartId="4f5845662a944ebf98d624545f5e5f51"/>
      <Part Type="papunktis" Nr="1.5" Abbr="1.5 pp." DocPartId="e3547f8166ae424db9ee8aad0fb7cd32" PartId="d7f7339482ed4767b3b3be30907898ba"/>
    </Part>
    <Part Type="punktas" Nr="2" Abbr="2 p." DocPartId="9641245e1f0b4ec39ed8afe42da70c41" PartId="f7abc1496f69481a96a0c78c9c24b513"/>
    <Part Type="punktas" Nr="3" Abbr="3 p." DocPartId="37b5da2b09e64b01896dfa656f6a1de5" PartId="ee0a89984c1f4954bc48003bfa208b9d"/>
    <Part Type="signatura" DocPartId="c20adc27215e4b3592c1021023b79a47" PartId="b1fcce035f074a5c9fbe5611c3a0584a"/>
  </Part>
</Parts>
</file>

<file path=customXml/itemProps1.xml><?xml version="1.0" encoding="utf-8"?>
<ds:datastoreItem xmlns:ds="http://schemas.openxmlformats.org/officeDocument/2006/customXml" ds:itemID="{84FF7FDC-3892-450B-8E2E-62AC85A114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4120</Words>
  <Characters>2349</Characters>
  <Application>Microsoft Office Word</Application>
  <DocSecurity>0</DocSecurity>
  <Lines>19</Lines>
  <Paragraphs>12</Paragraphs>
  <ScaleCrop>false</ScaleCrop>
  <HeadingPairs>
    <vt:vector size="2" baseType="variant">
      <vt:variant>
        <vt:lpstr>Pavadinimas</vt:lpstr>
      </vt:variant>
      <vt:variant>
        <vt:i4>1</vt:i4>
      </vt:variant>
    </vt:vector>
  </HeadingPairs>
  <TitlesOfParts>
    <vt:vector size="1" baseType="lpstr">
      <vt:lpstr> </vt:lpstr>
    </vt:vector>
  </TitlesOfParts>
  <Company>LR Seimo kanceliarija</Company>
  <LinksUpToDate>false</LinksUpToDate>
  <CharactersWithSpaces>6457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PetravicieneLor</dc:creator>
  <cp:lastModifiedBy>DRAZDAUSKIENĖ Nijolė</cp:lastModifiedBy>
  <cp:revision>3</cp:revision>
  <cp:lastPrinted>2022-02-15T06:40:00Z</cp:lastPrinted>
  <dcterms:created xsi:type="dcterms:W3CDTF">2023-06-26T06:53:00Z</dcterms:created>
  <dcterms:modified xsi:type="dcterms:W3CDTF">2023-06-26T06:56:00Z</dcterms:modified>
</cp:coreProperties>
</file>