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C1F9" w14:textId="1FB6BF60" w:rsidR="009953C5" w:rsidRDefault="009953C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6B7C1FA" w14:textId="77777777" w:rsidR="009953C5" w:rsidRDefault="00F9078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6B7C216" wp14:editId="76B7C21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C1FB" w14:textId="77777777" w:rsidR="009953C5" w:rsidRDefault="009953C5">
      <w:pPr>
        <w:jc w:val="center"/>
        <w:rPr>
          <w:caps/>
        </w:rPr>
      </w:pPr>
    </w:p>
    <w:p w14:paraId="76B7C1FC" w14:textId="77777777" w:rsidR="009953C5" w:rsidRDefault="00F9078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6B7C1FD" w14:textId="77777777" w:rsidR="009953C5" w:rsidRDefault="00F9078A">
      <w:pPr>
        <w:jc w:val="center"/>
        <w:rPr>
          <w:caps/>
        </w:rPr>
      </w:pPr>
      <w:r>
        <w:rPr>
          <w:b/>
          <w:caps/>
        </w:rPr>
        <w:t>VIETOS SAVIVALDOS ĮSTATYMO NR. I-533 29 STRAIPSNIO PAKEITIMO</w:t>
      </w:r>
    </w:p>
    <w:p w14:paraId="76B7C1FE" w14:textId="77777777" w:rsidR="009953C5" w:rsidRDefault="00F9078A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76B7C1FF" w14:textId="77777777" w:rsidR="009953C5" w:rsidRDefault="009953C5">
      <w:pPr>
        <w:jc w:val="center"/>
        <w:rPr>
          <w:b/>
          <w:caps/>
        </w:rPr>
      </w:pPr>
    </w:p>
    <w:p w14:paraId="76B7C200" w14:textId="77777777" w:rsidR="009953C5" w:rsidRDefault="00F9078A">
      <w:pPr>
        <w:jc w:val="center"/>
        <w:rPr>
          <w:b/>
          <w:sz w:val="22"/>
        </w:rPr>
      </w:pPr>
      <w:r>
        <w:rPr>
          <w:sz w:val="22"/>
        </w:rPr>
        <w:t>2014 m. birželio 5 d. Nr. XII-929</w:t>
      </w:r>
      <w:r>
        <w:rPr>
          <w:sz w:val="22"/>
        </w:rPr>
        <w:br/>
        <w:t>Vilnius</w:t>
      </w:r>
    </w:p>
    <w:p w14:paraId="76B7C201" w14:textId="77777777" w:rsidR="009953C5" w:rsidRPr="00F9078A" w:rsidRDefault="009953C5">
      <w:pPr>
        <w:rPr>
          <w:szCs w:val="24"/>
        </w:rPr>
      </w:pPr>
    </w:p>
    <w:p w14:paraId="76B7C202" w14:textId="77777777" w:rsidR="009953C5" w:rsidRDefault="009953C5">
      <w:pPr>
        <w:jc w:val="center"/>
        <w:rPr>
          <w:sz w:val="22"/>
        </w:rPr>
        <w:sectPr w:rsidR="009953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76B7C203" w14:textId="77777777" w:rsidR="009953C5" w:rsidRDefault="009953C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6B7C204" w14:textId="77777777" w:rsidR="009953C5" w:rsidRDefault="00F9078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29 straipsnio pakeitimas</w:t>
      </w:r>
    </w:p>
    <w:p w14:paraId="76B7C205" w14:textId="77777777" w:rsidR="009953C5" w:rsidRDefault="00F9078A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Pakeisti 29 straipsnio 6 dalį ir ją išdėstyti taip:</w:t>
      </w:r>
    </w:p>
    <w:p w14:paraId="76B7C206" w14:textId="77777777" w:rsidR="009953C5" w:rsidRDefault="00F9078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Pasibaigus savivaldybės administracijos direktorių, administracijos direktoriaus pavaduotoją į pareigas paskyrusios savivaldybės tarybos kadencijai, savivaldybės administracijos direktorius, administracijos direktoriaus pavaduotojas, jeigu jie į šias par</w:t>
      </w:r>
      <w:r>
        <w:rPr>
          <w:szCs w:val="24"/>
          <w:lang w:eastAsia="lt-LT"/>
        </w:rPr>
        <w:t xml:space="preserve">eigas nepaskiriami naujai kadencijai </w:t>
      </w:r>
      <w:r>
        <w:rPr>
          <w:bCs/>
          <w:lang w:eastAsia="lt-LT"/>
        </w:rPr>
        <w:t xml:space="preserve">arba jeigu savivaldybės administracijos direktorius, administracijos direktoriaus pavaduotojas atsistatydina ar atleidžiamas iš šių pareigų, išskyrus atleidimą už tarnybinius nusižengimus, </w:t>
      </w:r>
      <w:r>
        <w:rPr>
          <w:szCs w:val="24"/>
          <w:lang w:eastAsia="lt-LT"/>
        </w:rPr>
        <w:t>turi teisę Vyriausybės nustaty</w:t>
      </w:r>
      <w:r>
        <w:rPr>
          <w:szCs w:val="24"/>
          <w:lang w:eastAsia="lt-LT"/>
        </w:rPr>
        <w:t>ta tvarka grįžti į iki paskyrimo savivaldybės administracijos direktoriumi, direktoriaus pavaduotoju eitas pareigas, o kai tokios galimybės nėra, – į kitas tos pačios ar žemesnės kategorijos pareigas, jeigu eitos pareigos pagal teisės aktus priskiriamos va</w:t>
      </w:r>
      <w:r>
        <w:rPr>
          <w:szCs w:val="24"/>
          <w:lang w:eastAsia="lt-LT"/>
        </w:rPr>
        <w:t>lstybės tarnautojų (išskyrus politinio (asmeninio) pasitikėjimo valstybės tarnautojo pareigas) pareigoms. Be to, šioje dalyje nustatytu atveju savivaldybės administracijos direktorius, administracijos direktoriaus pavaduotojas turi teisę grįžti į iki išrin</w:t>
      </w:r>
      <w:r>
        <w:rPr>
          <w:szCs w:val="24"/>
          <w:lang w:eastAsia="lt-LT"/>
        </w:rPr>
        <w:t>kimo savivaldybės tarybos nariais eitas pareigas, jeigu jie ėjo šias pareigas savivaldybės ar valstybės biudžetinėje ar viešojoje įstaigoje arba savivaldybės kontroliuojamoje įmonėje, o kai tokios galimybės nėra, – į kitas pareigas savivaldybės ar valstybė</w:t>
      </w:r>
      <w:r>
        <w:rPr>
          <w:szCs w:val="24"/>
          <w:lang w:eastAsia="lt-LT"/>
        </w:rPr>
        <w:t>s biudžetinėje ar viešojoje įstaigoje arba savivaldybės kontroliuojamoje įmonėje. Jeigu šie asmenys iki paskyrimo savivaldybės administracijos direktoriumi, direktoriaus pavaduotoju tokių pareigų nėjo arba atsisakė pasiūlytų kitų žemesnės kategorijos parei</w:t>
      </w:r>
      <w:r>
        <w:rPr>
          <w:szCs w:val="24"/>
          <w:lang w:eastAsia="lt-LT"/>
        </w:rPr>
        <w:t>gų, pagal teisės aktus priskiriamų valstybės tarnautojų (išskyrus politinio (asmeninio) pasitikėjimo valstybės tarnautojo pareigas) pareigoms, arba kitų pareigų savivaldybės ar valstybės biudžetinėje ar viešojoje įstaigoje arba savivaldybės kontroliuojamoj</w:t>
      </w:r>
      <w:r>
        <w:rPr>
          <w:szCs w:val="24"/>
          <w:lang w:eastAsia="lt-LT"/>
        </w:rPr>
        <w:t>e įmonėje, išmokos jiems mokamos Lietuvos Respublikos valstybės tarnybos įstatymo nustatyta tvarka.“</w:t>
      </w:r>
    </w:p>
    <w:p w14:paraId="76B7C207" w14:textId="77777777" w:rsidR="009953C5" w:rsidRDefault="009953C5">
      <w:pPr>
        <w:spacing w:line="360" w:lineRule="auto"/>
        <w:ind w:firstLine="720"/>
        <w:jc w:val="both"/>
        <w:rPr>
          <w:b/>
          <w:color w:val="000000"/>
          <w:szCs w:val="24"/>
        </w:rPr>
      </w:pPr>
    </w:p>
    <w:p w14:paraId="76B7C208" w14:textId="77777777" w:rsidR="009953C5" w:rsidRDefault="00F9078A">
      <w:pPr>
        <w:spacing w:line="360" w:lineRule="auto"/>
        <w:ind w:firstLine="720"/>
        <w:jc w:val="both"/>
        <w:rPr>
          <w:b/>
          <w:color w:val="000000"/>
          <w:szCs w:val="24"/>
        </w:rPr>
      </w:pPr>
    </w:p>
    <w:p w14:paraId="76B7C209" w14:textId="77777777" w:rsidR="009953C5" w:rsidRDefault="00F9078A">
      <w:pPr>
        <w:tabs>
          <w:tab w:val="left" w:pos="1080"/>
          <w:tab w:val="left" w:pos="1304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taikymas</w:t>
      </w:r>
    </w:p>
    <w:p w14:paraId="76B7C20A" w14:textId="77777777" w:rsidR="009953C5" w:rsidRDefault="00F9078A">
      <w:pPr>
        <w:tabs>
          <w:tab w:val="left" w:pos="1080"/>
          <w:tab w:val="left" w:pos="1304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Šis įstatymas taikomas tik asmenims, į savivaldybės administracijos direktoriaus, savivaldybės administracijo</w:t>
      </w:r>
      <w:r>
        <w:rPr>
          <w:szCs w:val="24"/>
        </w:rPr>
        <w:t>s direktoriaus pavaduotojo pareigas paskirtiems po šio įstatymo įsigaliojimo.</w:t>
      </w:r>
    </w:p>
    <w:p w14:paraId="76B7C20B" w14:textId="4670C8EE" w:rsidR="009953C5" w:rsidRDefault="00F9078A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76B7C20C" w14:textId="77777777" w:rsidR="009953C5" w:rsidRDefault="00F9078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6B7C20D" w14:textId="77777777" w:rsidR="009953C5" w:rsidRDefault="009953C5">
      <w:pPr>
        <w:spacing w:line="360" w:lineRule="auto"/>
        <w:ind w:firstLine="720"/>
        <w:jc w:val="both"/>
        <w:rPr>
          <w:i/>
          <w:szCs w:val="24"/>
        </w:rPr>
      </w:pPr>
    </w:p>
    <w:p w14:paraId="76B7C20E" w14:textId="77777777" w:rsidR="009953C5" w:rsidRDefault="009953C5">
      <w:pPr>
        <w:spacing w:line="360" w:lineRule="auto"/>
        <w:ind w:firstLine="720"/>
        <w:jc w:val="both"/>
        <w:rPr>
          <w:i/>
          <w:szCs w:val="24"/>
        </w:rPr>
      </w:pPr>
    </w:p>
    <w:p w14:paraId="76B7C20F" w14:textId="77777777" w:rsidR="009953C5" w:rsidRDefault="009953C5">
      <w:pPr>
        <w:spacing w:line="360" w:lineRule="auto"/>
        <w:ind w:firstLine="709"/>
        <w:jc w:val="both"/>
      </w:pPr>
    </w:p>
    <w:p w14:paraId="76B7C210" w14:textId="77777777" w:rsidR="009953C5" w:rsidRDefault="009953C5"/>
    <w:p w14:paraId="76B7C211" w14:textId="77777777" w:rsidR="009953C5" w:rsidRPr="00F9078A" w:rsidRDefault="009953C5">
      <w:pPr>
        <w:rPr>
          <w:szCs w:val="24"/>
        </w:rPr>
      </w:pPr>
    </w:p>
    <w:p w14:paraId="76B7C212" w14:textId="77777777" w:rsidR="009953C5" w:rsidRDefault="009953C5">
      <w:pPr>
        <w:tabs>
          <w:tab w:val="right" w:pos="9639"/>
        </w:tabs>
        <w:sectPr w:rsidR="009953C5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76B7C213" w14:textId="77777777" w:rsidR="009953C5" w:rsidRDefault="009953C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6B7C214" w14:textId="77777777" w:rsidR="009953C5" w:rsidRDefault="00F9078A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76B7C215" w14:textId="074B634C" w:rsidR="009953C5" w:rsidRDefault="00F9078A"/>
    <w:bookmarkEnd w:id="0" w:displacedByCustomXml="next"/>
    <w:sectPr w:rsidR="009953C5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7C21A" w14:textId="77777777" w:rsidR="009953C5" w:rsidRDefault="00F9078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6B7C21B" w14:textId="77777777" w:rsidR="009953C5" w:rsidRDefault="00F9078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C220" w14:textId="77777777" w:rsidR="009953C5" w:rsidRDefault="00F9078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6B7C221" w14:textId="77777777" w:rsidR="009953C5" w:rsidRDefault="009953C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C222" w14:textId="77777777" w:rsidR="009953C5" w:rsidRDefault="009953C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C224" w14:textId="77777777" w:rsidR="009953C5" w:rsidRDefault="009953C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76B7C219" w14:textId="77777777" w:rsidR="009953C5" w:rsidRDefault="00F9078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76B7C218" w14:textId="77777777" w:rsidR="009953C5" w:rsidRDefault="00F9078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C21C" w14:textId="77777777" w:rsidR="009953C5" w:rsidRDefault="00F9078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6B7C21D" w14:textId="77777777" w:rsidR="009953C5" w:rsidRDefault="009953C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C21E" w14:textId="77777777" w:rsidR="009953C5" w:rsidRDefault="00F9078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76B7C21F" w14:textId="77777777" w:rsidR="009953C5" w:rsidRDefault="009953C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C223" w14:textId="77777777" w:rsidR="009953C5" w:rsidRDefault="009953C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36"/>
    <w:rsid w:val="009953C5"/>
    <w:rsid w:val="00EB5336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7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907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9078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90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907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9078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90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B33748-E06D-47A4-867C-CFBF9DFF07EC}"/>
      </w:docPartPr>
      <w:docPartBody>
        <w:p w14:paraId="495312CB" w14:textId="65EAA74F" w:rsidR="00000000" w:rsidRDefault="00CD7E4B">
          <w:r w:rsidRPr="00043CD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B"/>
    <w:rsid w:val="00C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7E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7E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2206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2478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2014-06-19T06:47:00Z</dcterms:created>
  <dc:creator>MANIUŠKIENĖ Violeta</dc:creator>
  <lastModifiedBy>GUMBYTĖ Danguolė</lastModifiedBy>
  <lastPrinted>2014-06-09T07:12:00Z</lastPrinted>
  <dcterms:modified xsi:type="dcterms:W3CDTF">2014-06-19T08:33:00Z</dcterms:modified>
  <revision>3</revision>
</coreProperties>
</file>