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6A" w:rsidRDefault="00170F6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170F6A" w:rsidRDefault="001D4FE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6A" w:rsidRDefault="00170F6A">
      <w:pPr>
        <w:jc w:val="center"/>
        <w:rPr>
          <w:caps/>
          <w:sz w:val="12"/>
          <w:szCs w:val="12"/>
        </w:rPr>
      </w:pPr>
    </w:p>
    <w:p w:rsidR="00170F6A" w:rsidRDefault="001D4FE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170F6A" w:rsidRDefault="001D4FE6">
      <w:pPr>
        <w:jc w:val="center"/>
        <w:rPr>
          <w:b/>
          <w:caps/>
        </w:rPr>
      </w:pPr>
      <w:r>
        <w:rPr>
          <w:b/>
          <w:caps/>
        </w:rPr>
        <w:t>MOKSLO IR STUDIJŲ ĮSTATYMO NR. XI-242 46, 59, 74, 75, 75</w:t>
      </w:r>
      <w:r>
        <w:rPr>
          <w:b/>
          <w:caps/>
          <w:vertAlign w:val="superscript"/>
        </w:rPr>
        <w:t>1</w:t>
      </w:r>
      <w:r>
        <w:rPr>
          <w:b/>
          <w:caps/>
        </w:rPr>
        <w:t>, 75</w:t>
      </w:r>
      <w:r>
        <w:rPr>
          <w:b/>
          <w:caps/>
          <w:vertAlign w:val="superscript"/>
        </w:rPr>
        <w:t>2</w:t>
      </w:r>
      <w:r>
        <w:rPr>
          <w:b/>
          <w:caps/>
        </w:rPr>
        <w:t>, 75</w:t>
      </w:r>
      <w:r>
        <w:rPr>
          <w:b/>
          <w:caps/>
          <w:vertAlign w:val="superscript"/>
        </w:rPr>
        <w:t>3</w:t>
      </w:r>
      <w:r>
        <w:rPr>
          <w:b/>
          <w:caps/>
        </w:rPr>
        <w:t>, 76, 77, 82, 83 STRAIPSNIŲ PAKEITIMO, 9 STRAIPSNIO PRIPAŽINIMO NETEKUSIU GALIOS IR ĮSTATYMO PAPILDYMO 76</w:t>
      </w:r>
      <w:r>
        <w:rPr>
          <w:b/>
          <w:caps/>
          <w:vertAlign w:val="superscript"/>
        </w:rPr>
        <w:t>1</w:t>
      </w:r>
      <w:r>
        <w:rPr>
          <w:b/>
          <w:caps/>
        </w:rPr>
        <w:t>, 76</w:t>
      </w:r>
      <w:r>
        <w:rPr>
          <w:b/>
          <w:caps/>
          <w:vertAlign w:val="superscript"/>
        </w:rPr>
        <w:t>2</w:t>
      </w:r>
      <w:r>
        <w:rPr>
          <w:b/>
          <w:caps/>
        </w:rPr>
        <w:t>, 83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STRAIPSNIAIS ĮSTATYMO NR. XIV-654 9 IR 16 STRAIPSNIŲ PAKEITIMO</w:t>
      </w:r>
    </w:p>
    <w:p w:rsidR="00170F6A" w:rsidRDefault="001D4FE6">
      <w:pPr>
        <w:jc w:val="center"/>
        <w:rPr>
          <w:caps/>
        </w:rPr>
      </w:pPr>
      <w:r>
        <w:rPr>
          <w:b/>
          <w:caps/>
        </w:rPr>
        <w:t>ĮSTATYMAS</w:t>
      </w:r>
    </w:p>
    <w:p w:rsidR="00170F6A" w:rsidRDefault="00170F6A">
      <w:pPr>
        <w:jc w:val="center"/>
        <w:rPr>
          <w:b/>
          <w:caps/>
        </w:rPr>
      </w:pPr>
    </w:p>
    <w:p w:rsidR="00170F6A" w:rsidRDefault="001D4FE6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XIV-1634</w:t>
      </w:r>
    </w:p>
    <w:p w:rsidR="00170F6A" w:rsidRDefault="001D4FE6">
      <w:pPr>
        <w:jc w:val="center"/>
        <w:rPr>
          <w:szCs w:val="24"/>
        </w:rPr>
      </w:pPr>
      <w:r>
        <w:rPr>
          <w:szCs w:val="24"/>
        </w:rPr>
        <w:t>Vilnius</w:t>
      </w:r>
    </w:p>
    <w:p w:rsidR="00170F6A" w:rsidRDefault="00170F6A">
      <w:pPr>
        <w:jc w:val="center"/>
        <w:rPr>
          <w:sz w:val="22"/>
        </w:rPr>
      </w:pPr>
    </w:p>
    <w:p w:rsidR="00170F6A" w:rsidRDefault="00170F6A">
      <w:pPr>
        <w:spacing w:line="360" w:lineRule="auto"/>
        <w:ind w:firstLine="720"/>
        <w:jc w:val="both"/>
        <w:rPr>
          <w:sz w:val="16"/>
          <w:szCs w:val="16"/>
        </w:rPr>
      </w:pPr>
    </w:p>
    <w:p w:rsidR="00170F6A" w:rsidRDefault="00170F6A">
      <w:pPr>
        <w:spacing w:line="360" w:lineRule="auto"/>
        <w:ind w:firstLine="720"/>
        <w:jc w:val="both"/>
        <w:sectPr w:rsidR="00170F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170F6A" w:rsidRDefault="00170F6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170F6A" w:rsidRDefault="001D4FE6"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9 straipsnio pakeitimas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9 straipsnį ir jį išdėstyti taip: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 xml:space="preserve">straipsnis. </w:t>
      </w:r>
      <w:r>
        <w:rPr>
          <w:b/>
          <w:bCs/>
          <w:color w:val="000000"/>
          <w:szCs w:val="24"/>
          <w:lang w:eastAsia="lt-LT"/>
        </w:rPr>
        <w:t>76 straipsnio pakeitimas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76 straipsnį ir jį išdėstyti taip:</w:t>
      </w:r>
    </w:p>
    <w:p w:rsidR="00170F6A" w:rsidRDefault="001D4FE6">
      <w:pPr>
        <w:spacing w:line="360" w:lineRule="auto"/>
        <w:ind w:left="2268" w:hanging="1548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76</w:t>
      </w:r>
      <w:r>
        <w:rPr>
          <w:b/>
          <w:bCs/>
          <w:color w:val="000000"/>
          <w:szCs w:val="24"/>
          <w:lang w:eastAsia="lt-LT"/>
        </w:rPr>
        <w:t xml:space="preserve"> straipsnis. Valstybės biudžeto bazinio ir skatinamojo finansavimo lėšų studijoms s</w:t>
      </w:r>
      <w:r>
        <w:rPr>
          <w:b/>
          <w:bCs/>
          <w:color w:val="000000"/>
          <w:szCs w:val="24"/>
          <w:lang w:eastAsia="lt-LT"/>
        </w:rPr>
        <w:t>kyrimo pagrindai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Valstybės biudžeto lėšos studijoms skiriamos: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studijų kainai valstybės finansuojamose studijų vietose apmokėti;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geriausius studijų rezultatus pasiekusių valstybės nefinansuojamose studijų vietose studentų sumokėtai studi</w:t>
      </w:r>
      <w:r>
        <w:rPr>
          <w:color w:val="000000"/>
          <w:szCs w:val="24"/>
          <w:lang w:eastAsia="lt-LT"/>
        </w:rPr>
        <w:t>jų kainai kompensuoti šio įstatymo 79 straipsnyje nustatyta tvarka;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valstybės paskoloms arba valstybės remiamoms paskoloms;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socialinėms stipendijoms, studijų stipendijoms, tikslinėms stipendijoms, aukštojo mokslo socialinės dimensijos plėtros</w:t>
      </w:r>
      <w:r>
        <w:rPr>
          <w:color w:val="000000"/>
          <w:szCs w:val="24"/>
          <w:lang w:eastAsia="lt-LT"/>
        </w:rPr>
        <w:t xml:space="preserve"> priemonėms ir kitai paramai.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Mokslinių tyrimų institutams ir kitoms institucijoms, kartu su universitetais rengiantiems mokslininkus ar padedantiems rengti specialistus, lėšos, susijusios su šių mokslininkų ar specialistų rengimu, skiriamos </w:t>
      </w:r>
      <w:r>
        <w:rPr>
          <w:color w:val="000000"/>
          <w:szCs w:val="24"/>
          <w:lang w:eastAsia="lt-LT"/>
        </w:rPr>
        <w:t>Vyriausybės nustatyta tvarka.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Valstybės biudžeto skatinamojo finansavimo už studijų veiklos pasiekimus lėšos skiriamos mokslo ir studijų institucijoms pagal kiekvienais metais atliekamo mokslo ir studijų institucijų studijų veiklos pasiekimų vertini</w:t>
      </w:r>
      <w:r>
        <w:rPr>
          <w:color w:val="000000"/>
          <w:szCs w:val="24"/>
          <w:lang w:eastAsia="lt-LT"/>
        </w:rPr>
        <w:t>mo rezultatus Vyriausybės ar jos įgaliotos institucijos nustatyta tvarka.“.“</w:t>
      </w:r>
    </w:p>
    <w:p w:rsidR="00170F6A" w:rsidRDefault="001D4FE6"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</w:p>
    <w:p w:rsidR="00170F6A" w:rsidRDefault="001D4FE6"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16 straipsnio pakeitimas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16 straipsnio 1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dalį ir ją išdėstyti taip: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>. Šio įstatymo 9</w:t>
      </w:r>
      <w:r>
        <w:rPr>
          <w:bCs/>
          <w:color w:val="000000"/>
          <w:szCs w:val="24"/>
          <w:lang w:eastAsia="lt-LT"/>
        </w:rPr>
        <w:t>,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10 ir 11 straipsniai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įsigalioja 2023 m. sausio 1 d.“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Pakeisti 16 straipsnio 2 dalį ir ją išdėstyti taip: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įstatymo 3 straipsnio 2 dalis, 4 straipsnis, 5 straipsnio 2 dalis, 6, 7, 8 straipsniai, 12 straipsnio 2, 3, 4 dalys ir 13 straipsnis įsigalioja 2024 m. sausio 1 d.“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Papi</w:t>
      </w:r>
      <w:r>
        <w:rPr>
          <w:color w:val="000000"/>
          <w:szCs w:val="24"/>
          <w:lang w:eastAsia="lt-LT"/>
        </w:rPr>
        <w:t>ldyti 16 straipsnį 4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dalimi:</w:t>
      </w:r>
    </w:p>
    <w:p w:rsidR="00170F6A" w:rsidRDefault="001D4FE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bookmarkStart w:id="0" w:name="_GoBack"/>
      <w:bookmarkEnd w:id="0"/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>Šio įstatymo 11 straipsnyje išdėstytame Mokslo ir studijų įstatymo 76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straipsnyje numatytas valstybės biudžeto skatinamasis finansavimas mokslo ir studijų institucijoms už studijų veiklos pasiekimus pirmą kartą skiriam</w:t>
      </w:r>
      <w:r>
        <w:rPr>
          <w:color w:val="000000"/>
          <w:szCs w:val="24"/>
        </w:rPr>
        <w:t xml:space="preserve">as 2024 metams pagal </w:t>
      </w:r>
      <w:r>
        <w:rPr>
          <w:color w:val="000000"/>
          <w:szCs w:val="24"/>
          <w:lang w:eastAsia="lt-LT"/>
        </w:rPr>
        <w:t>2022–2023 studijų metų rezultatus.“</w:t>
      </w:r>
    </w:p>
    <w:p w:rsidR="00170F6A" w:rsidRDefault="001D4FE6">
      <w:pPr>
        <w:spacing w:line="360" w:lineRule="auto"/>
        <w:ind w:firstLine="720"/>
        <w:jc w:val="both"/>
        <w:rPr>
          <w:i/>
          <w:szCs w:val="24"/>
        </w:rPr>
      </w:pPr>
    </w:p>
    <w:p w:rsidR="00170F6A" w:rsidRDefault="001D4FE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170F6A" w:rsidRDefault="00170F6A">
      <w:pPr>
        <w:spacing w:line="360" w:lineRule="auto"/>
        <w:rPr>
          <w:i/>
          <w:szCs w:val="24"/>
        </w:rPr>
      </w:pPr>
    </w:p>
    <w:p w:rsidR="00170F6A" w:rsidRDefault="00170F6A">
      <w:pPr>
        <w:spacing w:line="360" w:lineRule="auto"/>
        <w:rPr>
          <w:i/>
          <w:szCs w:val="24"/>
        </w:rPr>
      </w:pPr>
    </w:p>
    <w:p w:rsidR="00170F6A" w:rsidRDefault="00170F6A">
      <w:pPr>
        <w:spacing w:line="360" w:lineRule="auto"/>
      </w:pPr>
    </w:p>
    <w:p w:rsidR="00170F6A" w:rsidRDefault="001D4FE6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p w:rsidR="00170F6A" w:rsidRDefault="00170F6A"/>
    <w:p w:rsidR="00170F6A" w:rsidRDefault="001D4FE6"/>
    <w:sectPr w:rsidR="00170F6A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6A" w:rsidRDefault="001D4FE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170F6A" w:rsidRDefault="001D4FE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A" w:rsidRDefault="001D4FE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170F6A" w:rsidRDefault="00170F6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A" w:rsidRDefault="00170F6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A" w:rsidRDefault="00170F6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6A" w:rsidRDefault="001D4FE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170F6A" w:rsidRDefault="001D4FE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A" w:rsidRDefault="001D4FE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170F6A" w:rsidRDefault="00170F6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A" w:rsidRDefault="001D4FE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170F6A" w:rsidRDefault="00170F6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A" w:rsidRDefault="00170F6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7E"/>
    <w:rsid w:val="00170F6A"/>
    <w:rsid w:val="001D4FE6"/>
    <w:rsid w:val="008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D0F73"/>
  <w15:docId w15:val="{05335170-7554-489D-A5BE-14F9D0E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4FE6"/>
    <w:rPr>
      <w:color w:val="808080"/>
    </w:rPr>
  </w:style>
  <w:style w:type="paragraph" w:styleId="Sraopastraipa">
    <w:name w:val="List Paragraph"/>
    <w:basedOn w:val="prastasis"/>
    <w:rsid w:val="001D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687194-CD61-4172-AA92-60F2BB264E5C}"/>
      </w:docPartPr>
      <w:docPartBody>
        <w:p w:rsidR="00000000" w:rsidRDefault="003D386C">
          <w:r w:rsidRPr="009D5752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6C"/>
    <w:rsid w:val="003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38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2554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2022-12-21T06:10:00Z</dcterms:created>
  <dc:creator>MOZERĖ Dainora</dc:creator>
  <lastModifiedBy>GUMBYTĖ Danguolė</lastModifiedBy>
  <lastPrinted>2022-12-06T11:24:00Z</lastPrinted>
  <dcterms:modified xsi:type="dcterms:W3CDTF">2022-12-21T06:53:00Z</dcterms:modified>
  <revision>3</revision>
</coreProperties>
</file>