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9c451e1f4d24b6dbaac230a4edec149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TRANSPORTO VEIKLOS PAGRINDŲ ĮSTATYMO NR. I-1863 12 STRAIPSNIO IR 3 PRIEDO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XV-288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67746216f4b47e8b904f85b74bd605b"/>
            <w:lock w:val="sdtLocked"/>
            <w:richText/>
          </w:sdtPr>
          <w:sdtContent>
            <w:p>
              <w:pPr>
                <w:spacing w:line="400" w:lineRule="atLeast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767746216f4b47e8b904f85b74bd605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67746216f4b47e8b904f85b74bd605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12 straipsnio pakeitimas</w:t>
                  </w:r>
                </w:sdtContent>
              </w:sdt>
            </w:p>
            <w:sdt>
              <w:sdtPr>
                <w:alias w:val="1 str. 1 d."/>
                <w:tag w:val="part_e59fdcc0885c40498a95a62aa918435c"/>
                <w:lock w:val="sdtLocked"/>
                <w:richText/>
              </w:sdtPr>
              <w:sdtContent>
                <w:p>
                  <w:pPr>
                    <w:spacing w:line="40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12 straipsnio 1 dalį ir ją išdėstyti taip: </w:t>
                  </w:r>
                </w:p>
                <w:sdt>
                  <w:sdtPr>
                    <w:alias w:val="citata"/>
                    <w:tag w:val="part_29044521593944ea82d5e843f43347ef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91b2440c94be4e18a34dfe3e8af1d34a"/>
                        <w:lock w:val="sdtLocked"/>
                        <w:richText/>
                      </w:sdtPr>
                      <w:sdtContent>
                        <w:p>
                          <w:pPr>
                            <w:spacing w:line="40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1b2440c94be4e18a34dfe3e8af1d3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Kombinuotasis vežimas – </w:t>
                          </w:r>
                          <w:r>
                            <w:t xml:space="preserve">krovinių vežimas tarp Europos Sąjungos valstybių narių </w:t>
                          </w:r>
                          <w:r>
                            <w:rPr>
                              <w:bCs/>
                            </w:rPr>
                            <w:t>tuo pačiu</w:t>
                          </w:r>
                          <w:r>
                            <w:t xml:space="preserve"> sunkvežimiu, priekaba ar puspriekabe (su vilkiku ar be jo), taip pat ta pačia keičiama talpykla arba konteineriu</w:t>
                          </w:r>
                          <w:r>
                            <w:rPr>
                              <w:bCs/>
                              <w:szCs w:val="24"/>
                            </w:rPr>
                            <w:t>, kurių ilgis 6,096 m (20 pėdų) ar didesnis, kai pradinė ir (arba) paskutinė maršruto dalis vyksta keliu (-iais), o kita maršruto dalis turi vykti geležinkelio linija (</w:t>
                            <w:noBreakHyphen/>
                            <w:t>omis), vidaus vandenų keliu (</w:t>
                            <w:noBreakHyphen/>
                            <w:t>iais) arba jūrų keliu (-iais) ir kai geležinkelio linija (-omis), vidaus vandenų keliu (-iais) arba jūrų keliu (-iais) nuvažiuojamas didesnis nei 100 km atstumas matuojant tiesia linija. Kroviniai keliu (</w:t>
                            <w:noBreakHyphen/>
                            <w:t>iais) turi būti vežami:</w:t>
                          </w:r>
                        </w:p>
                        <w:sdt>
                          <w:sdtPr>
                            <w:alias w:val="1 d. 1 p."/>
                            <w:tag w:val="part_d08158a6c9df4d239d687a8c6f667dc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400" w:lineRule="atLeast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08158a6c9df4d239d687a8c6f667dc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) pradinėje maršruto dalyje iš pakrovimo vietos iki artimiausios tinkamos geležinkelio pakrovimo stoties ir (arba) iš artimiausios tinkamos geležinkelio iškrovimo stoties iki iškrovimo vietos paskutinėje maršruto dalyje;</w:t>
                              </w:r>
                            </w:p>
                          </w:sdtContent>
                        </w:sdt>
                        <w:sdt>
                          <w:sdtPr>
                            <w:alias w:val="1 d. 2 p."/>
                            <w:tag w:val="part_6b419c59958548e6bba9b84a79b5bbb3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400" w:lineRule="atLeast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b419c59958548e6bba9b84a79b5bbb3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) ne didesniu kaip 150 km atstumu matuojant tiesia linija iš pakrovimo ar iškrovimo vidaus vandenų uosto arba jūrų uosto.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  <w:p>
                              <w:pPr>
                                <w:spacing w:line="400" w:lineRule="atLeast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a12bc200f834f508f0685685a309220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851"/>
                  <w:tab w:val="left" w:pos="1134"/>
                  <w:tab w:val="left" w:pos="2835"/>
                </w:tabs>
                <w:spacing w:line="400" w:lineRule="atLeast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a12bc200f834f508f0685685a30922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a12bc200f834f508f0685685a30922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3 priedo pakeitimas</w:t>
                  </w:r>
                </w:sdtContent>
              </w:sdt>
            </w:p>
            <w:sdt>
              <w:sdtPr>
                <w:alias w:val="2 str. 1 d."/>
                <w:tag w:val="part_c0c323ef41dc40609f01ca6be83b302d"/>
                <w:lock w:val="sdtLocked"/>
                <w:richText/>
              </w:sdtPr>
              <w:sdtContent>
                <w:p>
                  <w:pPr>
                    <w:spacing w:line="40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Įstatymo 3 priedą 5 punktu:</w:t>
                  </w:r>
                </w:p>
                <w:sdt>
                  <w:sdtPr>
                    <w:alias w:val="citata"/>
                    <w:tag w:val="part_319ee4c2398c4d2cb7d6bd48a50e3029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d31acf29e9834d759aa3cb3582987388"/>
                        <w:lock w:val="sdtLocked"/>
                        <w:richText/>
                      </w:sdtPr>
                      <w:sdtContent>
                        <w:p>
                          <w:pPr>
                            <w:spacing w:line="40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1acf29e9834d759aa3cb358298738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1992 m. gruodžio 7 d. Tarybos direktyva </w:t>
                          </w:r>
                          <w:fldSimple w:instr="HYPERLINK http://eur-lex.europa.eu/legal-content/LIT/TXT/?uri=CELEX:31992L0106&amp;locale=lt \t _blank">
                            <w:r>
                              <w:rPr>
                                <w:bCs/>
                                <w:szCs w:val="24"/>
                                <w:u w:val="single"/>
                                <w:color w:val="0000FF" w:themeColor="hyperlink"/>
                              </w:rPr>
                              <w:t>92/106/EEB</w:t>
                            </w:r>
                          </w:fldSimple>
                          <w:r>
                            <w:rPr>
                              <w:bCs/>
                              <w:szCs w:val="24"/>
                            </w:rPr>
                            <w:t xml:space="preserve"> dėl tam tikrų kombinuoto krovinių vežimo tarp valstybių narių tipų bendrųjų taisyklių nustatymo su paskutiniais pakeitimais, padarytais 2013 m. gegužės 13 d. Tarybos direktyva </w:t>
                          </w:r>
                          <w:fldSimple w:instr="HYPERLINK http://eur-lex.europa.eu/legal-content/LIT/TXT/?uri=CELEX:32013L0022&amp;locale=lt \t _blank">
                            <w:r>
                              <w:rPr>
                                <w:bCs/>
                                <w:szCs w:val="24"/>
                                <w:u w:val="single"/>
                                <w:color w:val="0000FF" w:themeColor="hyperlink"/>
                              </w:rPr>
                              <w:t>2013/22/ES</w:t>
                            </w:r>
                          </w:fldSimple>
                          <w:r>
                            <w:rPr>
                              <w:bCs/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400" w:lineRule="atLeast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5c1635bbe7384de2b48ac2f5783843fe"/>
            <w:lock w:val="sdtLocked"/>
            <w:richText/>
          </w:sdtPr>
          <w:sdtContent>
            <w:p>
              <w:pPr>
                <w:spacing w:line="400" w:lineRule="atLeast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c1635bbe7384de2b48ac2f5783843f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c1635bbe7384de2b48ac2f5783843f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31cbc51124524fd994364eb9b8c30627"/>
                <w:lock w:val="sdtLocked"/>
                <w:richText/>
              </w:sdtPr>
              <w:sdtContent>
                <w:p>
                  <w:pPr>
                    <w:shd w:val="clear" w:color="auto" w:fill="FFFFFF"/>
                    <w:tabs>
                      <w:tab w:val="left" w:pos="851"/>
                      <w:tab w:val="left" w:pos="1134"/>
                      <w:tab w:val="left" w:pos="2835"/>
                    </w:tabs>
                    <w:spacing w:line="40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2025 m. liepos 15 d.</w:t>
                  </w:r>
                </w:p>
                <w:p>
                  <w:pPr>
                    <w:shd w:val="clear" w:color="auto" w:fill="FFFFFF"/>
                    <w:tabs>
                      <w:tab w:val="left" w:pos="851"/>
                      <w:tab w:val="left" w:pos="1134"/>
                      <w:tab w:val="left" w:pos="2835"/>
                    </w:tabs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17eff643fd446dbb47b22cf6ac36d78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851"/>
                  <w:tab w:val="left" w:pos="1134"/>
                  <w:tab w:val="left" w:pos="2835"/>
                </w:tabs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/>
            <w:p/>
            <w:p/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Sitka Small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82117EE-1B54-4F08-9BC7-8AFDA6C51C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b69cdf2f9f14898abacca6163f5f8be" PartId="f9c451e1f4d24b6dbaac230a4edec149">
    <Part Type="straipsnis" Nr="1" Abbr="1 str." Title="12 straipsnio pakeitimas" DocPartId="4105dfb172334bdf9d2cf38cdf72a76e" PartId="767746216f4b47e8b904f85b74bd605b">
      <Part Type="strDalis" Nr="1" Abbr="1 str. 1 d." DocPartId="7807812f0c834cc3aa2400bbdcc0176e" PartId="e59fdcc0885c40498a95a62aa918435c">
        <Part Type="citata" DocPartId="ac5b001124ba4b92b961778b1c48c400" PartId="29044521593944ea82d5e843f43347ef">
          <Part Type="strDalis" Nr="1" Abbr="1 d." DocPartId="fa07c12360da44c080c506d178694122" PartId="91b2440c94be4e18a34dfe3e8af1d34a">
            <Part Type="strPunktas" Nr="1" Abbr="1 d. 1 p." DocPartId="479d967a0e30434e800e79744f281d5e" PartId="d08158a6c9df4d239d687a8c6f667dc7"/>
            <Part Type="strPunktas" Nr="2" Abbr="1 d. 2 p." DocPartId="321ab493c65e4c57b7236ab23129a89e" PartId="6b419c59958548e6bba9b84a79b5bbb3"/>
          </Part>
        </Part>
      </Part>
    </Part>
    <Part Type="straipsnis" Nr="2" Abbr="2 str." Title="Įstatymo 3 priedo pakeitimas" DocPartId="c49a32f7fd5740cb929a38b225c5606e" PartId="0a12bc200f834f508f0685685a309220">
      <Part Type="strDalis" Nr="1" Abbr="2 str. 1 d." DocPartId="7adfde361ab2406b92d84f0e80761eba" PartId="c0c323ef41dc40609f01ca6be83b302d">
        <Part Type="citata" DocPartId="4fd01ff496024dfd984610b0123e378b" PartId="319ee4c2398c4d2cb7d6bd48a50e3029">
          <Part Type="strDalis" Nr="5" Abbr="5 d." DocPartId="b48574619d914089bd2e343942965724" PartId="d31acf29e9834d759aa3cb3582987388"/>
        </Part>
      </Part>
    </Part>
    <Part Type="straipsnis" Nr="3" Abbr="3 str." Title="Įstatymo įsigaliojimas" DocPartId="e17b8f633fc9411c915b364ddec5fd13" PartId="5c1635bbe7384de2b48ac2f5783843fe">
      <Part Type="strDalis" Nr="1" Abbr="3 str. 1 d." DocPartId="d23f8f35d42d4032a65866b55ff1311a" PartId="31cbc51124524fd994364eb9b8c30627"/>
    </Part>
    <Part Type="signatura" DocPartId="43c5e792b5a5430ea32f872c9b6ab3cc" PartId="317eff643fd446dbb47b22cf6ac36d78"/>
  </Part>
</Parts>
</file>

<file path=customXml/itemProps1.xml><?xml version="1.0" encoding="utf-8"?>
<ds:datastoreItem xmlns:ds="http://schemas.openxmlformats.org/officeDocument/2006/customXml" ds:itemID="{8F29232F-704D-4696-96B7-01E7D56126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247</Words>
  <Characters>1501</Characters>
  <Application>Microsoft Office Word</Application>
  <DocSecurity>4</DocSecurity>
  <Lines>41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1729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2025-06-20T07:11:00Z</dcterms:created>
  <dc:creator>User</dc:creator>
  <lastModifiedBy>adlibuser</lastModifiedBy>
  <lastPrinted>2004-12-10T05:45:00Z</lastPrinted>
  <dcterms:modified xsi:type="dcterms:W3CDTF">2025-06-20T07:11:00Z</dcterms:modified>
  <revision>2</revision>
</coreProperties>
</file>