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5df0c765f064dc7bcaf0959c0a17a8b"/>
        <w:id w:val="1917279121"/>
        <w:lock w:val="sdtLocked"/>
      </w:sdtPr>
      <w:sdtEndPr/>
      <w:sdtContent>
        <w:p w:rsidR="00F278A6" w:rsidRDefault="00F278A6" w:rsidP="0071733E">
          <w:pPr>
            <w:tabs>
              <w:tab w:val="center" w:pos="4986"/>
              <w:tab w:val="right" w:pos="9972"/>
            </w:tabs>
            <w:jc w:val="center"/>
            <w:rPr>
              <w:kern w:val="2"/>
              <w:sz w:val="22"/>
              <w:szCs w:val="22"/>
            </w:rPr>
          </w:pPr>
        </w:p>
        <w:p w:rsidR="00F278A6" w:rsidRDefault="0071733E" w:rsidP="0071733E">
          <w:pPr>
            <w:tabs>
              <w:tab w:val="center" w:pos="4153"/>
              <w:tab w:val="right" w:pos="8306"/>
            </w:tabs>
            <w:jc w:val="center"/>
            <w:rPr>
              <w:b/>
              <w:caps/>
            </w:rPr>
          </w:pPr>
          <w:r>
            <w:rPr>
              <w:noProof/>
              <w:lang w:eastAsia="lt-LT"/>
            </w:rPr>
            <w:drawing>
              <wp:inline distT="0" distB="0" distL="0" distR="0" wp14:anchorId="0F45ED23" wp14:editId="08A7172F">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F278A6" w:rsidRDefault="0071733E" w:rsidP="0071733E">
          <w:pPr>
            <w:tabs>
              <w:tab w:val="center" w:pos="4153"/>
              <w:tab w:val="right" w:pos="8306"/>
            </w:tabs>
            <w:jc w:val="center"/>
            <w:rPr>
              <w:b/>
              <w:caps/>
            </w:rPr>
          </w:pPr>
          <w:r>
            <w:rPr>
              <w:b/>
              <w:caps/>
            </w:rPr>
            <w:tab/>
          </w:r>
        </w:p>
        <w:p w:rsidR="00F278A6" w:rsidRDefault="0071733E" w:rsidP="0071733E">
          <w:pPr>
            <w:jc w:val="center"/>
            <w:rPr>
              <w:b/>
              <w:caps/>
            </w:rPr>
          </w:pPr>
          <w:r>
            <w:rPr>
              <w:b/>
              <w:caps/>
            </w:rPr>
            <w:t>LIETUVOS RESPUBLIKOS ENERGETIKOS MINISTRAS</w:t>
          </w:r>
        </w:p>
        <w:p w:rsidR="00F278A6" w:rsidRDefault="00F278A6" w:rsidP="0071733E">
          <w:pPr>
            <w:jc w:val="center"/>
            <w:rPr>
              <w:color w:val="000000"/>
              <w:szCs w:val="24"/>
              <w:lang w:eastAsia="lt-LT"/>
            </w:rPr>
          </w:pPr>
        </w:p>
        <w:p w:rsidR="00F278A6" w:rsidRDefault="0071733E" w:rsidP="0071733E">
          <w:pPr>
            <w:jc w:val="center"/>
            <w:rPr>
              <w:color w:val="000000"/>
              <w:szCs w:val="24"/>
              <w:lang w:eastAsia="lt-LT"/>
            </w:rPr>
          </w:pPr>
          <w:r>
            <w:rPr>
              <w:b/>
              <w:bCs/>
              <w:caps/>
              <w:color w:val="000000"/>
              <w:szCs w:val="24"/>
              <w:lang w:eastAsia="lt-LT"/>
            </w:rPr>
            <w:t>ĮSAKYMAS</w:t>
          </w:r>
        </w:p>
        <w:p w:rsidR="00F278A6" w:rsidRDefault="0071733E" w:rsidP="0071733E">
          <w:pPr>
            <w:jc w:val="center"/>
            <w:textAlignment w:val="center"/>
            <w:rPr>
              <w:color w:val="000000"/>
              <w:szCs w:val="24"/>
              <w:lang w:eastAsia="lt-LT"/>
            </w:rPr>
          </w:pPr>
          <w:r>
            <w:rPr>
              <w:b/>
              <w:bCs/>
              <w:caps/>
              <w:color w:val="000000"/>
              <w:szCs w:val="24"/>
              <w:lang w:eastAsia="lt-LT"/>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rsidR="00F278A6" w:rsidRDefault="00F278A6" w:rsidP="0071733E">
          <w:pPr>
            <w:jc w:val="center"/>
            <w:rPr>
              <w:color w:val="000000"/>
              <w:szCs w:val="24"/>
              <w:lang w:eastAsia="lt-LT"/>
            </w:rPr>
          </w:pPr>
        </w:p>
        <w:p w:rsidR="00F278A6" w:rsidRDefault="0071733E" w:rsidP="0071733E">
          <w:pPr>
            <w:jc w:val="center"/>
            <w:rPr>
              <w:szCs w:val="24"/>
              <w:lang w:eastAsia="zh-TW" w:bidi="te-IN"/>
            </w:rPr>
          </w:pPr>
          <w:r>
            <w:rPr>
              <w:szCs w:val="24"/>
              <w:lang w:eastAsia="zh-TW" w:bidi="te-IN"/>
            </w:rPr>
            <w:t xml:space="preserve">2025 m. rugpjūčio 8 d. Nr. </w:t>
          </w:r>
          <w:r w:rsidRPr="0071733E">
            <w:rPr>
              <w:szCs w:val="24"/>
              <w:lang w:eastAsia="zh-TW" w:bidi="te-IN"/>
            </w:rPr>
            <w:t>1-196</w:t>
          </w:r>
        </w:p>
        <w:p w:rsidR="00F278A6" w:rsidRDefault="0071733E" w:rsidP="0071733E">
          <w:pPr>
            <w:jc w:val="center"/>
            <w:rPr>
              <w:szCs w:val="24"/>
              <w:lang w:eastAsia="zh-TW" w:bidi="te-IN"/>
            </w:rPr>
          </w:pPr>
          <w:r>
            <w:rPr>
              <w:szCs w:val="24"/>
              <w:lang w:eastAsia="zh-TW" w:bidi="te-IN"/>
            </w:rPr>
            <w:t xml:space="preserve">Vilnius </w:t>
          </w:r>
        </w:p>
        <w:p w:rsidR="00F278A6" w:rsidRDefault="00F278A6">
          <w:pPr>
            <w:jc w:val="both"/>
            <w:rPr>
              <w:szCs w:val="24"/>
            </w:rPr>
          </w:pPr>
        </w:p>
        <w:p w:rsidR="00F278A6" w:rsidRDefault="00F278A6">
          <w:pPr>
            <w:jc w:val="both"/>
            <w:rPr>
              <w:szCs w:val="24"/>
            </w:rPr>
          </w:pPr>
        </w:p>
        <w:sdt>
          <w:sdtPr>
            <w:alias w:val="1 p."/>
            <w:tag w:val="part_4da79412fa334b08a842285ff3bc7f61"/>
            <w:id w:val="-2115733869"/>
            <w:lock w:val="sdtLocked"/>
          </w:sdtPr>
          <w:sdtEndPr/>
          <w:sdtContent>
            <w:p w:rsidR="00F278A6" w:rsidRDefault="00433669">
              <w:pPr>
                <w:ind w:firstLine="720"/>
                <w:jc w:val="both"/>
                <w:rPr>
                  <w:color w:val="000000"/>
                  <w:lang w:eastAsia="lt-LT"/>
                </w:rPr>
              </w:pPr>
              <w:sdt>
                <w:sdtPr>
                  <w:alias w:val="Numeris"/>
                  <w:tag w:val="nr_4da79412fa334b08a842285ff3bc7f61"/>
                  <w:id w:val="31161601"/>
                  <w:lock w:val="sdtLocked"/>
                </w:sdtPr>
                <w:sdtEndPr/>
                <w:sdtContent>
                  <w:r w:rsidR="0071733E">
                    <w:rPr>
                      <w:lang w:eastAsia="zh-TW" w:bidi="te-IN"/>
                    </w:rPr>
                    <w:t>1</w:t>
                  </w:r>
                </w:sdtContent>
              </w:sdt>
              <w:r w:rsidR="0071733E">
                <w:rPr>
                  <w:lang w:eastAsia="zh-TW" w:bidi="te-IN"/>
                </w:rPr>
                <w:t xml:space="preserve">. P a k e i č i u </w:t>
              </w:r>
              <w:r w:rsidR="0071733E">
                <w:rPr>
                  <w:color w:val="000000"/>
                  <w:lang w:eastAsia="lt-LT"/>
                </w:rPr>
                <w:t xml:space="preserve">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patvirtintą Lietuvos Respublikos energetikos ministro 2023 m. gruodžio 22 d. įsakymu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w:t>
              </w:r>
            </w:p>
            <w:sdt>
              <w:sdtPr>
                <w:alias w:val="1.1 pp."/>
                <w:tag w:val="part_0f0368fea1b34f89bac4c93d6dd97bf4"/>
                <w:id w:val="-1621751972"/>
                <w:lock w:val="sdtLocked"/>
              </w:sdtPr>
              <w:sdtEndPr/>
              <w:sdtContent>
                <w:p w:rsidR="00F278A6" w:rsidRDefault="00433669">
                  <w:pPr>
                    <w:tabs>
                      <w:tab w:val="left" w:pos="851"/>
                      <w:tab w:val="left" w:pos="993"/>
                    </w:tabs>
                    <w:ind w:left="850" w:hanging="79"/>
                    <w:jc w:val="both"/>
                    <w:rPr>
                      <w:rFonts w:ascii="Arial" w:hAnsi="Arial" w:cs="Arial"/>
                      <w:sz w:val="20"/>
                    </w:rPr>
                  </w:pPr>
                  <w:sdt>
                    <w:sdtPr>
                      <w:alias w:val="Numeris"/>
                      <w:tag w:val="nr_0f0368fea1b34f89bac4c93d6dd97bf4"/>
                      <w:id w:val="-580070272"/>
                      <w:lock w:val="sdtLocked"/>
                    </w:sdtPr>
                    <w:sdtEndPr/>
                    <w:sdtContent>
                      <w:r w:rsidR="0071733E">
                        <w:rPr>
                          <w:color w:val="000000"/>
                          <w:lang w:eastAsia="lt-LT"/>
                        </w:rPr>
                        <w:t>1.1</w:t>
                      </w:r>
                    </w:sdtContent>
                  </w:sdt>
                  <w:r w:rsidR="0071733E">
                    <w:rPr>
                      <w:color w:val="000000"/>
                      <w:lang w:eastAsia="lt-LT"/>
                    </w:rPr>
                    <w:t xml:space="preserve">. </w:t>
                  </w:r>
                  <w:r w:rsidR="0071733E">
                    <w:rPr>
                      <w:lang w:eastAsia="lt-LT"/>
                    </w:rPr>
                    <w:t>Pakeičiu 7.4.5 papunktį ir jį išdėstau taip:</w:t>
                  </w:r>
                </w:p>
                <w:sdt>
                  <w:sdtPr>
                    <w:alias w:val="citata"/>
                    <w:tag w:val="part_23df96002ec34307973627160f5b1afd"/>
                    <w:id w:val="1801339641"/>
                    <w:lock w:val="sdtLocked"/>
                  </w:sdtPr>
                  <w:sdtEndPr/>
                  <w:sdtContent>
                    <w:sdt>
                      <w:sdtPr>
                        <w:alias w:val="7.4.5 pp."/>
                        <w:tag w:val="part_ec0c9abfc15a4f15a141020314fc1ecb"/>
                        <w:id w:val="-538047736"/>
                        <w:lock w:val="sdtLocked"/>
                      </w:sdtPr>
                      <w:sdtEndPr/>
                      <w:sdtContent>
                        <w:p w:rsidR="00F278A6" w:rsidRDefault="0071733E">
                          <w:pPr>
                            <w:ind w:firstLine="709"/>
                            <w:jc w:val="both"/>
                          </w:pPr>
                          <w:r>
                            <w:t>„</w:t>
                          </w:r>
                          <w:sdt>
                            <w:sdtPr>
                              <w:alias w:val="Numeris"/>
                              <w:tag w:val="nr_ec0c9abfc15a4f15a141020314fc1ecb"/>
                              <w:id w:val="-1530336558"/>
                              <w:lock w:val="sdtLocked"/>
                            </w:sdtPr>
                            <w:sdtEndPr/>
                            <w:sdtContent>
                              <w:r>
                                <w:t>7.4.5</w:t>
                              </w:r>
                            </w:sdtContent>
                          </w:sdt>
                          <w:r>
                            <w:t xml:space="preserve">. Kai Projektas finansuojamas pagal Reglamento </w:t>
                          </w:r>
                          <w:hyperlink r:id="rId12" w:tgtFrame="_blank" w:history="1">
                            <w:r>
                              <w:rPr>
                                <w:color w:val="0563C1" w:themeColor="hyperlink"/>
                                <w:u w:val="single"/>
                              </w:rPr>
                              <w:t>(ES) Nr. 651/2014</w:t>
                            </w:r>
                          </w:hyperlink>
                          <w:r>
                            <w:t xml:space="preserve"> nuostatas, Paskolos gavėjas kaip ūkio subjektas sprendimo suteikti paskolą metu nėra patiriantis sunkumų, kaip tai apibrėžta Reglamento </w:t>
                          </w:r>
                          <w:hyperlink r:id="rId13" w:tgtFrame="_blank" w:history="1">
                            <w:r>
                              <w:rPr>
                                <w:color w:val="0563C1" w:themeColor="hyperlink"/>
                                <w:u w:val="single"/>
                              </w:rPr>
                              <w:t>(ES) Nr. 651/2014</w:t>
                            </w:r>
                          </w:hyperlink>
                          <w:r>
                            <w:t xml:space="preserve"> 2 straipsnio 18 punkte. Ūkio subjektu laikomas Paskolos gavėjas ir visos su juo pagal Reglamento </w:t>
                          </w:r>
                          <w:hyperlink r:id="rId14" w:tgtFrame="_blank" w:history="1">
                            <w:r>
                              <w:rPr>
                                <w:color w:val="0563C1" w:themeColor="hyperlink"/>
                                <w:u w:val="single"/>
                              </w:rPr>
                              <w:t>(ES) Nr. 651/2014</w:t>
                            </w:r>
                          </w:hyperlink>
                          <w:r>
                            <w:t xml:space="preserve"> I priedo 3 straipsnio 3 dalį susijusios įmonės.“</w:t>
                          </w:r>
                        </w:p>
                      </w:sdtContent>
                    </w:sdt>
                  </w:sdtContent>
                </w:sdt>
              </w:sdtContent>
            </w:sdt>
            <w:sdt>
              <w:sdtPr>
                <w:alias w:val="1.2 pp."/>
                <w:tag w:val="part_6a5e58c456124366b9861036e61f15db"/>
                <w:id w:val="1062979283"/>
                <w:lock w:val="sdtLocked"/>
              </w:sdtPr>
              <w:sdtEndPr/>
              <w:sdtContent>
                <w:p w:rsidR="00F278A6" w:rsidRDefault="00433669">
                  <w:pPr>
                    <w:tabs>
                      <w:tab w:val="left" w:pos="851"/>
                      <w:tab w:val="left" w:pos="993"/>
                    </w:tabs>
                    <w:ind w:left="851" w:hanging="142"/>
                    <w:jc w:val="both"/>
                    <w:rPr>
                      <w:rFonts w:ascii="Arial" w:hAnsi="Arial" w:cs="Arial"/>
                      <w:sz w:val="20"/>
                    </w:rPr>
                  </w:pPr>
                  <w:sdt>
                    <w:sdtPr>
                      <w:alias w:val="Numeris"/>
                      <w:tag w:val="nr_6a5e58c456124366b9861036e61f15db"/>
                      <w:id w:val="-1537651539"/>
                      <w:lock w:val="sdtLocked"/>
                    </w:sdtPr>
                    <w:sdtEndPr/>
                    <w:sdtContent>
                      <w:r w:rsidR="0071733E">
                        <w:rPr>
                          <w:color w:val="000000"/>
                          <w:lang w:eastAsia="lt-LT"/>
                        </w:rPr>
                        <w:t>1.2</w:t>
                      </w:r>
                    </w:sdtContent>
                  </w:sdt>
                  <w:r w:rsidR="0071733E">
                    <w:rPr>
                      <w:color w:val="000000"/>
                      <w:lang w:eastAsia="lt-LT"/>
                    </w:rPr>
                    <w:t>. Pakeičiu 12.1 papunktį ir jį išdėstau taip:</w:t>
                  </w:r>
                </w:p>
                <w:sdt>
                  <w:sdtPr>
                    <w:alias w:val="citata"/>
                    <w:tag w:val="part_398cad13a32c4ae69c5fa5b5f0792f97"/>
                    <w:id w:val="1756781151"/>
                    <w:lock w:val="sdtLocked"/>
                  </w:sdtPr>
                  <w:sdtEndPr/>
                  <w:sdtContent>
                    <w:sdt>
                      <w:sdtPr>
                        <w:alias w:val="12.1 pp."/>
                        <w:tag w:val="part_2c9f9645d3de4acdbd48e419613c4738"/>
                        <w:id w:val="17128272"/>
                        <w:lock w:val="sdtLocked"/>
                      </w:sdtPr>
                      <w:sdtEndPr/>
                      <w:sdtContent>
                        <w:p w:rsidR="00F278A6" w:rsidRDefault="0071733E">
                          <w:pPr>
                            <w:ind w:firstLine="709"/>
                            <w:jc w:val="both"/>
                            <w:rPr>
                              <w:color w:val="000000"/>
                              <w:lang w:eastAsia="lt-LT"/>
                            </w:rPr>
                          </w:pPr>
                          <w:r>
                            <w:rPr>
                              <w:color w:val="000000"/>
                              <w:lang w:eastAsia="lt-LT"/>
                            </w:rPr>
                            <w:t>„</w:t>
                          </w:r>
                          <w:sdt>
                            <w:sdtPr>
                              <w:alias w:val="Numeris"/>
                              <w:tag w:val="nr_2c9f9645d3de4acdbd48e419613c4738"/>
                              <w:id w:val="-653679418"/>
                              <w:lock w:val="sdtLocked"/>
                            </w:sdtPr>
                            <w:sdtEndPr/>
                            <w:sdtContent>
                              <w:r>
                                <w:rPr>
                                  <w:color w:val="000000"/>
                                  <w:lang w:eastAsia="lt-LT"/>
                                </w:rPr>
                                <w:t>12.1</w:t>
                              </w:r>
                            </w:sdtContent>
                          </w:sdt>
                          <w:r>
                            <w:rPr>
                              <w:color w:val="000000"/>
                              <w:lang w:eastAsia="lt-LT"/>
                            </w:rPr>
                            <w:t>. Privačiajam juridiniam asmeniui ir (arba) viešajam juridiniam asmeniui, išskyrus nurodytą Schemos 11.1.1 papunktyje, Paskola gali būti suteikta tokiomis sąlygomis:</w:t>
                          </w:r>
                        </w:p>
                        <w:sdt>
                          <w:sdtPr>
                            <w:alias w:val="12.1.1 pp."/>
                            <w:tag w:val="part_70a9b049319046e38ccbc23294d088f3"/>
                            <w:id w:val="-884717608"/>
                            <w:lock w:val="sdtLocked"/>
                          </w:sdtPr>
                          <w:sdtEndPr/>
                          <w:sdtContent>
                            <w:p w:rsidR="00F278A6" w:rsidRDefault="00433669">
                              <w:pPr>
                                <w:ind w:firstLine="709"/>
                                <w:jc w:val="both"/>
                                <w:rPr>
                                  <w:lang w:eastAsia="lt-LT"/>
                                </w:rPr>
                              </w:pPr>
                              <w:sdt>
                                <w:sdtPr>
                                  <w:alias w:val="Numeris"/>
                                  <w:tag w:val="nr_70a9b049319046e38ccbc23294d088f3"/>
                                  <w:id w:val="-1264905041"/>
                                  <w:lock w:val="sdtLocked"/>
                                </w:sdtPr>
                                <w:sdtEndPr/>
                                <w:sdtContent>
                                  <w:r w:rsidR="0071733E">
                                    <w:rPr>
                                      <w:color w:val="000000"/>
                                      <w:lang w:eastAsia="lt-LT"/>
                                    </w:rPr>
                                    <w:t>12.1.1</w:t>
                                  </w:r>
                                </w:sdtContent>
                              </w:sdt>
                              <w:r w:rsidR="0071733E">
                                <w:rPr>
                                  <w:color w:val="000000"/>
                                  <w:lang w:eastAsia="lt-LT"/>
                                </w:rPr>
                                <w:t>. kai finansuojama Schemos 6.1 papunktyje nurodyta veikla – ne mažiau kaip 20 proc. Projekto tinkamų finansuoti išlaidų dalis ir visos netinkamomis pripažintos išlaidos yra finansuojamos Paskolos gavėjo nuosavomis ar (ir) skolintomis lėšomis, iš jų Paskolos gavėjo nuosavos lėšos turi sudaryti ne mažiau kaip 10 proc. Projekto tinkamų finansuoti išlaidų.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(pavyzdžiui, suteikta garantija).</w:t>
                              </w:r>
                            </w:p>
                          </w:sdtContent>
                        </w:sdt>
                        <w:sdt>
                          <w:sdtPr>
                            <w:alias w:val="12.1.2 pp."/>
                            <w:tag w:val="part_543ee2fd02c943c9a692a46fcb9be6d0"/>
                            <w:id w:val="1520423706"/>
                            <w:lock w:val="sdtLocked"/>
                          </w:sdtPr>
                          <w:sdtEndPr/>
                          <w:sdtContent>
                            <w:p w:rsidR="00F278A6" w:rsidRDefault="00433669">
                              <w:pPr>
                                <w:ind w:firstLine="709"/>
                                <w:jc w:val="both"/>
                              </w:pPr>
                              <w:sdt>
                                <w:sdtPr>
                                  <w:alias w:val="Numeris"/>
                                  <w:tag w:val="nr_543ee2fd02c943c9a692a46fcb9be6d0"/>
                                  <w:id w:val="-2106875244"/>
                                  <w:lock w:val="sdtLocked"/>
                                </w:sdtPr>
                                <w:sdtEndPr/>
                                <w:sdtContent>
                                  <w:r w:rsidR="0071733E">
                                    <w:rPr>
                                      <w:lang w:eastAsia="lt-LT"/>
                                    </w:rPr>
                                    <w:t>12.1.2</w:t>
                                  </w:r>
                                </w:sdtContent>
                              </w:sdt>
                              <w:r w:rsidR="0071733E">
                                <w:rPr>
                                  <w:lang w:eastAsia="lt-LT"/>
                                </w:rPr>
                                <w:t xml:space="preserve">. </w:t>
                              </w:r>
                              <w:r w:rsidR="0071733E">
                                <w:rPr>
                                  <w:color w:val="000000"/>
                                  <w:lang w:eastAsia="lt-LT"/>
                                </w:rPr>
                                <w:t xml:space="preserve">kai finansuojamos Schemos 6.2–6.3 papunkčiuose nurodytos veiklos – ne mažiau kaip 10 proc. Projekto tinkamų finansuoti išlaidų dalis ir visos netinkamomis pripažintos išlaidos yra finansuojamos Paskolos gavėjo nuosavomis lėšomis, kurios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w:t>
                              </w:r>
                              <w:r w:rsidR="0071733E">
                                <w:rPr>
                                  <w:color w:val="000000"/>
                                  <w:lang w:eastAsia="lt-LT"/>
                                </w:rPr>
                                <w:lastRenderedPageBreak/>
                                <w:t>valstybės pagalba</w:t>
                              </w:r>
                              <w:r w:rsidR="0071733E">
                                <w:rPr>
                                  <w:color w:val="00455E"/>
                                </w:rPr>
                                <w:t xml:space="preserve"> </w:t>
                              </w:r>
                              <w:r w:rsidR="0071733E">
                                <w:t>(pavyzdžiui, suteikta garantija). Maksimali Priemonės lėšų suma, skirta Projekto finansavimui, gali būti iki 70 proc. Projekto tinkamų finansuoti išlaidų.“</w:t>
                              </w:r>
                            </w:p>
                          </w:sdtContent>
                        </w:sdt>
                      </w:sdtContent>
                    </w:sdt>
                  </w:sdtContent>
                </w:sdt>
              </w:sdtContent>
            </w:sdt>
            <w:sdt>
              <w:sdtPr>
                <w:alias w:val="1.3 pp."/>
                <w:tag w:val="part_c1c5e85812934f55a8053cc4f24b1443"/>
                <w:id w:val="222961721"/>
                <w:lock w:val="sdtLocked"/>
              </w:sdtPr>
              <w:sdtEndPr/>
              <w:sdtContent>
                <w:p w:rsidR="00F278A6" w:rsidRDefault="00433669">
                  <w:pPr>
                    <w:tabs>
                      <w:tab w:val="left" w:pos="851"/>
                      <w:tab w:val="left" w:pos="993"/>
                    </w:tabs>
                    <w:ind w:firstLine="851"/>
                    <w:jc w:val="both"/>
                    <w:rPr>
                      <w:rFonts w:ascii="Arial" w:hAnsi="Arial" w:cs="Arial"/>
                      <w:sz w:val="20"/>
                    </w:rPr>
                  </w:pPr>
                  <w:sdt>
                    <w:sdtPr>
                      <w:alias w:val="Numeris"/>
                      <w:tag w:val="nr_c1c5e85812934f55a8053cc4f24b1443"/>
                      <w:id w:val="71010491"/>
                      <w:lock w:val="sdtLocked"/>
                    </w:sdtPr>
                    <w:sdtEndPr/>
                    <w:sdtContent>
                      <w:r w:rsidR="0071733E">
                        <w:rPr>
                          <w:lang w:eastAsia="lt-LT"/>
                        </w:rPr>
                        <w:t>1.3</w:t>
                      </w:r>
                    </w:sdtContent>
                  </w:sdt>
                  <w:r w:rsidR="0071733E">
                    <w:rPr>
                      <w:lang w:eastAsia="lt-LT"/>
                    </w:rPr>
                    <w:t>. Pakeičiu 12.2 papunktį ir jį išdėstau taip:</w:t>
                  </w:r>
                </w:p>
                <w:sdt>
                  <w:sdtPr>
                    <w:alias w:val="citata"/>
                    <w:tag w:val="part_20f61f17d6dd4697904c81c10ce63db2"/>
                    <w:id w:val="1773670113"/>
                    <w:lock w:val="sdtLocked"/>
                  </w:sdtPr>
                  <w:sdtEndPr/>
                  <w:sdtContent>
                    <w:sdt>
                      <w:sdtPr>
                        <w:alias w:val="12.2 pp."/>
                        <w:tag w:val="part_7647e40576ab4eceb5ba54ba98728657"/>
                        <w:id w:val="-1793046095"/>
                        <w:lock w:val="sdtLocked"/>
                      </w:sdtPr>
                      <w:sdtEndPr/>
                      <w:sdtContent>
                        <w:p w:rsidR="00F278A6" w:rsidRDefault="0071733E">
                          <w:pPr>
                            <w:ind w:firstLine="851"/>
                            <w:jc w:val="both"/>
                          </w:pPr>
                          <w:r>
                            <w:t>„</w:t>
                          </w:r>
                          <w:sdt>
                            <w:sdtPr>
                              <w:alias w:val="Numeris"/>
                              <w:tag w:val="nr_7647e40576ab4eceb5ba54ba98728657"/>
                              <w:id w:val="-646041234"/>
                              <w:lock w:val="sdtLocked"/>
                            </w:sdtPr>
                            <w:sdtEndPr/>
                            <w:sdtContent>
                              <w:r>
                                <w:t>12.2</w:t>
                              </w:r>
                            </w:sdtContent>
                          </w:sdt>
                          <w:r>
                            <w:t>.</w:t>
                          </w:r>
                          <w:bookmarkStart w:id="0" w:name="_GoBack"/>
                          <w:bookmarkEnd w:id="0"/>
                          <w:r>
                            <w:t xml:space="preserve"> Kai finansuojama Schemos 6.3 papunktyje nurodyta veikla, visais atvejais tiesioginė paskola turi sudaryti ne daugiau kaip 70 proc. Projekto tinkamų finansuoti išlaidų.“</w:t>
                          </w:r>
                        </w:p>
                      </w:sdtContent>
                    </w:sdt>
                  </w:sdtContent>
                </w:sdt>
              </w:sdtContent>
            </w:sdt>
          </w:sdtContent>
        </w:sdt>
        <w:sdt>
          <w:sdtPr>
            <w:alias w:val="2 p."/>
            <w:tag w:val="part_4027ea481a0a416c860025dce58f406b"/>
            <w:id w:val="-2017915177"/>
            <w:lock w:val="sdtLocked"/>
          </w:sdtPr>
          <w:sdtEndPr/>
          <w:sdtContent>
            <w:p w:rsidR="00F278A6" w:rsidRDefault="00433669" w:rsidP="0071733E">
              <w:pPr>
                <w:ind w:firstLine="851"/>
                <w:jc w:val="both"/>
                <w:rPr>
                  <w:color w:val="000000"/>
                </w:rPr>
              </w:pPr>
              <w:sdt>
                <w:sdtPr>
                  <w:alias w:val="Numeris"/>
                  <w:tag w:val="nr_4027ea481a0a416c860025dce58f406b"/>
                  <w:id w:val="926626198"/>
                  <w:lock w:val="sdtLocked"/>
                </w:sdtPr>
                <w:sdtEndPr/>
                <w:sdtContent>
                  <w:r w:rsidR="0071733E">
                    <w:t>2</w:t>
                  </w:r>
                </w:sdtContent>
              </w:sdt>
              <w:r w:rsidR="0071733E">
                <w:t xml:space="preserve">. </w:t>
              </w:r>
              <w:r w:rsidR="0071733E">
                <w:rPr>
                  <w:color w:val="000000"/>
                </w:rPr>
                <w:t xml:space="preserve">N u s t a t a u, kad šio įsakymo nuostatos taikomos ir paraiškoms, pateiktoms pagal ankstesnio teisinio reguliavimo </w:t>
              </w:r>
              <w:r w:rsidR="0071733E">
                <w:t>nuostatas, dėl kurių dar nėra pasirašytos paskolos sutartys.</w:t>
              </w:r>
            </w:p>
          </w:sdtContent>
        </w:sdt>
        <w:sdt>
          <w:sdtPr>
            <w:alias w:val="signatura"/>
            <w:tag w:val="part_4bed9a2644674f10b330bce75052d110"/>
            <w:id w:val="-1886258160"/>
            <w:lock w:val="sdtLocked"/>
          </w:sdtPr>
          <w:sdtEndPr/>
          <w:sdtContent>
            <w:p w:rsidR="0071733E" w:rsidRDefault="0071733E">
              <w:pPr>
                <w:jc w:val="both"/>
              </w:pPr>
            </w:p>
            <w:p w:rsidR="0071733E" w:rsidRDefault="0071733E">
              <w:pPr>
                <w:jc w:val="both"/>
              </w:pPr>
            </w:p>
            <w:p w:rsidR="0071733E" w:rsidRDefault="0071733E">
              <w:pPr>
                <w:jc w:val="both"/>
              </w:pPr>
            </w:p>
            <w:p w:rsidR="00F278A6" w:rsidRDefault="0071733E">
              <w:pPr>
                <w:jc w:val="both"/>
                <w:rPr>
                  <w:color w:val="000000"/>
                </w:rPr>
              </w:pPr>
              <w:r>
                <w:rPr>
                  <w:color w:val="000000"/>
                </w:rPr>
                <w:t xml:space="preserve">Laikinai einantis energetikos ministro pareigas </w:t>
              </w:r>
              <w:r>
                <w:rPr>
                  <w:color w:val="000000"/>
                </w:rPr>
                <w:tab/>
              </w:r>
              <w:r>
                <w:rPr>
                  <w:color w:val="000000"/>
                </w:rPr>
                <w:tab/>
                <w:t>Žygimantas Vaičiūnas</w:t>
              </w:r>
              <w:r>
                <w:rPr>
                  <w:color w:val="000000"/>
                </w:rPr>
                <w:tab/>
                <w:t xml:space="preserve"> </w:t>
              </w:r>
            </w:p>
            <w:p w:rsidR="00F278A6" w:rsidRDefault="00F278A6">
              <w:pPr>
                <w:jc w:val="both"/>
                <w:rPr>
                  <w:color w:val="000000"/>
                </w:rPr>
              </w:pPr>
            </w:p>
            <w:p w:rsidR="00F278A6" w:rsidRDefault="00433669">
              <w:pPr>
                <w:ind w:firstLine="62"/>
                <w:jc w:val="both"/>
                <w:rPr>
                  <w:color w:val="000000"/>
                  <w:lang w:eastAsia="lt-LT"/>
                </w:rPr>
              </w:pPr>
            </w:p>
          </w:sdtContent>
        </w:sdt>
      </w:sdtContent>
    </w:sdt>
    <w:sectPr w:rsidR="00F278A6">
      <w:headerReference w:type="even" r:id="rId15"/>
      <w:headerReference w:type="default" r:id="rId16"/>
      <w:footerReference w:type="even" r:id="rId17"/>
      <w:footerReference w:type="default" r:id="rId18"/>
      <w:headerReference w:type="first" r:id="rId19"/>
      <w:footerReference w:type="first" r:id="rId20"/>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78A6" w:rsidRDefault="0071733E">
      <w:pPr>
        <w:rPr>
          <w:kern w:val="2"/>
          <w:sz w:val="22"/>
          <w:szCs w:val="22"/>
        </w:rPr>
      </w:pPr>
      <w:r>
        <w:rPr>
          <w:kern w:val="2"/>
          <w:sz w:val="22"/>
          <w:szCs w:val="22"/>
        </w:rPr>
        <w:separator/>
      </w:r>
    </w:p>
  </w:endnote>
  <w:endnote w:type="continuationSeparator" w:id="0">
    <w:p w:rsidR="00F278A6" w:rsidRDefault="0071733E">
      <w:pPr>
        <w:rPr>
          <w:kern w:val="2"/>
          <w:sz w:val="22"/>
          <w:szCs w:val="22"/>
        </w:rPr>
      </w:pPr>
      <w:r>
        <w:rPr>
          <w:kern w:val="2"/>
          <w:sz w:val="22"/>
          <w:szCs w:val="22"/>
        </w:rPr>
        <w:continuationSeparator/>
      </w:r>
    </w:p>
  </w:endnote>
  <w:endnote w:type="continuationNotice" w:id="1">
    <w:p w:rsidR="00F278A6" w:rsidRDefault="00F278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F278A6">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F278A6">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F278A6">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78A6" w:rsidRDefault="0071733E">
      <w:pPr>
        <w:rPr>
          <w:kern w:val="2"/>
          <w:sz w:val="22"/>
          <w:szCs w:val="22"/>
        </w:rPr>
      </w:pPr>
      <w:r>
        <w:rPr>
          <w:kern w:val="2"/>
          <w:sz w:val="22"/>
          <w:szCs w:val="22"/>
        </w:rPr>
        <w:separator/>
      </w:r>
    </w:p>
  </w:footnote>
  <w:footnote w:type="continuationSeparator" w:id="0">
    <w:p w:rsidR="00F278A6" w:rsidRDefault="0071733E">
      <w:pPr>
        <w:rPr>
          <w:kern w:val="2"/>
          <w:sz w:val="22"/>
          <w:szCs w:val="22"/>
        </w:rPr>
      </w:pPr>
      <w:r>
        <w:rPr>
          <w:kern w:val="2"/>
          <w:sz w:val="22"/>
          <w:szCs w:val="22"/>
        </w:rPr>
        <w:continuationSeparator/>
      </w:r>
    </w:p>
  </w:footnote>
  <w:footnote w:type="continuationNotice" w:id="1">
    <w:p w:rsidR="00F278A6" w:rsidRDefault="00F278A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F278A6">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71733E">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sidR="00433669">
      <w:rPr>
        <w:noProof/>
        <w:kern w:val="2"/>
        <w:sz w:val="22"/>
        <w:szCs w:val="24"/>
        <w:lang w:eastAsia="lt-LT"/>
      </w:rPr>
      <w:t>2</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78A6" w:rsidRDefault="00F278A6">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LC0MDA3M7Y0NwWShko6SsGpxcWZ+XkgBYa1AH1zuwosAAAA"/>
  </w:docVars>
  <w:rsids>
    <w:rsidRoot w:val="00994960"/>
    <w:rsid w:val="00433669"/>
    <w:rsid w:val="0071733E"/>
    <w:rsid w:val="00994960"/>
    <w:rsid w:val="00F278A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F87B36-A521-41B1-98B3-0CA24DA33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25494740">
      <w:bodyDiv w:val="1"/>
      <w:marLeft w:val="0"/>
      <w:marRight w:val="0"/>
      <w:marTop w:val="0"/>
      <w:marBottom w:val="0"/>
      <w:divBdr>
        <w:top w:val="none" w:sz="0" w:space="0" w:color="auto"/>
        <w:left w:val="none" w:sz="0" w:space="0" w:color="auto"/>
        <w:bottom w:val="none" w:sz="0" w:space="0" w:color="auto"/>
        <w:right w:val="none" w:sz="0" w:space="0" w:color="auto"/>
      </w:divBdr>
    </w:div>
    <w:div w:id="177930454">
      <w:bodyDiv w:val="1"/>
      <w:marLeft w:val="0"/>
      <w:marRight w:val="0"/>
      <w:marTop w:val="0"/>
      <w:marBottom w:val="0"/>
      <w:divBdr>
        <w:top w:val="none" w:sz="0" w:space="0" w:color="auto"/>
        <w:left w:val="none" w:sz="0" w:space="0" w:color="auto"/>
        <w:bottom w:val="none" w:sz="0" w:space="0" w:color="auto"/>
        <w:right w:val="none" w:sz="0" w:space="0" w:color="auto"/>
      </w:divBdr>
    </w:div>
    <w:div w:id="236594406">
      <w:bodyDiv w:val="1"/>
      <w:marLeft w:val="0"/>
      <w:marRight w:val="0"/>
      <w:marTop w:val="0"/>
      <w:marBottom w:val="0"/>
      <w:divBdr>
        <w:top w:val="none" w:sz="0" w:space="0" w:color="auto"/>
        <w:left w:val="none" w:sz="0" w:space="0" w:color="auto"/>
        <w:bottom w:val="none" w:sz="0" w:space="0" w:color="auto"/>
        <w:right w:val="none" w:sz="0" w:space="0" w:color="auto"/>
      </w:divBdr>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405543061">
      <w:bodyDiv w:val="1"/>
      <w:marLeft w:val="0"/>
      <w:marRight w:val="0"/>
      <w:marTop w:val="0"/>
      <w:marBottom w:val="0"/>
      <w:divBdr>
        <w:top w:val="none" w:sz="0" w:space="0" w:color="auto"/>
        <w:left w:val="none" w:sz="0" w:space="0" w:color="auto"/>
        <w:bottom w:val="none" w:sz="0" w:space="0" w:color="auto"/>
        <w:right w:val="none" w:sz="0" w:space="0" w:color="auto"/>
      </w:divBdr>
    </w:div>
    <w:div w:id="502935345">
      <w:bodyDiv w:val="1"/>
      <w:marLeft w:val="0"/>
      <w:marRight w:val="0"/>
      <w:marTop w:val="0"/>
      <w:marBottom w:val="0"/>
      <w:divBdr>
        <w:top w:val="none" w:sz="0" w:space="0" w:color="auto"/>
        <w:left w:val="none" w:sz="0" w:space="0" w:color="auto"/>
        <w:bottom w:val="none" w:sz="0" w:space="0" w:color="auto"/>
        <w:right w:val="none" w:sz="0" w:space="0" w:color="auto"/>
      </w:divBdr>
    </w:div>
    <w:div w:id="672336268">
      <w:bodyDiv w:val="1"/>
      <w:marLeft w:val="0"/>
      <w:marRight w:val="0"/>
      <w:marTop w:val="0"/>
      <w:marBottom w:val="0"/>
      <w:divBdr>
        <w:top w:val="none" w:sz="0" w:space="0" w:color="auto"/>
        <w:left w:val="none" w:sz="0" w:space="0" w:color="auto"/>
        <w:bottom w:val="none" w:sz="0" w:space="0" w:color="auto"/>
        <w:right w:val="none" w:sz="0" w:space="0" w:color="auto"/>
      </w:divBdr>
    </w:div>
    <w:div w:id="740325833">
      <w:bodyDiv w:val="1"/>
      <w:marLeft w:val="0"/>
      <w:marRight w:val="0"/>
      <w:marTop w:val="0"/>
      <w:marBottom w:val="0"/>
      <w:divBdr>
        <w:top w:val="none" w:sz="0" w:space="0" w:color="auto"/>
        <w:left w:val="none" w:sz="0" w:space="0" w:color="auto"/>
        <w:bottom w:val="none" w:sz="0" w:space="0" w:color="auto"/>
        <w:right w:val="none" w:sz="0" w:space="0" w:color="auto"/>
      </w:divBdr>
    </w:div>
    <w:div w:id="793063504">
      <w:bodyDiv w:val="1"/>
      <w:marLeft w:val="0"/>
      <w:marRight w:val="0"/>
      <w:marTop w:val="0"/>
      <w:marBottom w:val="0"/>
      <w:divBdr>
        <w:top w:val="none" w:sz="0" w:space="0" w:color="auto"/>
        <w:left w:val="none" w:sz="0" w:space="0" w:color="auto"/>
        <w:bottom w:val="none" w:sz="0" w:space="0" w:color="auto"/>
        <w:right w:val="none" w:sz="0" w:space="0" w:color="auto"/>
      </w:divBdr>
    </w:div>
    <w:div w:id="828136545">
      <w:bodyDiv w:val="1"/>
      <w:marLeft w:val="0"/>
      <w:marRight w:val="0"/>
      <w:marTop w:val="0"/>
      <w:marBottom w:val="0"/>
      <w:divBdr>
        <w:top w:val="none" w:sz="0" w:space="0" w:color="auto"/>
        <w:left w:val="none" w:sz="0" w:space="0" w:color="auto"/>
        <w:bottom w:val="none" w:sz="0" w:space="0" w:color="auto"/>
        <w:right w:val="none" w:sz="0" w:space="0" w:color="auto"/>
      </w:divBdr>
    </w:div>
    <w:div w:id="856582469">
      <w:bodyDiv w:val="1"/>
      <w:marLeft w:val="0"/>
      <w:marRight w:val="0"/>
      <w:marTop w:val="0"/>
      <w:marBottom w:val="0"/>
      <w:divBdr>
        <w:top w:val="none" w:sz="0" w:space="0" w:color="auto"/>
        <w:left w:val="none" w:sz="0" w:space="0" w:color="auto"/>
        <w:bottom w:val="none" w:sz="0" w:space="0" w:color="auto"/>
        <w:right w:val="none" w:sz="0" w:space="0" w:color="auto"/>
      </w:divBdr>
    </w:div>
    <w:div w:id="1124613272">
      <w:bodyDiv w:val="1"/>
      <w:marLeft w:val="0"/>
      <w:marRight w:val="0"/>
      <w:marTop w:val="0"/>
      <w:marBottom w:val="0"/>
      <w:divBdr>
        <w:top w:val="none" w:sz="0" w:space="0" w:color="auto"/>
        <w:left w:val="none" w:sz="0" w:space="0" w:color="auto"/>
        <w:bottom w:val="none" w:sz="0" w:space="0" w:color="auto"/>
        <w:right w:val="none" w:sz="0" w:space="0" w:color="auto"/>
      </w:divBdr>
    </w:div>
    <w:div w:id="1162355648">
      <w:bodyDiv w:val="1"/>
      <w:marLeft w:val="0"/>
      <w:marRight w:val="0"/>
      <w:marTop w:val="0"/>
      <w:marBottom w:val="0"/>
      <w:divBdr>
        <w:top w:val="none" w:sz="0" w:space="0" w:color="auto"/>
        <w:left w:val="none" w:sz="0" w:space="0" w:color="auto"/>
        <w:bottom w:val="none" w:sz="0" w:space="0" w:color="auto"/>
        <w:right w:val="none" w:sz="0" w:space="0" w:color="auto"/>
      </w:divBdr>
    </w:div>
    <w:div w:id="1168985156">
      <w:bodyDiv w:val="1"/>
      <w:marLeft w:val="0"/>
      <w:marRight w:val="0"/>
      <w:marTop w:val="0"/>
      <w:marBottom w:val="0"/>
      <w:divBdr>
        <w:top w:val="none" w:sz="0" w:space="0" w:color="auto"/>
        <w:left w:val="none" w:sz="0" w:space="0" w:color="auto"/>
        <w:bottom w:val="none" w:sz="0" w:space="0" w:color="auto"/>
        <w:right w:val="none" w:sz="0" w:space="0" w:color="auto"/>
      </w:divBdr>
    </w:div>
    <w:div w:id="1349987597">
      <w:bodyDiv w:val="1"/>
      <w:marLeft w:val="0"/>
      <w:marRight w:val="0"/>
      <w:marTop w:val="0"/>
      <w:marBottom w:val="0"/>
      <w:divBdr>
        <w:top w:val="none" w:sz="0" w:space="0" w:color="auto"/>
        <w:left w:val="none" w:sz="0" w:space="0" w:color="auto"/>
        <w:bottom w:val="none" w:sz="0" w:space="0" w:color="auto"/>
        <w:right w:val="none" w:sz="0" w:space="0" w:color="auto"/>
      </w:divBdr>
    </w:div>
    <w:div w:id="1354333501">
      <w:bodyDiv w:val="1"/>
      <w:marLeft w:val="0"/>
      <w:marRight w:val="0"/>
      <w:marTop w:val="0"/>
      <w:marBottom w:val="0"/>
      <w:divBdr>
        <w:top w:val="none" w:sz="0" w:space="0" w:color="auto"/>
        <w:left w:val="none" w:sz="0" w:space="0" w:color="auto"/>
        <w:bottom w:val="none" w:sz="0" w:space="0" w:color="auto"/>
        <w:right w:val="none" w:sz="0" w:space="0" w:color="auto"/>
      </w:divBdr>
    </w:div>
    <w:div w:id="1362588820">
      <w:bodyDiv w:val="1"/>
      <w:marLeft w:val="0"/>
      <w:marRight w:val="0"/>
      <w:marTop w:val="0"/>
      <w:marBottom w:val="0"/>
      <w:divBdr>
        <w:top w:val="none" w:sz="0" w:space="0" w:color="auto"/>
        <w:left w:val="none" w:sz="0" w:space="0" w:color="auto"/>
        <w:bottom w:val="none" w:sz="0" w:space="0" w:color="auto"/>
        <w:right w:val="none" w:sz="0" w:space="0" w:color="auto"/>
      </w:divBdr>
    </w:div>
    <w:div w:id="1366901394">
      <w:bodyDiv w:val="1"/>
      <w:marLeft w:val="0"/>
      <w:marRight w:val="0"/>
      <w:marTop w:val="0"/>
      <w:marBottom w:val="0"/>
      <w:divBdr>
        <w:top w:val="none" w:sz="0" w:space="0" w:color="auto"/>
        <w:left w:val="none" w:sz="0" w:space="0" w:color="auto"/>
        <w:bottom w:val="none" w:sz="0" w:space="0" w:color="auto"/>
        <w:right w:val="none" w:sz="0" w:space="0" w:color="auto"/>
      </w:divBdr>
    </w:div>
    <w:div w:id="1473905006">
      <w:bodyDiv w:val="1"/>
      <w:marLeft w:val="0"/>
      <w:marRight w:val="0"/>
      <w:marTop w:val="0"/>
      <w:marBottom w:val="0"/>
      <w:divBdr>
        <w:top w:val="none" w:sz="0" w:space="0" w:color="auto"/>
        <w:left w:val="none" w:sz="0" w:space="0" w:color="auto"/>
        <w:bottom w:val="none" w:sz="0" w:space="0" w:color="auto"/>
        <w:right w:val="none" w:sz="0" w:space="0" w:color="auto"/>
      </w:divBdr>
    </w:div>
    <w:div w:id="1532763823">
      <w:bodyDiv w:val="1"/>
      <w:marLeft w:val="0"/>
      <w:marRight w:val="0"/>
      <w:marTop w:val="0"/>
      <w:marBottom w:val="0"/>
      <w:divBdr>
        <w:top w:val="none" w:sz="0" w:space="0" w:color="auto"/>
        <w:left w:val="none" w:sz="0" w:space="0" w:color="auto"/>
        <w:bottom w:val="none" w:sz="0" w:space="0" w:color="auto"/>
        <w:right w:val="none" w:sz="0" w:space="0" w:color="auto"/>
      </w:divBdr>
    </w:div>
    <w:div w:id="1599675583">
      <w:bodyDiv w:val="1"/>
      <w:marLeft w:val="0"/>
      <w:marRight w:val="0"/>
      <w:marTop w:val="0"/>
      <w:marBottom w:val="0"/>
      <w:divBdr>
        <w:top w:val="none" w:sz="0" w:space="0" w:color="auto"/>
        <w:left w:val="none" w:sz="0" w:space="0" w:color="auto"/>
        <w:bottom w:val="none" w:sz="0" w:space="0" w:color="auto"/>
        <w:right w:val="none" w:sz="0" w:space="0" w:color="auto"/>
      </w:divBdr>
    </w:div>
    <w:div w:id="1617757233">
      <w:bodyDiv w:val="1"/>
      <w:marLeft w:val="0"/>
      <w:marRight w:val="0"/>
      <w:marTop w:val="0"/>
      <w:marBottom w:val="0"/>
      <w:divBdr>
        <w:top w:val="none" w:sz="0" w:space="0" w:color="auto"/>
        <w:left w:val="none" w:sz="0" w:space="0" w:color="auto"/>
        <w:bottom w:val="none" w:sz="0" w:space="0" w:color="auto"/>
        <w:right w:val="none" w:sz="0" w:space="0" w:color="auto"/>
      </w:divBdr>
    </w:div>
    <w:div w:id="1623416309">
      <w:bodyDiv w:val="1"/>
      <w:marLeft w:val="0"/>
      <w:marRight w:val="0"/>
      <w:marTop w:val="0"/>
      <w:marBottom w:val="0"/>
      <w:divBdr>
        <w:top w:val="none" w:sz="0" w:space="0" w:color="auto"/>
        <w:left w:val="none" w:sz="0" w:space="0" w:color="auto"/>
        <w:bottom w:val="none" w:sz="0" w:space="0" w:color="auto"/>
        <w:right w:val="none" w:sz="0" w:space="0" w:color="auto"/>
      </w:divBdr>
    </w:div>
    <w:div w:id="1748383091">
      <w:bodyDiv w:val="1"/>
      <w:marLeft w:val="0"/>
      <w:marRight w:val="0"/>
      <w:marTop w:val="0"/>
      <w:marBottom w:val="0"/>
      <w:divBdr>
        <w:top w:val="none" w:sz="0" w:space="0" w:color="auto"/>
        <w:left w:val="none" w:sz="0" w:space="0" w:color="auto"/>
        <w:bottom w:val="none" w:sz="0" w:space="0" w:color="auto"/>
        <w:right w:val="none" w:sz="0" w:space="0" w:color="auto"/>
      </w:divBdr>
    </w:div>
    <w:div w:id="1879124958">
      <w:bodyDiv w:val="1"/>
      <w:marLeft w:val="0"/>
      <w:marRight w:val="0"/>
      <w:marTop w:val="0"/>
      <w:marBottom w:val="0"/>
      <w:divBdr>
        <w:top w:val="none" w:sz="0" w:space="0" w:color="auto"/>
        <w:left w:val="none" w:sz="0" w:space="0" w:color="auto"/>
        <w:bottom w:val="none" w:sz="0" w:space="0" w:color="auto"/>
        <w:right w:val="none" w:sz="0" w:space="0" w:color="auto"/>
      </w:divBdr>
    </w:div>
    <w:div w:id="1885096161">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 w:id="2049331684">
      <w:bodyDiv w:val="1"/>
      <w:marLeft w:val="0"/>
      <w:marRight w:val="0"/>
      <w:marTop w:val="0"/>
      <w:marBottom w:val="0"/>
      <w:divBdr>
        <w:top w:val="none" w:sz="0" w:space="0" w:color="auto"/>
        <w:left w:val="none" w:sz="0" w:space="0" w:color="auto"/>
        <w:bottom w:val="none" w:sz="0" w:space="0" w:color="auto"/>
        <w:right w:val="none" w:sz="0" w:space="0" w:color="auto"/>
      </w:divBdr>
    </w:div>
    <w:div w:id="2071489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4R0651&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eur-lex.europa.eu/legal-content/LIT/TXT/?uri=CELEX:32014R0651&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4R0651&amp;locale=l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4.xml><?xml version="1.0" encoding="utf-8"?>
<Parts xmlns="http://lrs.lt/TAIS/DocParts">
  <Part Type="pagrindine" DocPartId="0e21797532a848d182109d85456fc325" PartId="55df0c765f064dc7bcaf0959c0a17a8b">
    <Part Type="punktas" Nr="1" Abbr="1 p." DocPartId="a122a1f656e541fd9d136dc6d135f52f" PartId="4da79412fa334b08a842285ff3bc7f61">
      <Part Type="papunktis" Nr="1.1" Abbr="1.1 pp." DocPartId="e7a07ddfa380419690c0fcbf8c5bf015" PartId="0f0368fea1b34f89bac4c93d6dd97bf4">
        <Part Type="citata" DocPartId="f54e26aed02b4782b4a387acb7336090" PartId="23df96002ec34307973627160f5b1afd">
          <Part Type="papunktis" Nr="7.4.5" Abbr="7.4.5 pp." DocPartId="81ac887ea3a74f83bed42889d56f412a" PartId="ec0c9abfc15a4f15a141020314fc1ecb"/>
        </Part>
      </Part>
      <Part Type="papunktis" Nr="1.2" Abbr="1.2 pp." DocPartId="c932976b053d439f9bcc16bf530e247f" PartId="6a5e58c456124366b9861036e61f15db">
        <Part Type="citata" DocPartId="e8a11828f0104459b63c6230f04fc355" PartId="398cad13a32c4ae69c5fa5b5f0792f97">
          <Part Type="papunktis" Nr="12.1" Abbr="12.1 pp." DocPartId="e34387f09e0d4f3ca165637dee0dc75f" PartId="2c9f9645d3de4acdbd48e419613c4738">
            <Part Type="papunktis" Nr="12.1.1" Abbr="12.1.1 pp." DocPartId="2aca190bf11649158500e5cae1e2bc8a" PartId="70a9b049319046e38ccbc23294d088f3"/>
            <Part Type="papunktis" Nr="12.1.2" Abbr="12.1.2 pp." DocPartId="43e08fead9c240619913497aadb49858" PartId="543ee2fd02c943c9a692a46fcb9be6d0"/>
          </Part>
        </Part>
      </Part>
      <Part Type="papunktis" Nr="1.3" Abbr="1.3 pp." DocPartId="cfe7fb3a318f488da6ba2703028ff0ae" PartId="c1c5e85812934f55a8053cc4f24b1443">
        <Part Type="citata" DocPartId="e98f48277c804c9e90f2058c8797a2ce" PartId="20f61f17d6dd4697904c81c10ce63db2">
          <Part Type="papunktis" Nr="12.2" Abbr="12.2 pp." DocPartId="9ddf69f184764aa287116d00a54086c8" PartId="7647e40576ab4eceb5ba54ba98728657"/>
        </Part>
      </Part>
    </Part>
    <Part Type="punktas" Nr="2" Abbr="2 p." DocPartId="2bc8719e9d5e4d3fac54ece5169efcef" PartId="4027ea481a0a416c860025dce58f406b"/>
    <Part Type="signatura" DocPartId="0b89ce42da9e459c99a8c24ecc5be1ab" PartId="4bed9a2644674f10b330bce75052d11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3.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4.xml><?xml version="1.0" encoding="utf-8"?>
<ds:datastoreItem xmlns:ds="http://schemas.openxmlformats.org/officeDocument/2006/customXml" ds:itemID="{09E84391-DA64-4EAD-9BF9-15C6A709265B}">
  <ds:schemaRefs>
    <ds:schemaRef ds:uri="http://lrs.lt/TAIS/DocParts"/>
  </ds:schemaRefs>
</ds:datastoreItem>
</file>

<file path=customXml/itemProps5.xml><?xml version="1.0" encoding="utf-8"?>
<ds:datastoreItem xmlns:ds="http://schemas.openxmlformats.org/officeDocument/2006/customXml" ds:itemID="{86E1FF90-3DB4-4B02-8591-4FE63838F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2878</Words>
  <Characters>1641</Characters>
  <Application>Microsoft Office Word</Application>
  <DocSecurity>0</DocSecurity>
  <Lines>13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DINDIENĖ Laura</cp:lastModifiedBy>
  <cp:revision>4</cp:revision>
  <dcterms:created xsi:type="dcterms:W3CDTF">2025-08-08T06:20:00Z</dcterms:created>
  <dcterms:modified xsi:type="dcterms:W3CDTF">2025-08-08T10:35:00Z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