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95a9928f68c4521aa73d80deddc5a7e"/>
        <w:lock w:val="sdtLocked"/>
        <w:richText/>
      </w:sdtPr>
      <w:sdtContent>
        <w:p>
          <w:pPr>
            <w:keepNext/>
            <w:jc w:val="center"/>
            <w:outlineLvl w:val="1"/>
            <w:rPr>
              <w:b/>
            </w:rPr>
          </w:pPr>
          <w:r>
            <w:rPr>
              <w:b/>
            </w:rPr>
            <w:object w:dxaOrig="1922" w:dyaOrig="23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5pt;height:41.6pt" o:ole="" fillcolor="window">
                <v:imagedata r:id="rId7" o:title=""/>
              </v:shape>
              <o:OLEObject Type="Embed" ProgID="CorelDraw.Graphic.8" ShapeID="_x0000_i1025" DrawAspect="Content" ObjectID="_1485264283" r:id="rId8"/>
            </w:object>
          </w:r>
        </w:p>
        <w:p>
          <w:pPr>
            <w:tabs>
              <w:tab w:val="left" w:pos="4792"/>
              <w:tab w:val="left" w:pos="7776"/>
            </w:tabs>
            <w:ind w:firstLine="4792"/>
            <w:rPr>
              <w:b/>
              <w:bCs/>
              <w:caps/>
              <w:szCs w:val="24"/>
              <w:lang w:eastAsia="ar-SA"/>
            </w:rPr>
          </w:pPr>
        </w:p>
        <w:p>
          <w:pPr>
            <w:widowControl w:val="0"/>
            <w:suppressAutoHyphens/>
            <w:spacing w:line="200" w:lineRule="atLeast"/>
            <w:jc w:val="center"/>
            <w:rPr>
              <w:b/>
              <w:bCs/>
              <w:caps/>
              <w:szCs w:val="24"/>
              <w:lang w:eastAsia="ar-SA"/>
            </w:rPr>
          </w:pPr>
          <w:r>
            <w:rPr>
              <w:b/>
              <w:bCs/>
              <w:caps/>
              <w:szCs w:val="24"/>
              <w:lang w:eastAsia="ar-SA"/>
            </w:rPr>
            <w:t>RADVILIŠKIO rajono savivaldybėS ADMINISTRACIJOS DIREKTORIUS</w:t>
          </w:r>
        </w:p>
        <w:p>
          <w:pPr>
            <w:widowControl w:val="0"/>
            <w:suppressAutoHyphens/>
            <w:spacing w:line="200" w:lineRule="atLeast"/>
            <w:ind w:firstLine="62"/>
            <w:jc w:val="center"/>
            <w:rPr>
              <w:b/>
              <w:bCs/>
              <w:caps/>
              <w:szCs w:val="24"/>
              <w:lang w:eastAsia="ar-SA"/>
            </w:rPr>
          </w:pPr>
        </w:p>
        <w:p>
          <w:pPr>
            <w:widowControl w:val="0"/>
            <w:suppressAutoHyphens/>
            <w:spacing w:line="200" w:lineRule="atLeast"/>
            <w:jc w:val="center"/>
            <w:rPr>
              <w:b/>
              <w:bCs/>
              <w:caps/>
              <w:szCs w:val="24"/>
              <w:lang w:eastAsia="ar-SA"/>
            </w:rPr>
          </w:pPr>
          <w:r>
            <w:rPr>
              <w:b/>
              <w:bCs/>
              <w:caps/>
              <w:szCs w:val="24"/>
              <w:lang w:eastAsia="ar-SA"/>
            </w:rPr>
            <w:t>ĮSAKYMAS</w:t>
          </w:r>
        </w:p>
        <w:p>
          <w:pPr>
            <w:widowControl w:val="0"/>
            <w:suppressAutoHyphens/>
            <w:spacing w:line="200" w:lineRule="atLeast"/>
            <w:jc w:val="center"/>
            <w:rPr>
              <w:b/>
              <w:bCs/>
              <w:caps/>
              <w:szCs w:val="24"/>
              <w:lang w:eastAsia="ar-SA"/>
            </w:rPr>
          </w:pPr>
          <w:r>
            <w:rPr>
              <w:b/>
              <w:bCs/>
              <w:caps/>
              <w:szCs w:val="24"/>
              <w:lang w:eastAsia="ar-SA"/>
            </w:rPr>
            <w:t xml:space="preserve">dėl BUTŲ IR KITŲ PATALPŲ SAVININKŲ BENDROSIOS NUOSAVYBĖS ADMINISTRATORIAUS SKYRIMO </w:t>
          </w:r>
        </w:p>
        <w:p>
          <w:pPr>
            <w:widowControl w:val="0"/>
            <w:suppressAutoHyphens/>
            <w:spacing w:line="200" w:lineRule="atLeast"/>
            <w:jc w:val="center"/>
            <w:rPr>
              <w:b/>
              <w:bCs/>
              <w:caps/>
              <w:szCs w:val="24"/>
              <w:lang w:eastAsia="ar-SA"/>
            </w:rPr>
          </w:pPr>
        </w:p>
        <w:p>
          <w:pPr>
            <w:widowControl w:val="0"/>
            <w:suppressAutoHyphens/>
            <w:jc w:val="center"/>
            <w:rPr>
              <w:rFonts w:eastAsia="Lucida Sans Unicode"/>
              <w:lang w:eastAsia="ar-SA"/>
            </w:rPr>
          </w:pPr>
          <w:r>
            <w:rPr>
              <w:rFonts w:eastAsia="Lucida Sans Unicode"/>
              <w:lang w:eastAsia="ar-SA"/>
            </w:rPr>
            <w:t>2015 m. vasario 9 d. Nr. A-111-(8.2)</w:t>
          </w:r>
        </w:p>
        <w:p>
          <w:pPr>
            <w:widowControl w:val="0"/>
            <w:suppressAutoHyphens/>
            <w:jc w:val="center"/>
            <w:rPr>
              <w:rFonts w:eastAsia="Lucida Sans Unicode"/>
              <w:lang w:eastAsia="ar-SA"/>
            </w:rPr>
          </w:pPr>
          <w:r>
            <w:rPr>
              <w:rFonts w:eastAsia="Lucida Sans Unicode"/>
              <w:lang w:eastAsia="ar-SA"/>
            </w:rPr>
            <w:t>Radviliškis</w:t>
          </w:r>
        </w:p>
        <w:p>
          <w:pPr>
            <w:widowControl w:val="0"/>
            <w:suppressAutoHyphens/>
            <w:jc w:val="center"/>
            <w:rPr>
              <w:rFonts w:eastAsia="Lucida Sans Unicode"/>
              <w:lang w:eastAsia="ar-SA"/>
            </w:rPr>
          </w:pPr>
        </w:p>
        <w:sdt>
          <w:sdtPr>
            <w:alias w:val="preambule"/>
            <w:tag w:val="part_d236c76792054b69890cd6d74adcd79f"/>
            <w:lock w:val="sdtLocked"/>
            <w:richText/>
          </w:sdtPr>
          <w:sdtContent>
            <w:p>
              <w:pPr>
                <w:ind w:firstLine="895"/>
                <w:jc w:val="both"/>
                <w:rPr>
                  <w:rFonts w:eastAsia="Lucida Sans Unicode"/>
                  <w:lang w:eastAsia="lt-LT"/>
                </w:rPr>
              </w:pPr>
              <w:r>
                <w:rPr>
                  <w:rFonts w:eastAsia="Lucida Sans Unicode"/>
                  <w:lang w:eastAsia="lt-LT"/>
                </w:rPr>
                <w:t xml:space="preserve">Vadovaudamasi Lietuvos Respublikos vietos savivaldos įstatymo 29 straipsnio 8 dalies 2 punktu, Lietuvos Respublikos civilinio kodekso 4.82, 4.84 ir 4.85 straipsniais, Radviliškio rajono savivaldybės administracijos direktoriaus 2014-11-11 įsakymu Nr. A-1056-(8.2) „Dėl bendrojo naudojimo objektų administratoriaus pasirinkimo“, Bendrojo naudojimo objektų administratoriaus atrankos ir skyrimo tvarkos aprašo, patvirtinto Lietuvos Respublikos Vyriausybės 2013 m. birželio 20 d. nutarimu Nr. 567 „Dėl bendrojo naudojimo objektų administratoriaus atrankos ir skyrimo aprašo patvirtinimo“, 17, 18, 19, 20, 21 ir 24 punktais ir atsižvelgdama į </w:t>
              </w:r>
              <w:r>
                <w:rPr>
                  <w:szCs w:val="24"/>
                </w:rPr>
                <w:t xml:space="preserve">Radviliškio rajono </w:t>
              </w:r>
              <w:r>
                <w:rPr>
                  <w:rFonts w:eastAsia="Lucida Sans Unicode"/>
                  <w:lang w:eastAsia="lt-LT"/>
                </w:rPr>
                <w:t>savivaldybės administracijos direktoriaus 2013-10-09 įsakymu Nr. 1045-(8.2) sudarytos darbo grupės bei balsų skaičiavimo komisijos posėdžio 2015-02-06 protokolą Nr.2:</w:t>
              </w:r>
              <w:r>
                <w:rPr>
                  <w:szCs w:val="24"/>
                </w:rPr>
                <w:t xml:space="preserve">  </w:t>
              </w:r>
            </w:p>
          </w:sdtContent>
        </w:sdt>
        <w:sdt>
          <w:sdtPr>
            <w:alias w:val="1 p."/>
            <w:tag w:val="part_f1852e2b274b44d58ec999e049b24793"/>
            <w:lock w:val="sdtLocked"/>
            <w:richText/>
          </w:sdtPr>
          <w:sdtContent>
            <w:p>
              <w:pPr>
                <w:ind w:firstLine="771"/>
                <w:jc w:val="both"/>
                <w:rPr>
                  <w:rFonts w:eastAsia="Lucida Sans Unicode"/>
                  <w:lang w:eastAsia="lt-LT"/>
                </w:rPr>
              </w:pPr>
              <w:sdt>
                <w:sdtPr>
                  <w:alias w:val="Numeris"/>
                  <w:tag w:val="nr_f1852e2b274b44d58ec999e049b24793"/>
                  <w:lock w:val="sdtLocked"/>
                  <w:richText/>
                </w:sdtPr>
                <w:sdtContent>
                  <w:r>
                    <w:rPr>
                      <w:rFonts w:eastAsia="Lucida Sans Unicode"/>
                      <w:lang w:eastAsia="lt-LT"/>
                    </w:rPr>
                    <w:t>1</w:t>
                  </w:r>
                </w:sdtContent>
              </w:sdt>
              <w:r>
                <w:rPr>
                  <w:rFonts w:eastAsia="Lucida Sans Unicode"/>
                  <w:lang w:eastAsia="lt-LT"/>
                </w:rPr>
                <w:t xml:space="preserve">. S k i r i u penkeriems metams šio įsakymo priede nurodytų daugiabučių gyvenamųjų namų bendrojo naudojimo objektų administratoriumi UAB „Radviliškio būstas“ (buveinė – Maironio g. 65, LT-82129 Radviliškis, įmonės kodas – 171205389, PVM kodas – 712053811, duomenys kaupiami ir saugomi Juridinių asmenų registre). Bendrojo naudojimo objektų administravimo tarifas negali būti didesnis nei nurodytas pateiktame asmenų, pretenduojančių teikti bendrojo naudojimo objektų administratoriaus paslaugas, sąraše. </w:t>
              </w:r>
            </w:p>
          </w:sdtContent>
        </w:sdt>
        <w:sdt>
          <w:sdtPr>
            <w:alias w:val="2 p."/>
            <w:tag w:val="part_9c982d24f0d2465ebb710f57c2bb807e"/>
            <w:lock w:val="sdtLocked"/>
            <w:richText/>
          </w:sdtPr>
          <w:sdtContent>
            <w:p>
              <w:pPr>
                <w:widowControl w:val="0"/>
                <w:suppressAutoHyphens/>
                <w:ind w:firstLine="709"/>
                <w:jc w:val="both"/>
                <w:rPr>
                  <w:rFonts w:eastAsia="Lucida Sans Unicode"/>
                  <w:lang w:eastAsia="lt-LT"/>
                </w:rPr>
              </w:pPr>
              <w:sdt>
                <w:sdtPr>
                  <w:alias w:val="Numeris"/>
                  <w:tag w:val="nr_9c982d24f0d2465ebb710f57c2bb807e"/>
                  <w:lock w:val="sdtLocked"/>
                  <w:richText/>
                </w:sdtPr>
                <w:sdtContent>
                  <w:r>
                    <w:rPr>
                      <w:rFonts w:eastAsia="Lucida Sans Unicode"/>
                      <w:lang w:eastAsia="lt-LT"/>
                    </w:rPr>
                    <w:t>2</w:t>
                  </w:r>
                </w:sdtContent>
              </w:sdt>
              <w:r>
                <w:rPr>
                  <w:rFonts w:eastAsia="Lucida Sans Unicode"/>
                  <w:lang w:eastAsia="lt-LT"/>
                </w:rPr>
                <w:t>. N u s t a t a u, kad:</w:t>
              </w:r>
            </w:p>
            <w:sdt>
              <w:sdtPr>
                <w:alias w:val="2.1 p."/>
                <w:tag w:val="part_a4d3248aa4304d978cc55336f5b6b940"/>
                <w:lock w:val="sdtLocked"/>
                <w:richText/>
              </w:sdtPr>
              <w:sdtContent>
                <w:p>
                  <w:pPr>
                    <w:widowControl w:val="0"/>
                    <w:suppressAutoHyphens/>
                    <w:ind w:firstLine="720"/>
                    <w:jc w:val="both"/>
                    <w:rPr>
                      <w:rFonts w:eastAsia="Lucida Sans Unicode"/>
                      <w:lang w:eastAsia="lt-LT"/>
                    </w:rPr>
                  </w:pPr>
                  <w:sdt>
                    <w:sdtPr>
                      <w:alias w:val="Numeris"/>
                      <w:tag w:val="nr_a4d3248aa4304d978cc55336f5b6b940"/>
                      <w:lock w:val="sdtLocked"/>
                      <w:richText/>
                    </w:sdtPr>
                    <w:sdtContent>
                      <w:r>
                        <w:rPr>
                          <w:rFonts w:eastAsia="Lucida Sans Unicode"/>
                          <w:lang w:eastAsia="lt-LT"/>
                        </w:rPr>
                        <w:t>2.1</w:t>
                      </w:r>
                    </w:sdtContent>
                  </w:sdt>
                  <w:r>
                    <w:rPr>
                      <w:rFonts w:eastAsia="Lucida Sans Unicode"/>
                      <w:lang w:eastAsia="lt-LT"/>
                    </w:rPr>
                    <w:t>. administratoriaus įgaliojimai pasibaigia 2020 m. vasario 10 d., taip pat įregistravus daugiabučio namo savininkų bendriją, sudarius patalpų savininkų jungtinės veiklos sutartį ir kitais Lietuvos Respublikos civilinio kodekso nustatytais atvejais;</w:t>
                  </w:r>
                </w:p>
              </w:sdtContent>
            </w:sdt>
            <w:sdt>
              <w:sdtPr>
                <w:alias w:val="2.2 p."/>
                <w:tag w:val="part_689657d58eb14bae9cab340b4e39ea48"/>
                <w:lock w:val="sdtLocked"/>
                <w:richText/>
              </w:sdtPr>
              <w:sdtContent>
                <w:p>
                  <w:pPr>
                    <w:widowControl w:val="0"/>
                    <w:suppressAutoHyphens/>
                    <w:ind w:firstLine="720"/>
                    <w:jc w:val="both"/>
                    <w:rPr>
                      <w:rFonts w:eastAsia="Lucida Sans Unicode"/>
                      <w:lang w:eastAsia="lt-LT"/>
                    </w:rPr>
                  </w:pPr>
                  <w:sdt>
                    <w:sdtPr>
                      <w:alias w:val="Numeris"/>
                      <w:tag w:val="nr_689657d58eb14bae9cab340b4e39ea48"/>
                      <w:lock w:val="sdtLocked"/>
                      <w:richText/>
                    </w:sdtPr>
                    <w:sdtContent>
                      <w:r>
                        <w:rPr>
                          <w:rFonts w:eastAsia="Lucida Sans Unicode"/>
                          <w:lang w:eastAsia="lt-LT"/>
                        </w:rPr>
                        <w:t>2.2</w:t>
                      </w:r>
                    </w:sdtContent>
                  </w:sdt>
                  <w:r>
                    <w:rPr>
                      <w:rFonts w:eastAsia="Lucida Sans Unicode"/>
                      <w:lang w:eastAsia="lt-LT"/>
                    </w:rPr>
                    <w:t>. likus šešiems mėnesiams iki administratoriaus paskyrimo termino pabaigos, jeigu bus gauta bent 1/5 daugiabučių namų butų ir kitų patalpų savininkų pageidavimų raštu spręsti bendrojo naudojimo objektų administratoriaus paskyrimo klausimą iš naujo, arba Savivaldybės administracija gaus namo gyventojų pagrįstų nusiskundimų dėl administratoriaus veiklos, bendrojo naudojimo objektų administratoriaus skyrimo procedūra bus pradedama iš naujo;</w:t>
                  </w:r>
                </w:p>
              </w:sdtContent>
            </w:sdt>
            <w:sdt>
              <w:sdtPr>
                <w:alias w:val="2.3 p."/>
                <w:tag w:val="part_9d8353256b8441ca8bb3e81c5634ef23"/>
                <w:lock w:val="sdtLocked"/>
                <w:richText/>
              </w:sdtPr>
              <w:sdtContent>
                <w:p>
                  <w:pPr>
                    <w:widowControl w:val="0"/>
                    <w:suppressAutoHyphens/>
                    <w:ind w:firstLine="782"/>
                    <w:jc w:val="both"/>
                    <w:rPr>
                      <w:rFonts w:eastAsia="Lucida Sans Unicode"/>
                      <w:lang w:eastAsia="lt-LT"/>
                    </w:rPr>
                  </w:pPr>
                  <w:sdt>
                    <w:sdtPr>
                      <w:alias w:val="Numeris"/>
                      <w:tag w:val="nr_9d8353256b8441ca8bb3e81c5634ef23"/>
                      <w:lock w:val="sdtLocked"/>
                      <w:richText/>
                    </w:sdtPr>
                    <w:sdtContent>
                      <w:r>
                        <w:rPr>
                          <w:rFonts w:eastAsia="Lucida Sans Unicode"/>
                          <w:lang w:eastAsia="lt-LT"/>
                        </w:rPr>
                        <w:t>2.3</w:t>
                      </w:r>
                    </w:sdtContent>
                  </w:sdt>
                  <w:r>
                    <w:rPr>
                      <w:rFonts w:eastAsia="Lucida Sans Unicode"/>
                      <w:lang w:eastAsia="lt-LT"/>
                    </w:rPr>
                    <w:t>. nesant šio įsakymo 2.1 ir 2.2 punktuose nurodytų pasikeitimų, butų ir kitų patalpų savininkų pagrįstų nusiskundimų ar pageidavimų raštu spręsti bendrojo naudojimo objektų administratoriaus paskyrimo klausimą iš naujo, bendrojo naudojimo objektų administratoriaus paskyrimas pratęsiamas kitų penkerių metų laikotarpiui;</w:t>
                  </w:r>
                </w:p>
              </w:sdtContent>
            </w:sdt>
            <w:sdt>
              <w:sdtPr>
                <w:alias w:val="2.4 p."/>
                <w:tag w:val="part_ba9a87bf936c4ce88e3d9cf3dffbebaf"/>
                <w:lock w:val="sdtLocked"/>
                <w:richText/>
              </w:sdtPr>
              <w:sdtContent>
                <w:p>
                  <w:pPr>
                    <w:widowControl w:val="0"/>
                    <w:suppressAutoHyphens/>
                    <w:ind w:firstLine="720"/>
                    <w:jc w:val="both"/>
                    <w:rPr>
                      <w:rFonts w:eastAsia="Lucida Sans Unicode"/>
                      <w:lang w:eastAsia="lt-LT"/>
                    </w:rPr>
                  </w:pPr>
                  <w:sdt>
                    <w:sdtPr>
                      <w:alias w:val="Numeris"/>
                      <w:tag w:val="nr_ba9a87bf936c4ce88e3d9cf3dffbebaf"/>
                      <w:lock w:val="sdtLocked"/>
                      <w:richText/>
                    </w:sdtPr>
                    <w:sdtContent>
                      <w:r>
                        <w:rPr>
                          <w:rFonts w:eastAsia="Lucida Sans Unicode"/>
                          <w:lang w:eastAsia="lt-LT"/>
                        </w:rPr>
                        <w:t>2.4</w:t>
                      </w:r>
                    </w:sdtContent>
                  </w:sdt>
                  <w:r>
                    <w:rPr>
                      <w:rFonts w:eastAsia="Lucida Sans Unicode"/>
                      <w:lang w:eastAsia="lt-LT"/>
                    </w:rPr>
                    <w:t>. butų ir kitų patalpų savininkai visais atvejais balsų dauguma turi teisę priimti sprendimą pakeisti bendrojo naudojimo administratorių ir nesuėjus penkerių metų laikotarpiui.</w:t>
                  </w:r>
                </w:p>
              </w:sdtContent>
            </w:sdt>
          </w:sdtContent>
        </w:sdt>
        <w:sdt>
          <w:sdtPr>
            <w:alias w:val="3 p."/>
            <w:tag w:val="part_30338436c88344cc807f5271748a57a0"/>
            <w:lock w:val="sdtLocked"/>
            <w:richText/>
          </w:sdtPr>
          <w:sdtContent>
            <w:p>
              <w:pPr>
                <w:widowControl w:val="0"/>
                <w:suppressAutoHyphens/>
                <w:ind w:firstLine="744"/>
                <w:jc w:val="both"/>
                <w:rPr>
                  <w:rFonts w:eastAsia="Lucida Sans Unicode"/>
                  <w:lang w:eastAsia="lt-LT"/>
                </w:rPr>
              </w:pPr>
              <w:sdt>
                <w:sdtPr>
                  <w:alias w:val="Numeris"/>
                  <w:tag w:val="nr_30338436c88344cc807f5271748a57a0"/>
                  <w:lock w:val="sdtLocked"/>
                  <w:richText/>
                </w:sdtPr>
                <w:sdtContent>
                  <w:r>
                    <w:rPr>
                      <w:rFonts w:eastAsia="Lucida Sans Unicode"/>
                      <w:lang w:eastAsia="lt-LT"/>
                    </w:rPr>
                    <w:t>3</w:t>
                  </w:r>
                </w:sdtContent>
              </w:sdt>
              <w:r>
                <w:rPr>
                  <w:rFonts w:eastAsia="Lucida Sans Unicode"/>
                  <w:lang w:eastAsia="lt-LT"/>
                </w:rPr>
                <w:t>. P a v e d u:</w:t>
              </w:r>
            </w:p>
            <w:sdt>
              <w:sdtPr>
                <w:alias w:val="3.1 p."/>
                <w:tag w:val="part_eebfb36a036545f989929bd1f8f85328"/>
                <w:lock w:val="sdtLocked"/>
                <w:richText/>
              </w:sdtPr>
              <w:sdtContent>
                <w:p>
                  <w:pPr>
                    <w:widowControl w:val="0"/>
                    <w:suppressAutoHyphens/>
                    <w:ind w:firstLine="720"/>
                    <w:jc w:val="both"/>
                    <w:rPr>
                      <w:rFonts w:eastAsia="Lucida Sans Unicode"/>
                      <w:lang w:eastAsia="lt-LT"/>
                    </w:rPr>
                  </w:pPr>
                  <w:sdt>
                    <w:sdtPr>
                      <w:alias w:val="Numeris"/>
                      <w:tag w:val="nr_eebfb36a036545f989929bd1f8f85328"/>
                      <w:lock w:val="sdtLocked"/>
                      <w:richText/>
                    </w:sdtPr>
                    <w:sdtContent>
                      <w:r>
                        <w:rPr>
                          <w:rFonts w:eastAsia="Lucida Sans Unicode"/>
                          <w:lang w:eastAsia="lt-LT"/>
                        </w:rPr>
                        <w:t>3.1</w:t>
                      </w:r>
                    </w:sdtContent>
                  </w:sdt>
                  <w:r>
                    <w:rPr>
                      <w:rFonts w:eastAsia="Lucida Sans Unicode"/>
                      <w:lang w:eastAsia="lt-LT"/>
                    </w:rPr>
                    <w:t xml:space="preserve">. UAB „Radviliškio būstas“ bendrojo naudojimo objektų administravimo faktą šio įsakymo priede nurodytiems daugiabučiams namams įregistruoti Nekilnojamojo turto registre; </w:t>
                  </w:r>
                </w:p>
              </w:sdtContent>
            </w:sdt>
            <w:sdt>
              <w:sdtPr>
                <w:alias w:val="3.2 p."/>
                <w:tag w:val="part_6942512878774b2d809bd85335d60332"/>
                <w:lock w:val="sdtLocked"/>
                <w:richText/>
              </w:sdtPr>
              <w:sdtContent>
                <w:p>
                  <w:pPr>
                    <w:widowControl w:val="0"/>
                    <w:suppressAutoHyphens/>
                    <w:ind w:firstLine="806"/>
                    <w:jc w:val="both"/>
                    <w:rPr>
                      <w:rFonts w:eastAsia="Lucida Sans Unicode"/>
                      <w:lang w:eastAsia="lt-LT"/>
                    </w:rPr>
                  </w:pPr>
                  <w:sdt>
                    <w:sdtPr>
                      <w:alias w:val="Numeris"/>
                      <w:tag w:val="nr_6942512878774b2d809bd85335d60332"/>
                      <w:lock w:val="sdtLocked"/>
                      <w:richText/>
                    </w:sdtPr>
                    <w:sdtContent>
                      <w:r>
                        <w:rPr>
                          <w:rFonts w:eastAsia="Lucida Sans Unicode"/>
                          <w:lang w:eastAsia="lt-LT"/>
                        </w:rPr>
                        <w:t>3.2</w:t>
                      </w:r>
                    </w:sdtContent>
                  </w:sdt>
                  <w:r>
                    <w:rPr>
                      <w:rFonts w:eastAsia="Lucida Sans Unicode"/>
                      <w:lang w:eastAsia="lt-LT"/>
                    </w:rPr>
                    <w:t>. Savivaldybės administracijos Turto ir vietinio ūkio skyriui apie administratoriaus paskyrimą paskelbti Savivaldybės interneto svetainėje ir šio įsakymo priede nurodytų daugiabučių namų bendrojo naudojimo patalpose (skelbimų lentose).</w:t>
                  </w:r>
                </w:p>
              </w:sdtContent>
            </w:sdt>
          </w:sdtContent>
        </w:sdt>
        <w:sdt>
          <w:sdtPr>
            <w:alias w:val="4 p."/>
            <w:tag w:val="part_6c61749fb0de4c46ac52b178e8df0dc9"/>
            <w:lock w:val="sdtLocked"/>
            <w:richText/>
          </w:sdtPr>
          <w:sdtContent>
            <w:p>
              <w:pPr>
                <w:widowControl w:val="0"/>
                <w:suppressAutoHyphens/>
                <w:ind w:firstLine="709"/>
                <w:jc w:val="both"/>
                <w:rPr>
                  <w:rFonts w:eastAsia="Lucida Sans Unicode"/>
                  <w:lang w:eastAsia="lt-LT"/>
                </w:rPr>
              </w:pPr>
              <w:sdt>
                <w:sdtPr>
                  <w:alias w:val="Numeris"/>
                  <w:tag w:val="nr_6c61749fb0de4c46ac52b178e8df0dc9"/>
                  <w:lock w:val="sdtLocked"/>
                  <w:richText/>
                </w:sdtPr>
                <w:sdtContent>
                  <w:r>
                    <w:rPr>
                      <w:rFonts w:eastAsia="Lucida Sans Unicode"/>
                      <w:lang w:eastAsia="lt-LT"/>
                    </w:rPr>
                    <w:t>4</w:t>
                  </w:r>
                </w:sdtContent>
              </w:sdt>
              <w:r>
                <w:rPr>
                  <w:rFonts w:eastAsia="Lucida Sans Unicode"/>
                  <w:lang w:eastAsia="lt-LT"/>
                </w:rPr>
                <w:t>. L a i k a u netekusiais galios Radviliškio rajono savivaldybės administracijos direktoriaus 2014-04-02 įsakymą Nr. A-290-(8.2) „Dėl Radviliškio rajono daugiabučių namų bendrojo naudojimo objektų priežiūros administratoriaus paskyrimo pratęsimo“ ir Radviliškio rajono savivaldybės administracijos direktoriaus 2014-07-25 įsakymą Nr. A-726-(8.2) „Dėl Radviliškio rajono savivaldybės administracijos direktoriaus 2014-04-02 įsakymo Nr. A-290-(8.2) „Dėl Radviliškio rajono daugiabučių namų bendrojo naudojimo objektų priežiūros administratoriaus paskyrimo pratęsimo“ pakeitimo“.</w:t>
              </w:r>
            </w:p>
            <w:p>
              <w:pPr>
                <w:widowControl w:val="0"/>
                <w:suppressAutoHyphens/>
                <w:ind w:firstLine="434"/>
                <w:jc w:val="both"/>
                <w:rPr>
                  <w:rFonts w:eastAsia="Lucida Sans Unicode"/>
                  <w:lang w:eastAsia="lt-LT"/>
                </w:rPr>
              </w:pPr>
            </w:p>
            <w:p>
              <w:pPr>
                <w:widowControl w:val="0"/>
                <w:suppressAutoHyphens/>
                <w:jc w:val="both"/>
                <w:rPr>
                  <w:rFonts w:eastAsia="Lucida Sans Unicode"/>
                  <w:lang w:eastAsia="lt-LT"/>
                </w:rPr>
              </w:pPr>
            </w:p>
            <w:p>
              <w:pPr>
                <w:widowControl w:val="0"/>
                <w:suppressAutoHyphens/>
                <w:ind w:firstLine="720"/>
                <w:jc w:val="both"/>
                <w:rPr>
                  <w:rFonts w:eastAsia="Lucida Sans Unicode"/>
                  <w:lang w:eastAsia="lt-LT"/>
                </w:rPr>
              </w:pPr>
              <w:r>
                <w:rPr>
                  <w:rFonts w:eastAsia="Lucida Sans Unicode"/>
                  <w:lang w:eastAsia="lt-LT"/>
                </w:rPr>
                <w:t>Šis įsakymas gali būti skundžiamas Lietuvos Respublikos administracinių bylų teisenos įstatymo nustatyta tvarka.</w:t>
              </w:r>
            </w:p>
            <w:p>
              <w:pPr>
                <w:widowControl w:val="0"/>
                <w:suppressAutoHyphens/>
                <w:jc w:val="both"/>
                <w:rPr>
                  <w:rFonts w:eastAsia="Lucida Sans Unicode"/>
                  <w:lang w:eastAsia="lt-LT"/>
                </w:rPr>
              </w:pPr>
            </w:p>
            <w:p>
              <w:pPr>
                <w:widowControl w:val="0"/>
                <w:suppressAutoHyphens/>
                <w:ind w:firstLine="992"/>
                <w:jc w:val="both"/>
                <w:rPr>
                  <w:rFonts w:eastAsia="Lucida Sans Unicode"/>
                  <w:lang w:eastAsia="lt-LT"/>
                </w:rPr>
              </w:pPr>
            </w:p>
            <w:p>
              <w:pPr>
                <w:widowControl w:val="0"/>
                <w:suppressAutoHyphens/>
                <w:ind w:right="99"/>
                <w:jc w:val="both"/>
                <w:rPr>
                  <w:rFonts w:eastAsia="Lucida Sans Unicode"/>
                  <w:lang w:eastAsia="ar-SA"/>
                </w:rPr>
              </w:pPr>
            </w:p>
          </w:sdtContent>
        </w:sdt>
        <w:sdt>
          <w:sdtPr>
            <w:alias w:val="signatura"/>
            <w:tag w:val="part_e03efd664b374cf7a252900dc66bfbd1"/>
            <w:lock w:val="sdtLocked"/>
            <w:richText/>
          </w:sdtPr>
          <w:sdtContent>
            <w:p>
              <w:pPr>
                <w:widowControl w:val="0"/>
                <w:suppressAutoHyphens/>
                <w:ind w:right="99"/>
                <w:jc w:val="both"/>
                <w:rPr>
                  <w:rFonts w:eastAsia="Lucida Sans Unicode"/>
                  <w:lang w:eastAsia="ar-SA"/>
                </w:rPr>
              </w:pPr>
              <w:r>
                <w:rPr>
                  <w:rFonts w:eastAsia="Lucida Sans Unicode"/>
                  <w:lang w:eastAsia="ar-SA"/>
                </w:rPr>
                <w:t>Administracijos direktorė</w:t>
                <w:tab/>
                <w:tab/>
                <w:tab/>
                <w:t xml:space="preserve">                                                       Jolanta Margaitienė</w:t>
              </w:r>
            </w:p>
            <w:p>
              <w:pPr>
                <w:widowControl w:val="0"/>
                <w:suppressAutoHyphens/>
                <w:spacing w:line="200" w:lineRule="atLeast"/>
                <w:rPr>
                  <w:b/>
                  <w:bCs/>
                  <w:caps/>
                  <w:szCs w:val="24"/>
                  <w:lang w:eastAsia="ar-SA"/>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tabs>
                  <w:tab w:val="left" w:pos="7380"/>
                </w:tabs>
                <w:jc w:val="both"/>
                <w:rPr>
                  <w:sz w:val="22"/>
                  <w:szCs w:val="22"/>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p>
              <w:pPr>
                <w:widowControl w:val="0"/>
                <w:suppressAutoHyphens/>
                <w:ind w:left="5184" w:firstLine="1296"/>
                <w:rPr>
                  <w:rFonts w:eastAsia="Lucida Sans Unicode"/>
                  <w:lang w:eastAsia="lt-LT"/>
                </w:rPr>
              </w:pPr>
            </w:p>
          </w:sdtContent>
        </w:sdt>
      </w:sdtContent>
    </w:sdt>
    <w:sdt>
      <w:sdtPr>
        <w:alias w:val="pr."/>
        <w:tag w:val="part_fef7003b3ad64236931eb71025c62c6b"/>
        <w:lock w:val="sdtLocked"/>
        <w:richText/>
      </w:sdtPr>
      <w:sdtContent>
        <w:p>
          <w:pPr>
            <w:widowControl w:val="0"/>
            <w:suppressAutoHyphens/>
            <w:ind w:left="5184" w:firstLine="1296"/>
            <w:rPr>
              <w:rFonts w:eastAsia="Lucida Sans Unicode"/>
              <w:lang w:eastAsia="lt-LT"/>
            </w:rPr>
          </w:pPr>
          <w:r>
            <w:rPr>
              <w:rFonts w:eastAsia="Lucida Sans Unicode"/>
              <w:lang w:eastAsia="lt-LT"/>
            </w:rPr>
            <w:t>Radviliškio rajono savivaldybės</w:t>
          </w:r>
        </w:p>
        <w:p>
          <w:pPr>
            <w:widowControl w:val="0"/>
            <w:suppressAutoHyphens/>
            <w:ind w:firstLine="6480"/>
            <w:rPr>
              <w:rFonts w:eastAsia="Lucida Sans Unicode"/>
              <w:lang w:eastAsia="lt-LT"/>
            </w:rPr>
          </w:pPr>
          <w:r>
            <w:rPr>
              <w:rFonts w:eastAsia="Lucida Sans Unicode"/>
              <w:lang w:eastAsia="lt-LT"/>
            </w:rPr>
            <w:t>administracijos direktoriaus</w:t>
          </w:r>
        </w:p>
        <w:p>
          <w:pPr>
            <w:widowControl w:val="0"/>
            <w:suppressAutoHyphens/>
            <w:ind w:firstLine="6480"/>
            <w:rPr>
              <w:rFonts w:eastAsia="Lucida Sans Unicode"/>
              <w:lang w:eastAsia="lt-LT"/>
            </w:rPr>
          </w:pPr>
          <w:r>
            <w:rPr>
              <w:rFonts w:eastAsia="Lucida Sans Unicode"/>
              <w:lang w:eastAsia="lt-LT"/>
            </w:rPr>
            <w:t>2015 m</w:t>
          </w:r>
          <w:r>
            <w:rPr>
              <w:rFonts w:eastAsia="Lucida Sans Unicode"/>
              <w:color w:val="0070C0"/>
              <w:lang w:eastAsia="lt-LT"/>
            </w:rPr>
            <w:t xml:space="preserve">. </w:t>
          </w:r>
          <w:r>
            <w:rPr>
              <w:rFonts w:eastAsia="Lucida Sans Unicode"/>
              <w:lang w:eastAsia="lt-LT"/>
            </w:rPr>
            <w:t xml:space="preserve">vasario 9 d. </w:t>
          </w:r>
        </w:p>
        <w:p>
          <w:pPr>
            <w:widowControl w:val="0"/>
            <w:suppressAutoHyphens/>
            <w:ind w:firstLine="6480"/>
            <w:rPr>
              <w:rFonts w:eastAsia="Lucida Sans Unicode"/>
              <w:lang w:eastAsia="lt-LT"/>
            </w:rPr>
          </w:pPr>
          <w:r>
            <w:rPr>
              <w:rFonts w:eastAsia="Lucida Sans Unicode"/>
              <w:lang w:eastAsia="lt-LT"/>
            </w:rPr>
            <w:t>įsakymo Nr. A-</w:t>
          </w:r>
          <w:r>
            <w:rPr>
              <w:rFonts w:eastAsia="Lucida Sans Unicode"/>
              <w:lang w:eastAsia="ar-SA"/>
            </w:rPr>
            <w:t>111-(8.2)</w:t>
          </w:r>
          <w:r>
            <w:rPr>
              <w:rFonts w:eastAsia="Lucida Sans Unicode"/>
              <w:lang w:eastAsia="lt-LT"/>
            </w:rPr>
            <w:t xml:space="preserve"> </w:t>
          </w:r>
        </w:p>
        <w:p>
          <w:pPr>
            <w:widowControl w:val="0"/>
            <w:suppressAutoHyphens/>
            <w:ind w:left="5760" w:firstLine="720"/>
            <w:rPr>
              <w:rFonts w:eastAsia="Lucida Sans Unicode"/>
              <w:lang w:eastAsia="lt-LT"/>
            </w:rPr>
          </w:pPr>
          <w:r>
            <w:rPr>
              <w:rFonts w:eastAsia="Lucida Sans Unicode"/>
              <w:lang w:eastAsia="lt-LT"/>
            </w:rPr>
            <w:t>priedas</w:t>
          </w:r>
        </w:p>
        <w:p>
          <w:pPr>
            <w:widowControl w:val="0"/>
            <w:suppressAutoHyphens/>
            <w:rPr>
              <w:rFonts w:eastAsia="Lucida Sans Unicode"/>
              <w:lang w:eastAsia="lt-LT"/>
            </w:rPr>
          </w:pPr>
        </w:p>
        <w:p>
          <w:pPr>
            <w:widowControl w:val="0"/>
            <w:suppressAutoHyphens/>
            <w:jc w:val="center"/>
            <w:rPr>
              <w:rFonts w:eastAsia="Lucida Sans Unicode"/>
              <w:b/>
              <w:lang w:eastAsia="lt-LT"/>
            </w:rPr>
          </w:pPr>
          <w:sdt>
            <w:sdtPr>
              <w:alias w:val="Pavadinimas"/>
              <w:tag w:val="title_fef7003b3ad64236931eb71025c62c6b"/>
              <w:lock w:val="sdtLocked"/>
              <w:richText/>
            </w:sdtPr>
            <w:sdtContent>
              <w:r>
                <w:rPr>
                  <w:rFonts w:eastAsia="Lucida Sans Unicode"/>
                  <w:b/>
                  <w:lang w:eastAsia="lt-LT"/>
                </w:rPr>
                <w:t>ADMINISTRUOJAMŲ DAUGIABUČIŲ GYVENAMŲJŲ NAMŲ SĄRAŠAS</w:t>
              </w:r>
            </w:sdtContent>
          </w:sdt>
        </w:p>
        <w:p>
          <w:pPr>
            <w:widowControl w:val="0"/>
            <w:suppressAutoHyphens/>
            <w:jc w:val="center"/>
            <w:rPr>
              <w:rFonts w:eastAsia="Lucida Sans Unicode"/>
              <w:b/>
              <w:lang w:eastAsia="lt-LT"/>
            </w:rPr>
          </w:pPr>
        </w:p>
        <w:tbl>
          <w:tblPr>
            <w:tblW w:w="9654" w:type="dxa"/>
            <w:tblInd w:w="93" w:type="dxa"/>
            <w:tblLayout w:type="fixed"/>
            <w:tblLook w:val="04A0" w:firstRow="1" w:lastRow="0" w:firstColumn="1" w:lastColumn="0" w:noHBand="0" w:noVBand="1"/>
          </w:tblPr>
          <w:tblGrid>
            <w:gridCol w:w="582"/>
            <w:gridCol w:w="2552"/>
            <w:gridCol w:w="1276"/>
            <w:gridCol w:w="1701"/>
            <w:gridCol w:w="1417"/>
            <w:gridCol w:w="1134"/>
            <w:gridCol w:w="992"/>
          </w:tblGrid>
          <w:tr>
            <w:trPr>
              <w:trHeight w:val="1260"/>
            </w:trPr>
            <w:tc>
              <w:tcPr>
                <w:tcW w:w="582" w:type="dxa"/>
                <w:tcBorders>
                  <w:top w:val="single" w:sz="4" w:space="0" w:color="auto"/>
                  <w:left w:val="single" w:sz="8" w:space="0" w:color="auto"/>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Eil. Nr.</w:t>
                </w:r>
              </w:p>
            </w:tc>
            <w:tc>
              <w:tcPr>
                <w:tcW w:w="2552"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Namo adresas</w:t>
                </w:r>
              </w:p>
            </w:tc>
            <w:tc>
              <w:tcPr>
                <w:tcW w:w="1276"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Vietovė</w:t>
                </w:r>
              </w:p>
            </w:tc>
            <w:tc>
              <w:tcPr>
                <w:tcW w:w="1701"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 xml:space="preserve">Unikalus Nr. </w:t>
                </w:r>
              </w:p>
            </w:tc>
            <w:tc>
              <w:tcPr>
                <w:tcW w:w="1417"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Naudingas plotas, kv./m</w:t>
                </w:r>
              </w:p>
            </w:tc>
            <w:tc>
              <w:tcPr>
                <w:tcW w:w="1134"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Gyvenamųjų patalpų skaičius</w:t>
                </w:r>
              </w:p>
            </w:tc>
            <w:tc>
              <w:tcPr>
                <w:tcW w:w="992" w:type="dxa"/>
                <w:tcBorders>
                  <w:top w:val="single" w:sz="4" w:space="0" w:color="auto"/>
                  <w:left w:val="nil"/>
                  <w:bottom w:val="single" w:sz="8" w:space="0" w:color="auto"/>
                  <w:right w:val="single" w:sz="8" w:space="0" w:color="auto"/>
                </w:tcBorders>
                <w:shd w:val="clear" w:color="000000" w:fill="D9D9D9"/>
                <w:vAlign w:val="center"/>
                <w:hideMark/>
              </w:tcPr>
              <w:p>
                <w:pPr>
                  <w:jc w:val="center"/>
                  <w:rPr>
                    <w:color w:val="000000"/>
                    <w:sz w:val="22"/>
                    <w:szCs w:val="22"/>
                    <w:lang w:eastAsia="lt-LT"/>
                  </w:rPr>
                </w:pPr>
                <w:r>
                  <w:rPr>
                    <w:color w:val="000000"/>
                    <w:sz w:val="22"/>
                    <w:szCs w:val="22"/>
                    <w:lang w:eastAsia="lt-LT"/>
                  </w:rPr>
                  <w:t>Negyvenamųjų patalpų skaičius</w:t>
                </w:r>
              </w:p>
            </w:tc>
          </w:tr>
          <w:tr>
            <w:trPr>
              <w:trHeight w:val="315"/>
            </w:trPr>
            <w:tc>
              <w:tcPr>
                <w:tcW w:w="582" w:type="dxa"/>
                <w:tcBorders>
                  <w:top w:val="nil"/>
                  <w:left w:val="single" w:sz="8" w:space="0" w:color="auto"/>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1</w:t>
                </w:r>
              </w:p>
            </w:tc>
            <w:tc>
              <w:tcPr>
                <w:tcW w:w="2552"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2</w:t>
                </w:r>
              </w:p>
            </w:tc>
            <w:tc>
              <w:tcPr>
                <w:tcW w:w="1276"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3</w:t>
                </w:r>
              </w:p>
            </w:tc>
            <w:tc>
              <w:tcPr>
                <w:tcW w:w="1701"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4</w:t>
                </w:r>
              </w:p>
            </w:tc>
            <w:tc>
              <w:tcPr>
                <w:tcW w:w="1417"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5</w:t>
                </w:r>
              </w:p>
            </w:tc>
            <w:tc>
              <w:tcPr>
                <w:tcW w:w="1134"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6</w:t>
                </w:r>
              </w:p>
            </w:tc>
            <w:tc>
              <w:tcPr>
                <w:tcW w:w="992" w:type="dxa"/>
                <w:tcBorders>
                  <w:top w:val="nil"/>
                  <w:left w:val="nil"/>
                  <w:bottom w:val="single" w:sz="8" w:space="0" w:color="auto"/>
                  <w:right w:val="single" w:sz="8" w:space="0" w:color="auto"/>
                </w:tcBorders>
                <w:shd w:val="clear" w:color="000000" w:fill="D9D9D9"/>
                <w:vAlign w:val="bottom"/>
                <w:hideMark/>
              </w:tcPr>
              <w:p>
                <w:pPr>
                  <w:jc w:val="center"/>
                  <w:rPr>
                    <w:color w:val="000000"/>
                    <w:sz w:val="22"/>
                    <w:szCs w:val="22"/>
                    <w:lang w:eastAsia="lt-LT"/>
                  </w:rPr>
                </w:pPr>
                <w:r>
                  <w:rPr>
                    <w:color w:val="000000"/>
                    <w:sz w:val="22"/>
                    <w:szCs w:val="22"/>
                    <w:lang w:eastAsia="lt-LT"/>
                  </w:rPr>
                  <w:t>7</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Ąžuolų g. 11,</w:t>
                </w:r>
              </w:p>
              <w:p>
                <w:pPr>
                  <w:rPr>
                    <w:sz w:val="22"/>
                    <w:szCs w:val="22"/>
                    <w:lang w:eastAsia="lt-LT"/>
                  </w:rPr>
                </w:pPr>
                <w:r>
                  <w:rPr>
                    <w:sz w:val="22"/>
                    <w:szCs w:val="22"/>
                    <w:lang w:eastAsia="lt-LT"/>
                  </w:rPr>
                  <w:t xml:space="preserve">Pociūnų km.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Pakalniškių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7192-8002-9012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163,56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Grinkiškio g.   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Baisogalos sen.</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7197-1003-6014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2181,46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76</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11</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Kaštonų g.   4A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7198-3000-4010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1040,39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20</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Kaštonų g.   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7198-0001-4015</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3419,02</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121</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3</w:t>
                </w:r>
              </w:p>
            </w:tc>
          </w:tr>
          <w:tr>
            <w:trPr>
              <w:trHeight w:val="6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Kėdainių g. 102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7197-8002-8011</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648,99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22</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2</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Laisvės al.  21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7194-0002-5016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230,95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Maironio g.  20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7188-0000-5013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221,95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6</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6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Mokyklos g 8,</w:t>
                </w:r>
              </w:p>
              <w:p>
                <w:pPr>
                  <w:rPr>
                    <w:sz w:val="22"/>
                    <w:szCs w:val="22"/>
                    <w:lang w:eastAsia="lt-LT"/>
                  </w:rPr>
                </w:pPr>
                <w:r>
                  <w:rPr>
                    <w:sz w:val="22"/>
                    <w:szCs w:val="22"/>
                    <w:lang w:eastAsia="lt-LT"/>
                  </w:rPr>
                  <w:t xml:space="preserve">Beinoravos km.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Sidabravo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7197-1007-1013</w:t>
                </w:r>
              </w:p>
            </w:tc>
            <w:tc>
              <w:tcPr>
                <w:tcW w:w="1417" w:type="dxa"/>
                <w:tcBorders>
                  <w:top w:val="nil"/>
                  <w:left w:val="nil"/>
                  <w:bottom w:val="single" w:sz="4" w:space="0" w:color="auto"/>
                  <w:right w:val="single" w:sz="4" w:space="0" w:color="auto"/>
                </w:tcBorders>
                <w:shd w:val="clear" w:color="auto" w:fill="auto"/>
                <w:hideMark/>
              </w:tcPr>
              <w:p>
                <w:pPr>
                  <w:ind w:firstLine="285"/>
                  <w:rPr>
                    <w:sz w:val="22"/>
                    <w:szCs w:val="22"/>
                    <w:lang w:eastAsia="lt-LT"/>
                  </w:rPr>
                </w:pPr>
                <w:r>
                  <w:rPr>
                    <w:sz w:val="22"/>
                    <w:szCs w:val="22"/>
                    <w:lang w:eastAsia="lt-LT"/>
                  </w:rPr>
                  <w:t>382,04</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Rudžių kaimas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Sidabravo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7196-7004-3016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154,86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10.</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Stadiono g.  29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7195-9005-1017</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531,28</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11.</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Stiklo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7198-7001-0014</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3418,5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95</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1</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12.</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Stiklo g.   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7198-2002-6015</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3444,05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128</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1</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13.</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Topolių g.   4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7195-6000-8013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265,86</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14.</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Topolių g.   8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7196-1001-0012</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358,75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15.</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V. Bernotėno g.   1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7196-1000-9013</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153,67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2</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2</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16.</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V. Kudirkos g.   9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7195-0003-1016</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352,75</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8</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17.</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Vasario 16-osios g.  17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7191-2001-0010</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377,89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00"/>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18.</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Vasario 16-osios g.  23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Radviliškis</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7189-8000-2018</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219,9</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9</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r>
            <w:trPr>
              <w:trHeight w:val="398"/>
            </w:trPr>
            <w:tc>
              <w:tcPr>
                <w:tcW w:w="582" w:type="dxa"/>
                <w:tcBorders>
                  <w:top w:val="nil"/>
                  <w:left w:val="single" w:sz="4" w:space="0" w:color="auto"/>
                  <w:bottom w:val="single" w:sz="4" w:space="0" w:color="auto"/>
                  <w:right w:val="single" w:sz="4" w:space="0" w:color="auto"/>
                </w:tcBorders>
                <w:shd w:val="clear" w:color="auto" w:fill="auto"/>
                <w:vAlign w:val="bottom"/>
              </w:tcPr>
              <w:p>
                <w:pPr>
                  <w:jc w:val="center"/>
                  <w:rPr>
                    <w:sz w:val="22"/>
                    <w:szCs w:val="22"/>
                    <w:lang w:eastAsia="lt-LT"/>
                  </w:rPr>
                </w:pPr>
                <w:r>
                  <w:rPr>
                    <w:sz w:val="22"/>
                    <w:szCs w:val="22"/>
                    <w:lang w:eastAsia="lt-LT"/>
                  </w:rPr>
                  <w:t>19.</w:t>
                </w:r>
              </w:p>
            </w:tc>
            <w:tc>
              <w:tcPr>
                <w:tcW w:w="2552" w:type="dxa"/>
                <w:tcBorders>
                  <w:top w:val="nil"/>
                  <w:left w:val="nil"/>
                  <w:bottom w:val="single" w:sz="4" w:space="0" w:color="auto"/>
                  <w:right w:val="single" w:sz="4" w:space="0" w:color="auto"/>
                </w:tcBorders>
                <w:shd w:val="clear" w:color="auto" w:fill="auto"/>
                <w:vAlign w:val="center"/>
                <w:hideMark/>
              </w:tcPr>
              <w:p>
                <w:pPr>
                  <w:rPr>
                    <w:sz w:val="22"/>
                    <w:szCs w:val="22"/>
                    <w:lang w:eastAsia="lt-LT"/>
                  </w:rPr>
                </w:pPr>
                <w:r>
                  <w:rPr>
                    <w:sz w:val="22"/>
                    <w:szCs w:val="22"/>
                    <w:lang w:eastAsia="lt-LT"/>
                  </w:rPr>
                  <w:t xml:space="preserve">Vėriškių g.  26                </w:t>
                </w:r>
              </w:p>
            </w:tc>
            <w:tc>
              <w:tcPr>
                <w:tcW w:w="1276"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 xml:space="preserve">Šeduvos sen. </w:t>
                </w:r>
              </w:p>
            </w:tc>
            <w:tc>
              <w:tcPr>
                <w:tcW w:w="1701"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7191-0004-0011</w:t>
                </w:r>
              </w:p>
            </w:tc>
            <w:tc>
              <w:tcPr>
                <w:tcW w:w="1417" w:type="dxa"/>
                <w:tcBorders>
                  <w:top w:val="nil"/>
                  <w:left w:val="nil"/>
                  <w:bottom w:val="single" w:sz="4" w:space="0" w:color="auto"/>
                  <w:right w:val="single" w:sz="4" w:space="0" w:color="auto"/>
                </w:tcBorders>
                <w:shd w:val="clear" w:color="auto" w:fill="auto"/>
                <w:hideMark/>
              </w:tcPr>
              <w:p>
                <w:pPr>
                  <w:jc w:val="center"/>
                  <w:rPr>
                    <w:sz w:val="22"/>
                    <w:szCs w:val="22"/>
                    <w:lang w:eastAsia="lt-LT"/>
                  </w:rPr>
                </w:pPr>
                <w:r>
                  <w:rPr>
                    <w:sz w:val="22"/>
                    <w:szCs w:val="22"/>
                    <w:lang w:eastAsia="lt-LT"/>
                  </w:rPr>
                  <w:t>97,27</w:t>
                </w:r>
              </w:p>
            </w:tc>
            <w:tc>
              <w:tcPr>
                <w:tcW w:w="1134" w:type="dxa"/>
                <w:tcBorders>
                  <w:top w:val="nil"/>
                  <w:left w:val="nil"/>
                  <w:bottom w:val="single" w:sz="4" w:space="0" w:color="auto"/>
                  <w:right w:val="single" w:sz="4" w:space="0" w:color="auto"/>
                </w:tcBorders>
                <w:shd w:val="clear" w:color="auto" w:fill="auto"/>
                <w:vAlign w:val="center"/>
                <w:hideMark/>
              </w:tcPr>
              <w:p>
                <w:pPr>
                  <w:jc w:val="center"/>
                  <w:rPr>
                    <w:sz w:val="22"/>
                    <w:szCs w:val="22"/>
                    <w:lang w:eastAsia="lt-LT"/>
                  </w:rPr>
                </w:pPr>
                <w:r>
                  <w:rPr>
                    <w:sz w:val="22"/>
                    <w:szCs w:val="22"/>
                    <w:lang w:eastAsia="lt-LT"/>
                  </w:rPr>
                  <w:t>3</w:t>
                </w:r>
              </w:p>
            </w:tc>
            <w:tc>
              <w:tcPr>
                <w:tcW w:w="992" w:type="dxa"/>
                <w:tcBorders>
                  <w:top w:val="nil"/>
                  <w:left w:val="nil"/>
                  <w:bottom w:val="single" w:sz="4" w:space="0" w:color="auto"/>
                  <w:right w:val="single" w:sz="4" w:space="0" w:color="auto"/>
                </w:tcBorders>
                <w:shd w:val="clear" w:color="auto" w:fill="auto"/>
                <w:vAlign w:val="bottom"/>
                <w:hideMark/>
              </w:tcPr>
              <w:p>
                <w:pPr>
                  <w:jc w:val="center"/>
                  <w:rPr>
                    <w:sz w:val="22"/>
                    <w:szCs w:val="22"/>
                    <w:lang w:eastAsia="lt-LT"/>
                  </w:rPr>
                </w:pPr>
                <w:r>
                  <w:rPr>
                    <w:sz w:val="22"/>
                    <w:szCs w:val="22"/>
                    <w:lang w:eastAsia="lt-LT"/>
                  </w:rPr>
                  <w:t>0</w:t>
                </w:r>
              </w:p>
            </w:tc>
          </w:tr>
        </w:tbl>
        <w:p>
          <w:pPr>
            <w:widowControl w:val="0"/>
            <w:suppressAutoHyphens/>
            <w:jc w:val="center"/>
            <w:rPr>
              <w:rFonts w:eastAsia="Lucida Sans Unicode"/>
              <w:b/>
              <w:sz w:val="22"/>
              <w:szCs w:val="22"/>
              <w:lang w:eastAsia="lt-LT"/>
            </w:rPr>
          </w:pPr>
        </w:p>
        <w:p>
          <w:pPr>
            <w:widowControl w:val="0"/>
            <w:suppressAutoHyphens/>
            <w:jc w:val="center"/>
            <w:rPr>
              <w:rFonts w:eastAsia="Lucida Sans Unicode"/>
              <w:b/>
              <w:lang w:eastAsia="lt-LT"/>
            </w:rPr>
          </w:pPr>
        </w:p>
        <w:sdt>
          <w:sdtPr>
            <w:alias w:val="skirsnis"/>
            <w:tag w:val="part_79101c001ed84dd3bf16692ca9dbadcc"/>
            <w:lock w:val="sdtLocked"/>
            <w:richText/>
          </w:sdtPr>
          <w:sdtContent>
            <w:p>
              <w:pPr>
                <w:widowControl w:val="0"/>
                <w:suppressAutoHyphens/>
                <w:jc w:val="center"/>
                <w:rPr>
                  <w:rFonts w:eastAsia="Lucida Sans Unicode"/>
                  <w:b/>
                  <w:lang w:eastAsia="lt-LT"/>
                </w:rPr>
              </w:pPr>
              <w:sdt>
                <w:sdtPr>
                  <w:alias w:val="Pavadinimas"/>
                  <w:tag w:val="title_79101c001ed84dd3bf16692ca9dbadcc"/>
                  <w:lock w:val="sdtLocked"/>
                  <w:richText/>
                </w:sdtPr>
                <w:sdtContent>
                  <w:r>
                    <w:rPr>
                      <w:rFonts w:eastAsia="Lucida Sans Unicode"/>
                      <w:b/>
                      <w:lang w:eastAsia="lt-LT"/>
                    </w:rPr>
                    <w:t>__________________________________</w:t>
                  </w:r>
                </w:sdtContent>
              </w:sdt>
            </w:p>
            <w:p>
              <w:pPr>
                <w:widowControl w:val="0"/>
                <w:suppressAutoHyphens/>
                <w:jc w:val="center"/>
                <w:rPr>
                  <w:rFonts w:eastAsia="Lucida Sans Unicode"/>
                  <w:b/>
                  <w:lang w:eastAsia="lt-LT"/>
                </w:rPr>
              </w:pPr>
            </w:p>
            <w:p>
              <w:pPr>
                <w:widowControl w:val="0"/>
                <w:suppressAutoHyphens/>
                <w:jc w:val="center"/>
                <w:rPr>
                  <w:rFonts w:eastAsia="Lucida Sans Unicode"/>
                  <w:b/>
                  <w:lang w:eastAsia="lt-LT"/>
                </w:rPr>
              </w:pPr>
            </w:p>
            <w:p>
              <w:pPr>
                <w:widowControl w:val="0"/>
                <w:suppressAutoHyphens/>
                <w:jc w:val="center"/>
                <w:rPr>
                  <w:rFonts w:eastAsia="Lucida Sans Unicode"/>
                  <w:b/>
                  <w:lang w:eastAsia="lt-LT"/>
                </w:rPr>
              </w:pPr>
            </w:p>
          </w:sdtContent>
        </w:sdt>
      </w:sdtContent>
    </w:sdt>
    <w:sectPr>
      <w:pgSz w:w="11906" w:h="16838"/>
      <w:pgMar w:top="1440" w:right="567" w:bottom="1440"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3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77928024">
      <w:bodyDiv w:val="1"/>
      <w:marLeft w:val="0"/>
      <w:marRight w:val="0"/>
      <w:marTop w:val="0"/>
      <w:marBottom w:val="0"/>
      <w:divBdr>
        <w:top w:val="none" w:sz="0" w:space="0" w:color="auto"/>
        <w:left w:val="none" w:sz="0" w:space="0" w:color="auto"/>
        <w:bottom w:val="none" w:sz="0" w:space="0" w:color="auto"/>
        <w:right w:val="none" w:sz="0" w:space="0" w:color="auto"/>
      </w:divBdr>
    </w:div>
    <w:div w:id="1253977377">
      <w:bodyDiv w:val="1"/>
      <w:marLeft w:val="0"/>
      <w:marRight w:val="0"/>
      <w:marTop w:val="0"/>
      <w:marBottom w:val="0"/>
      <w:divBdr>
        <w:top w:val="none" w:sz="0" w:space="0" w:color="auto"/>
        <w:left w:val="none" w:sz="0" w:space="0" w:color="auto"/>
        <w:bottom w:val="none" w:sz="0" w:space="0" w:color="auto"/>
        <w:right w:val="none" w:sz="0" w:space="0" w:color="auto"/>
      </w:divBdr>
    </w:div>
    <w:div w:id="1614825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theme" Target="theme/theme1.xml"/>
  <Relationship Id="rId11"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a87fd2c34864a6fa7c757256fd3c02a" PartId="995a9928f68c4521aa73d80deddc5a7e">
    <Part Type="preambule" DocPartId="fd4ec08fed09409b8719f88948eb9b8b" PartId="d236c76792054b69890cd6d74adcd79f"/>
    <Part Type="punktas" Nr="1" Abbr="1 p." DocPartId="ef361c72041a47c5a9f9e652f90e064e" PartId="f1852e2b274b44d58ec999e049b24793"/>
    <Part Type="punktas" Nr="2" Abbr="2 p." DocPartId="8ca49cb4545747e992944d250ae45245" PartId="9c982d24f0d2465ebb710f57c2bb807e">
      <Part Type="punktas" Nr="2.1" Abbr="2.1 p." DocPartId="01ab07bc2ec14f2ebec9b8f9a4dc9397" PartId="a4d3248aa4304d978cc55336f5b6b940"/>
      <Part Type="punktas" Nr="2.2" Abbr="2.2 p." DocPartId="3a92041875fd4201997cc5302770678e" PartId="689657d58eb14bae9cab340b4e39ea48"/>
      <Part Type="punktas" Nr="2.3" Abbr="2.3 p." DocPartId="f3573a81f2ad462a870e4382dd536d1c" PartId="9d8353256b8441ca8bb3e81c5634ef23"/>
      <Part Type="punktas" Nr="2.4" Abbr="2.4 p." DocPartId="3348cc6c8f2346f7bbc3bd7e52c6b27e" PartId="ba9a87bf936c4ce88e3d9cf3dffbebaf"/>
    </Part>
    <Part Type="punktas" Nr="3" Abbr="3 p." DocPartId="85a503cf0d6c4b3fb7f347b6dc30d8d6" PartId="30338436c88344cc807f5271748a57a0">
      <Part Type="punktas" Nr="3.1" Abbr="3.1 p." DocPartId="7f50c537aaf34890ad731014dba0acaf" PartId="eebfb36a036545f989929bd1f8f85328"/>
      <Part Type="punktas" Nr="3.2" Abbr="3.2 p." DocPartId="6beb207fbca04fd695ec002fb7a60f31" PartId="6942512878774b2d809bd85335d60332"/>
    </Part>
    <Part Type="punktas" Nr="4" Abbr="4 p." DocPartId="848fb2062a324ed1a75add0ae3139b23" PartId="6c61749fb0de4c46ac52b178e8df0dc9"/>
    <Part Type="signatura" DocPartId="6bb8b3e26e354358b881d93918b4e9c0" PartId="e03efd664b374cf7a252900dc66bfbd1"/>
  </Part>
  <Part Type="priedas" Abbr="pr." Title="ADMINISTRUOJAMŲ DAUGIABUČIŲ GYVENAMŲJŲ NAMŲ SĄRAŠAS" DocPartId="54f845fe1df7452fa16fa9ca1bae5ee9" PartId="fef7003b3ad64236931eb71025c62c6b">
    <Part Type="skirsnis" Title="__________________________________" DocPartId="e45bddd4897344ecb68efeb73bb77589" PartId="79101c001ed84dd3bf16692ca9dbadcc"/>
  </Part>
</Parts>
</file>

<file path=customXml/itemProps1.xml><?xml version="1.0" encoding="utf-8"?>
<ds:datastoreItem xmlns:ds="http://schemas.openxmlformats.org/officeDocument/2006/customXml" ds:itemID="{C1CF182A-C682-49D4-BC8C-86FA3AA305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766</Words>
  <Characters>5142</Characters>
  <Application>Microsoft Office Word</Application>
  <DocSecurity>4</DocSecurity>
  <Lines>302</Lines>
  <Paragraphs>218</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5690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2015-02-12T10:39:00Z</dcterms:created>
  <dc:creator>Administrator</dc:creator>
  <lastModifiedBy>CLUSadmin</lastModifiedBy>
  <lastPrinted>2015-02-09T13:58:00Z</lastPrinted>
  <dcterms:modified xsi:type="dcterms:W3CDTF">2015-02-12T10:39:00Z</dcterms:modified>
  <revision>2</revision>
</coreProperties>
</file>