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b9cce75bcde54fa6a28c7213a2298f50"/>
        <w:id w:val="952212275"/>
        <w:lock w:val="sdtLocked"/>
      </w:sdtPr>
      <w:sdtEndPr/>
      <w:sdtContent>
        <w:p w14:paraId="0707BAD1" w14:textId="77777777" w:rsidR="00230CD4" w:rsidRDefault="00230CD4" w:rsidP="00E01D7A">
          <w:pPr>
            <w:tabs>
              <w:tab w:val="center" w:pos="4153"/>
              <w:tab w:val="right" w:pos="8306"/>
            </w:tabs>
            <w:jc w:val="center"/>
            <w:rPr>
              <w:szCs w:val="24"/>
            </w:rPr>
          </w:pPr>
        </w:p>
        <w:p w14:paraId="6DDCB5CD" w14:textId="5EAF0CFC" w:rsidR="00230CD4" w:rsidRDefault="00E01D7A">
          <w:pPr>
            <w:tabs>
              <w:tab w:val="center" w:pos="4153"/>
              <w:tab w:val="right" w:pos="8306"/>
            </w:tabs>
            <w:jc w:val="center"/>
            <w:rPr>
              <w:szCs w:val="24"/>
            </w:rPr>
          </w:pPr>
          <w:r>
            <w:rPr>
              <w:noProof/>
              <w:szCs w:val="24"/>
              <w:lang w:eastAsia="lt-LT"/>
            </w:rPr>
            <w:drawing>
              <wp:inline distT="0" distB="0" distL="0" distR="0" wp14:anchorId="79A06AFC" wp14:editId="373B2719">
                <wp:extent cx="457200" cy="548640"/>
                <wp:effectExtent l="0" t="0" r="0" b="3810"/>
                <wp:docPr id="1341557201" name="Paveikslėlis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457200" cy="548640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inline>
            </w:drawing>
          </w:r>
        </w:p>
        <w:p w14:paraId="7553330D" w14:textId="77777777" w:rsidR="00230CD4" w:rsidRDefault="00230CD4" w:rsidP="00E01D7A">
          <w:pPr>
            <w:tabs>
              <w:tab w:val="center" w:pos="4153"/>
              <w:tab w:val="right" w:pos="8306"/>
            </w:tabs>
            <w:jc w:val="center"/>
            <w:rPr>
              <w:szCs w:val="24"/>
            </w:rPr>
          </w:pPr>
        </w:p>
        <w:p w14:paraId="079060D3" w14:textId="5F3D4361" w:rsidR="00230CD4" w:rsidRDefault="00E01D7A" w:rsidP="00E01D7A">
          <w:pPr>
            <w:tabs>
              <w:tab w:val="center" w:pos="4153"/>
              <w:tab w:val="right" w:pos="8306"/>
            </w:tabs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LIETUVOS RESPUBLIKOS SVEIKATOS APSAUGOS MINISTRAS</w:t>
          </w:r>
        </w:p>
        <w:p w14:paraId="48D6697C" w14:textId="77777777" w:rsidR="00230CD4" w:rsidRDefault="00230CD4" w:rsidP="00E01D7A">
          <w:pPr>
            <w:tabs>
              <w:tab w:val="center" w:pos="4153"/>
              <w:tab w:val="right" w:pos="8306"/>
            </w:tabs>
            <w:jc w:val="center"/>
            <w:rPr>
              <w:b/>
              <w:szCs w:val="24"/>
            </w:rPr>
          </w:pPr>
        </w:p>
        <w:p w14:paraId="567CECA0" w14:textId="77777777" w:rsidR="00230CD4" w:rsidRDefault="00E01D7A" w:rsidP="00E01D7A">
          <w:pPr>
            <w:tabs>
              <w:tab w:val="center" w:pos="4153"/>
              <w:tab w:val="right" w:pos="8306"/>
            </w:tabs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ĮSAKYMAS</w:t>
          </w:r>
        </w:p>
        <w:p w14:paraId="1C62483D" w14:textId="2D4ECE7A" w:rsidR="00230CD4" w:rsidRDefault="00E01D7A" w:rsidP="00E01D7A">
          <w:pPr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 xml:space="preserve">DĖL LIETUVOS RESPUBLIKOS SVEIKATOS APSAUGOS MINISTRO 2022 M. GEGUŽĖS 20 D. ĮSAKYMO NR. V-988 „DĖL 2022–2030 METŲ PLĖTROS </w:t>
          </w:r>
          <w:r>
            <w:rPr>
              <w:b/>
              <w:bCs/>
              <w:szCs w:val="24"/>
            </w:rPr>
            <w:t>PROGRAMOS VALDYTOJOS LIETUVOS RESPUBLIKOS SVEIKATOS APSAUGOS MINISTERIJOS SVEIKATOS PRIEŽIŪROS KOKYBĖS IR EFEKTYVUMO DIDINIMO PLĖTROS PROGRAMOS PAŽANGOS PRIEMONĖS NR. 11-002-02-11-01 „GERINTI SVEIKATOS PRIEŽIŪROS PASLAUGŲ KOKYBĘ IR PRIEINAMUMĄ“ APRAŠO PATV</w:t>
          </w:r>
          <w:r>
            <w:rPr>
              <w:b/>
              <w:bCs/>
              <w:szCs w:val="24"/>
            </w:rPr>
            <w:t>IRTINIMO“ PAKEITIMO</w:t>
          </w:r>
        </w:p>
        <w:p w14:paraId="31E7F688" w14:textId="77777777" w:rsidR="00230CD4" w:rsidRDefault="00230CD4" w:rsidP="00E01D7A">
          <w:pPr>
            <w:jc w:val="center"/>
            <w:rPr>
              <w:szCs w:val="24"/>
            </w:rPr>
          </w:pPr>
        </w:p>
        <w:p w14:paraId="0DFBD24E" w14:textId="0FE49054" w:rsidR="00E01D7A" w:rsidRPr="00E01D7A" w:rsidRDefault="00E01D7A" w:rsidP="00E01D7A">
          <w:pPr>
            <w:jc w:val="center"/>
            <w:rPr>
              <w:szCs w:val="24"/>
              <w:lang w:eastAsia="lt-LT"/>
            </w:rPr>
          </w:pPr>
          <w:r>
            <w:rPr>
              <w:szCs w:val="24"/>
            </w:rPr>
            <w:t>2024 m. birželio 28</w:t>
          </w:r>
          <w:r>
            <w:rPr>
              <w:szCs w:val="24"/>
            </w:rPr>
            <w:t xml:space="preserve"> d. Nr. </w:t>
          </w:r>
          <w:r w:rsidRPr="00E01D7A">
            <w:rPr>
              <w:szCs w:val="24"/>
              <w:lang w:eastAsia="lt-LT"/>
            </w:rPr>
            <w:t>V-678</w:t>
          </w:r>
        </w:p>
        <w:p w14:paraId="370EE98C" w14:textId="77777777" w:rsidR="00230CD4" w:rsidRDefault="00E01D7A" w:rsidP="00E01D7A"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 w14:paraId="522261B8" w14:textId="77777777" w:rsidR="00230CD4" w:rsidRDefault="00230CD4" w:rsidP="00E01D7A">
          <w:pPr>
            <w:jc w:val="center"/>
            <w:rPr>
              <w:color w:val="000000"/>
              <w:szCs w:val="24"/>
            </w:rPr>
          </w:pPr>
        </w:p>
        <w:p w14:paraId="038902EB" w14:textId="77777777" w:rsidR="00230CD4" w:rsidRDefault="00230CD4" w:rsidP="00E01D7A">
          <w:pPr>
            <w:jc w:val="center"/>
            <w:rPr>
              <w:color w:val="000000"/>
              <w:szCs w:val="24"/>
            </w:rPr>
          </w:pPr>
        </w:p>
        <w:sdt>
          <w:sdtPr>
            <w:rPr>
              <w:szCs w:val="24"/>
            </w:rPr>
            <w:alias w:val="pastraipa"/>
            <w:tag w:val="part_1f66cbbc5f1246438089f5d80934e03c"/>
            <w:id w:val="920067167"/>
            <w:lock w:val="sdtLocked"/>
            <w:placeholder>
              <w:docPart w:val="DefaultPlaceholder_-1854013440"/>
            </w:placeholder>
          </w:sdtPr>
          <w:sdtEndPr>
            <w:rPr>
              <w:szCs w:val="20"/>
            </w:rPr>
          </w:sdtEndPr>
          <w:sdtContent>
            <w:p w14:paraId="79BA71C2" w14:textId="5DBC49E5" w:rsidR="00230CD4" w:rsidRDefault="00E01D7A" w:rsidP="00E01D7A">
              <w:pPr>
                <w:suppressAutoHyphens/>
                <w:ind w:firstLine="720"/>
                <w:jc w:val="both"/>
                <w:textAlignment w:val="baseline"/>
              </w:pPr>
              <w:r>
                <w:rPr>
                  <w:szCs w:val="24"/>
                </w:rPr>
                <w:t xml:space="preserve">P a k e i č i u 2022–2030 metų plėtros programos valdytojos Lietuvos Respublikos sveikatos apsaugos ministerijos sveikatos priežiūros kokybės ir efektyvumo didinimo plėtros </w:t>
              </w:r>
              <w:r>
                <w:rPr>
                  <w:szCs w:val="24"/>
                </w:rPr>
                <w:t>programos pažangos priemonės Nr. 11-002-02-11-01 „Gerinti sveikatos priežiūros paslaugų kokybę ir prieinamumą“ aprašą, patvirtintą Lietuvos Respublikos sveikatos apsaugos ministro 2022 m. gegužės 20 d. įsakymu Nr. V-988 „Dėl 2022–2030 metų plėtros programo</w:t>
              </w:r>
              <w:r>
                <w:rPr>
                  <w:szCs w:val="24"/>
                </w:rPr>
                <w:t>s valdytojos Lietuvos Respublikos sveikatos apsaugos ministerijos sveikatos priežiūros kokybės ir efektyvumo didinimo plėtros programos pažangos priemonės Nr. 11-002-02-11-01 „Gerinti sveikatos priežiūros paslaugų kokybę ir prieinamumą“ aprašo patvirtinimo</w:t>
              </w:r>
              <w:r>
                <w:rPr>
                  <w:szCs w:val="24"/>
                </w:rPr>
                <w:t>“, ir 11 priedo lentelės „</w:t>
              </w:r>
              <w:r>
                <w:rPr>
                  <w:bCs/>
                  <w:szCs w:val="24"/>
                </w:rPr>
                <w:t>Reikalavimai projektams, pareiškėjams ir partneriams</w:t>
              </w:r>
              <w:r>
                <w:rPr>
                  <w:szCs w:val="24"/>
                </w:rPr>
                <w:t>“ 2.3.1 papunktį išdėstau taip:</w:t>
              </w:r>
            </w:p>
            <w:sdt>
              <w:sdtPr>
                <w:alias w:val="citata"/>
                <w:tag w:val="part_49a85141616f4775918b91bf0eb64f95"/>
                <w:id w:val="358782810"/>
                <w:lock w:val="sdtLocked"/>
              </w:sdtPr>
              <w:sdtEndPr/>
              <w:sdtContent>
                <w:sdt>
                  <w:sdtPr>
                    <w:alias w:val="2.3.1 pp."/>
                    <w:tag w:val="part_74f55ba2f10a45b49483e000b6cd1011"/>
                    <w:id w:val="176079235"/>
                    <w:lock w:val="sdtLocked"/>
                  </w:sdtPr>
                  <w:sdtEndPr/>
                  <w:sdtContent>
                    <w:p w14:paraId="0D85F776" w14:textId="77777777" w:rsidR="00230CD4" w:rsidRDefault="00E01D7A" w:rsidP="00E01D7A">
                      <w:pPr>
                        <w:ind w:firstLine="720"/>
                        <w:jc w:val="both"/>
                        <w:rPr>
                          <w:bCs/>
                          <w:iCs/>
                          <w:szCs w:val="24"/>
                        </w:rPr>
                      </w:pPr>
                      <w:r>
                        <w:rPr>
                          <w:szCs w:val="24"/>
                        </w:rPr>
                        <w:t>„</w:t>
                      </w:r>
                      <w:sdt>
                        <w:sdtPr>
                          <w:alias w:val="Numeris"/>
                          <w:tag w:val="nr_74f55ba2f10a45b49483e000b6cd1011"/>
                          <w:id w:val="1463918134"/>
                          <w:lock w:val="sdtLocked"/>
                        </w:sdtPr>
                        <w:sdtEndPr/>
                        <w:sdtContent>
                          <w:r>
                            <w:rPr>
                              <w:bCs/>
                              <w:iCs/>
                              <w:szCs w:val="24"/>
                            </w:rPr>
                            <w:t>2.3.1</w:t>
                          </w:r>
                        </w:sdtContent>
                      </w:sdt>
                      <w:r>
                        <w:rPr>
                          <w:bCs/>
                          <w:iCs/>
                          <w:szCs w:val="24"/>
                        </w:rPr>
                        <w:t>. atsižvelgiant į Aprašo Nr. 11 4.1 papunktyje numatytas tikslines grupes, analizių atlikimas, metodinės medžiagos parengimas:</w:t>
                      </w:r>
                    </w:p>
                    <w:sdt>
                      <w:sdtPr>
                        <w:alias w:val="2.3.1.1 pp."/>
                        <w:tag w:val="part_12aa07bd445940b0ab23166ffde66bc5"/>
                        <w:id w:val="1062142143"/>
                        <w:lock w:val="sdtLocked"/>
                      </w:sdtPr>
                      <w:sdtEndPr/>
                      <w:sdtContent>
                        <w:p w14:paraId="677317CC" w14:textId="77777777" w:rsidR="00230CD4" w:rsidRDefault="00E01D7A" w:rsidP="00E01D7A">
                          <w:pPr>
                            <w:ind w:firstLine="720"/>
                            <w:jc w:val="both"/>
                            <w:rPr>
                              <w:bCs/>
                              <w:iCs/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12aa07bd445940b0ab23166ffde66bc5"/>
                              <w:id w:val="-544831845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bCs/>
                                  <w:iCs/>
                                  <w:szCs w:val="24"/>
                                </w:rPr>
                                <w:t>2.3.1.1</w:t>
                              </w:r>
                            </w:sdtContent>
                          </w:sdt>
                          <w:r>
                            <w:rPr>
                              <w:bCs/>
                              <w:iCs/>
                              <w:szCs w:val="24"/>
                            </w:rPr>
                            <w:t xml:space="preserve">. iki paslaugų teikimo pradžios turi būti parengta įvairių </w:t>
                          </w:r>
                          <w:proofErr w:type="spellStart"/>
                          <w:r>
                            <w:rPr>
                              <w:bCs/>
                              <w:iCs/>
                              <w:szCs w:val="24"/>
                            </w:rPr>
                            <w:t>įrodymais</w:t>
                          </w:r>
                          <w:proofErr w:type="spellEnd"/>
                          <w:r>
                            <w:rPr>
                              <w:bCs/>
                              <w:iCs/>
                              <w:szCs w:val="24"/>
                            </w:rPr>
                            <w:t xml:space="preserve"> grįstų atvejo vadybos modelių analizė bei atvejo vadybos modelio išbandymo Lietuvoje rekomendacijos, kuriomis privalo vadovautis projekto partneriai teikdami atvejo vadybos paslaugas. Po </w:t>
                          </w:r>
                          <w:r>
                            <w:rPr>
                              <w:bCs/>
                              <w:iCs/>
                              <w:szCs w:val="24"/>
                            </w:rPr>
                            <w:t xml:space="preserve">atvejo vadybos modelio išbandymo, atsižvelgiant į praktikoje nustatytus trūkumus ir </w:t>
                          </w:r>
                          <w:proofErr w:type="spellStart"/>
                          <w:r>
                            <w:rPr>
                              <w:bCs/>
                              <w:iCs/>
                              <w:szCs w:val="24"/>
                            </w:rPr>
                            <w:t>privalumus</w:t>
                          </w:r>
                          <w:proofErr w:type="spellEnd"/>
                          <w:r>
                            <w:rPr>
                              <w:bCs/>
                              <w:iCs/>
                              <w:szCs w:val="24"/>
                            </w:rPr>
                            <w:t xml:space="preserve">, atvejo vadybos modelio rekomendacijos turi būti pakoreguotos; </w:t>
                          </w:r>
                        </w:p>
                      </w:sdtContent>
                    </w:sdt>
                    <w:sdt>
                      <w:sdtPr>
                        <w:alias w:val="2.3.1.2 pp."/>
                        <w:tag w:val="part_93f395a914924f51b830fd36f7e05857"/>
                        <w:id w:val="144702771"/>
                        <w:lock w:val="sdtLocked"/>
                      </w:sdtPr>
                      <w:sdtEndPr/>
                      <w:sdtContent>
                        <w:p w14:paraId="2378FE5A" w14:textId="55E725FE" w:rsidR="00230CD4" w:rsidRDefault="00E01D7A" w:rsidP="00E01D7A">
                          <w:pPr>
                            <w:ind w:firstLine="720"/>
                            <w:jc w:val="both"/>
                            <w:rPr>
                              <w:sz w:val="22"/>
                              <w:szCs w:val="22"/>
                            </w:rPr>
                          </w:pPr>
                          <w:sdt>
                            <w:sdtPr>
                              <w:alias w:val="Numeris"/>
                              <w:tag w:val="nr_93f395a914924f51b830fd36f7e05857"/>
                              <w:id w:val="-629023025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bCs/>
                                  <w:iCs/>
                                  <w:szCs w:val="24"/>
                                </w:rPr>
                                <w:t>2.3.1.2</w:t>
                              </w:r>
                            </w:sdtContent>
                          </w:sdt>
                          <w:r>
                            <w:rPr>
                              <w:bCs/>
                              <w:iCs/>
                              <w:szCs w:val="24"/>
                            </w:rPr>
                            <w:t>. iki paslaugų teikimo pradžios turi būti parengtas paslaugų organizavimo (įskaitant b</w:t>
                          </w:r>
                          <w:r>
                            <w:rPr>
                              <w:bCs/>
                              <w:iCs/>
                              <w:szCs w:val="24"/>
                            </w:rPr>
                            <w:t>endradarbiavimą su kitomis įstaigomis), finansavimo, stebėsenos ir vertinimo bei paslaugų teikimo metodinis dokumentas (algoritmas, aprašas ir kt.);</w:t>
                          </w:r>
                          <w:r>
                            <w:rPr>
                              <w:rFonts w:eastAsia="Calibri"/>
                              <w:color w:val="000000"/>
                              <w:szCs w:val="24"/>
                            </w:rPr>
                            <w:t>“.</w:t>
                          </w: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rPr>
              <w:szCs w:val="24"/>
            </w:rPr>
            <w:alias w:val="signatura"/>
            <w:tag w:val="part_eac446d70b824277a496d5836e00b3e9"/>
            <w:id w:val="248469646"/>
            <w:lock w:val="sdtLocked"/>
            <w:placeholder>
              <w:docPart w:val="DefaultPlaceholder_-1854013440"/>
            </w:placeholder>
          </w:sdtPr>
          <w:sdtEndPr>
            <w:rPr>
              <w:szCs w:val="20"/>
            </w:rPr>
          </w:sdtEndPr>
          <w:sdtContent>
            <w:p w14:paraId="312467E9" w14:textId="77777777" w:rsidR="00E01D7A" w:rsidRDefault="00E01D7A" w:rsidP="00E01D7A">
              <w:pPr>
                <w:tabs>
                  <w:tab w:val="left" w:pos="7655"/>
                </w:tabs>
                <w:rPr>
                  <w:szCs w:val="24"/>
                </w:rPr>
              </w:pPr>
            </w:p>
            <w:p w14:paraId="5EF29395" w14:textId="77777777" w:rsidR="00E01D7A" w:rsidRDefault="00E01D7A" w:rsidP="00E01D7A">
              <w:pPr>
                <w:tabs>
                  <w:tab w:val="left" w:pos="7655"/>
                </w:tabs>
                <w:rPr>
                  <w:szCs w:val="24"/>
                </w:rPr>
              </w:pPr>
            </w:p>
            <w:p w14:paraId="025B6079" w14:textId="77777777" w:rsidR="00E01D7A" w:rsidRDefault="00E01D7A" w:rsidP="00E01D7A">
              <w:pPr>
                <w:tabs>
                  <w:tab w:val="left" w:pos="7655"/>
                </w:tabs>
                <w:rPr>
                  <w:szCs w:val="24"/>
                </w:rPr>
              </w:pPr>
            </w:p>
            <w:p w14:paraId="586A6E7B" w14:textId="1B14A71A" w:rsidR="00E01D7A" w:rsidRDefault="00E01D7A" w:rsidP="00E01D7A">
              <w:pPr>
                <w:tabs>
                  <w:tab w:val="left" w:pos="7655"/>
                </w:tabs>
                <w:rPr>
                  <w:szCs w:val="24"/>
                </w:rPr>
              </w:pPr>
              <w:r>
                <w:rPr>
                  <w:szCs w:val="24"/>
                </w:rPr>
                <w:t xml:space="preserve">Sveikatos apsaugos ministras </w:t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 xml:space="preserve">Arūnas Dulkys </w:t>
              </w:r>
            </w:p>
            <w:p w14:paraId="7420E683" w14:textId="6344C923" w:rsidR="00230CD4" w:rsidRDefault="00E01D7A">
              <w:pPr>
                <w:tabs>
                  <w:tab w:val="center" w:pos="4153"/>
                  <w:tab w:val="right" w:pos="8306"/>
                </w:tabs>
                <w:rPr>
                  <w:szCs w:val="24"/>
                </w:rPr>
              </w:pPr>
            </w:p>
            <w:bookmarkStart w:id="0" w:name="_GoBack" w:displacedByCustomXml="next"/>
            <w:bookmarkEnd w:id="0" w:displacedByCustomXml="next"/>
          </w:sdtContent>
        </w:sdt>
      </w:sdtContent>
    </w:sdt>
    <w:sectPr w:rsidR="00230CD4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 w:code="9"/>
      <w:pgMar w:top="567" w:right="1134" w:bottom="1701" w:left="1134" w:header="709" w:footer="709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2B02F8A" w14:textId="77777777" w:rsidR="00230CD4" w:rsidRDefault="00E01D7A">
      <w:pPr>
        <w:rPr>
          <w:szCs w:val="24"/>
          <w:lang w:val="en-GB"/>
        </w:rPr>
      </w:pPr>
      <w:r>
        <w:rPr>
          <w:szCs w:val="24"/>
          <w:lang w:val="en-GB"/>
        </w:rPr>
        <w:separator/>
      </w:r>
    </w:p>
  </w:endnote>
  <w:endnote w:type="continuationSeparator" w:id="0">
    <w:p w14:paraId="4BD4A948" w14:textId="77777777" w:rsidR="00230CD4" w:rsidRDefault="00E01D7A">
      <w:pPr>
        <w:rPr>
          <w:szCs w:val="24"/>
          <w:lang w:val="en-GB"/>
        </w:rPr>
      </w:pPr>
      <w:r>
        <w:rPr>
          <w:szCs w:val="24"/>
          <w:lang w:val="en-GB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BA1A553" w14:textId="77777777" w:rsidR="00230CD4" w:rsidRDefault="00230CD4">
    <w:pPr>
      <w:tabs>
        <w:tab w:val="center" w:pos="4153"/>
        <w:tab w:val="right" w:pos="8306"/>
      </w:tabs>
      <w:rPr>
        <w:szCs w:val="24"/>
        <w:lang w:val="en-GB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37627AC" w14:textId="77777777" w:rsidR="00230CD4" w:rsidRDefault="00230CD4">
    <w:pPr>
      <w:tabs>
        <w:tab w:val="center" w:pos="4153"/>
        <w:tab w:val="right" w:pos="8306"/>
      </w:tabs>
      <w:rPr>
        <w:szCs w:val="24"/>
        <w:lang w:val="en-GB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7692FFC" w14:textId="77777777" w:rsidR="00230CD4" w:rsidRDefault="00230CD4">
    <w:pPr>
      <w:tabs>
        <w:tab w:val="center" w:pos="4153"/>
        <w:tab w:val="right" w:pos="8306"/>
      </w:tabs>
      <w:rPr>
        <w:szCs w:val="24"/>
        <w:lang w:val="en-GB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5CC9950" w14:textId="77777777" w:rsidR="00230CD4" w:rsidRDefault="00E01D7A">
      <w:pPr>
        <w:rPr>
          <w:szCs w:val="24"/>
          <w:lang w:val="en-GB"/>
        </w:rPr>
      </w:pPr>
      <w:r>
        <w:rPr>
          <w:szCs w:val="24"/>
          <w:lang w:val="en-GB"/>
        </w:rPr>
        <w:separator/>
      </w:r>
    </w:p>
  </w:footnote>
  <w:footnote w:type="continuationSeparator" w:id="0">
    <w:p w14:paraId="157B241E" w14:textId="77777777" w:rsidR="00230CD4" w:rsidRDefault="00E01D7A">
      <w:pPr>
        <w:rPr>
          <w:szCs w:val="24"/>
          <w:lang w:val="en-GB"/>
        </w:rPr>
      </w:pPr>
      <w:r>
        <w:rPr>
          <w:szCs w:val="24"/>
          <w:lang w:val="en-GB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9E23033" w14:textId="77777777" w:rsidR="00230CD4" w:rsidRDefault="00230CD4">
    <w:pPr>
      <w:tabs>
        <w:tab w:val="center" w:pos="4153"/>
        <w:tab w:val="right" w:pos="8306"/>
      </w:tabs>
      <w:rPr>
        <w:szCs w:val="24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5BA64C7" w14:textId="0210C175" w:rsidR="00230CD4" w:rsidRDefault="00E01D7A">
    <w:pPr>
      <w:tabs>
        <w:tab w:val="center" w:pos="4153"/>
        <w:tab w:val="right" w:pos="8306"/>
      </w:tabs>
      <w:jc w:val="center"/>
      <w:rPr>
        <w:szCs w:val="24"/>
      </w:rPr>
    </w:pPr>
    <w:r>
      <w:rPr>
        <w:szCs w:val="24"/>
      </w:rPr>
      <w:fldChar w:fldCharType="begin"/>
    </w:r>
    <w:r>
      <w:rPr>
        <w:szCs w:val="24"/>
      </w:rPr>
      <w:instrText xml:space="preserve"> PAGE   \* MERGEFORMAT </w:instrText>
    </w:r>
    <w:r>
      <w:rPr>
        <w:szCs w:val="24"/>
      </w:rPr>
      <w:fldChar w:fldCharType="separate"/>
    </w:r>
    <w:r>
      <w:rPr>
        <w:noProof/>
        <w:szCs w:val="24"/>
      </w:rPr>
      <w:t>2</w:t>
    </w:r>
    <w:r>
      <w:rPr>
        <w:szCs w:val="24"/>
      </w:rPr>
      <w:fldChar w:fldCharType="end"/>
    </w:r>
  </w:p>
  <w:p w14:paraId="0AB92154" w14:textId="77777777" w:rsidR="00230CD4" w:rsidRDefault="00230CD4">
    <w:pPr>
      <w:tabs>
        <w:tab w:val="center" w:pos="4153"/>
        <w:tab w:val="right" w:pos="8306"/>
      </w:tabs>
      <w:rPr>
        <w:szCs w:val="24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4F74133" w14:textId="77777777" w:rsidR="00230CD4" w:rsidRDefault="00230CD4">
    <w:pPr>
      <w:tabs>
        <w:tab w:val="center" w:pos="4153"/>
        <w:tab w:val="right" w:pos="8306"/>
      </w:tabs>
      <w:rPr>
        <w:szCs w:val="24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296"/>
  <w:hyphenationZone w:val="396"/>
  <w:doNotHyphenateCaps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B1051"/>
    <w:rsid w:val="00230CD4"/>
    <w:rsid w:val="00CB1051"/>
    <w:rsid w:val="00E01D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6E9B5774"/>
  <w15:chartTrackingRefBased/>
  <w15:docId w15:val="{76229511-0B8E-4F10-A816-93940605921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E01D7A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41164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885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glossaryDocument" Target="glossary/document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-1854013440"/>
        <w:category>
          <w:name w:val="Bendrosios nuostatos"/>
          <w:gallery w:val="placeholder"/>
        </w:category>
        <w:types>
          <w:type w:val="bbPlcHdr"/>
        </w:types>
        <w:behaviors>
          <w:behavior w:val="content"/>
        </w:behaviors>
        <w:guid w:val="{0647F040-437F-400F-8891-BC595BDEFBA3}"/>
      </w:docPartPr>
      <w:docPartBody>
        <w:p w:rsidR="00000000" w:rsidRDefault="00241183">
          <w:r w:rsidRPr="00B47F8B">
            <w:rPr>
              <w:rStyle w:val="Vietosrezervavimoenklotekstas"/>
            </w:rPr>
            <w:t>Norėdami įvesti tekstą, spustelėkite arba bakstelėkite čia.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41183"/>
    <w:rsid w:val="002411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0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241183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086975d9fd9e43a1a7564e0a7562eed1" PartId="b9cce75bcde54fa6a28c7213a2298f50">
    <Part Type="pastraipa" DocPartId="5c4cc47de0c54ca6955aeb7a84c7d2f1" PartId="1f66cbbc5f1246438089f5d80934e03c">
      <Part Type="citata" DocPartId="a16ec3a079f4468b965b60e0dd154726" PartId="49a85141616f4775918b91bf0eb64f95">
        <Part Type="papunktis" Nr="2.3.1" Abbr="2.3.1 pp." DocPartId="c0b212b14fcf40ba988ed6b5ab920834" PartId="74f55ba2f10a45b49483e000b6cd1011">
          <Part Type="papunktis" Nr="2.3.1.1" Abbr="2.3.1.1 pp." DocPartId="4a0963c4ac7e4ef7978024a06c46af12" PartId="12aa07bd445940b0ab23166ffde66bc5"/>
          <Part Type="papunktis" Nr="2.3.1.2" Abbr="2.3.1.2 pp." DocPartId="cf16855701f243558d9b90d10f5e19d7" PartId="93f395a914924f51b830fd36f7e05857"/>
        </Part>
      </Part>
    </Part>
    <Part Type="signatura" DocPartId="d87cf275c00941738a2e22d254d6d019" PartId="eac446d70b824277a496d5836e00b3e9"/>
  </Part>
</Part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27C5E57-9BD4-4C6B-AE7C-3E765B9AE5DC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914DA47F-AC87-4429-BE0D-2C09B196FC8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260</Words>
  <Characters>1908</Characters>
  <Application>Microsoft Office Word</Application>
  <DocSecurity>0</DocSecurity>
  <Lines>15</Lines>
  <Paragraphs>4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Projektas</vt:lpstr>
      <vt:lpstr>Projektas</vt:lpstr>
    </vt:vector>
  </TitlesOfParts>
  <Company>VASPVT</Company>
  <LinksUpToDate>false</LinksUpToDate>
  <CharactersWithSpaces>2164</CharactersWithSpaces>
  <SharedDoc>false</SharedDoc>
  <HyperlinkBase/>
  <HLinks>
    <vt:vector size="6" baseType="variant">
      <vt:variant>
        <vt:i4>81</vt:i4>
      </vt:variant>
      <vt:variant>
        <vt:i4>0</vt:i4>
      </vt:variant>
      <vt:variant>
        <vt:i4>0</vt:i4>
      </vt:variant>
      <vt:variant>
        <vt:i4>5</vt:i4>
      </vt:variant>
      <vt:variant>
        <vt:lpwstr>http://litlex/Litlex/LL.DLL?Tekstas=1?Id=71583&amp;Zd=reabilitacijos&amp;BF=4</vt:lpwstr>
      </vt:variant>
      <vt:variant>
        <vt:lpwstr>2z#2z</vt:lpwstr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Projektas</dc:title>
  <dc:creator>Dalia Januševičienė</dc:creator>
  <cp:lastModifiedBy>JŪRĖNIENĖ Jolanta</cp:lastModifiedBy>
  <cp:revision>3</cp:revision>
  <cp:lastPrinted>2019-06-13T12:34:00Z</cp:lastPrinted>
  <dcterms:created xsi:type="dcterms:W3CDTF">2024-06-28T05:15:00Z</dcterms:created>
  <dcterms:modified xsi:type="dcterms:W3CDTF">2024-06-28T06:52:00Z</dcterms:modified>
</cp:coreProperties>
</file>