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8da7865886f4d58b215815343d6a971"/>
        <w:id w:val="127058700"/>
        <w:lock w:val="sdtLocked"/>
      </w:sdtPr>
      <w:sdtEndPr/>
      <w:sdtContent>
        <w:p w14:paraId="1BCA0E30" w14:textId="574AFF01" w:rsidR="000B2C08" w:rsidRDefault="000C0700" w:rsidP="000C0700">
          <w:pPr>
            <w:tabs>
              <w:tab w:val="center" w:pos="4153"/>
              <w:tab w:val="right" w:pos="8306"/>
            </w:tabs>
            <w:jc w:val="center"/>
            <w:rPr>
              <w:lang w:eastAsia="lt-LT"/>
            </w:rPr>
          </w:pPr>
          <w:r>
            <w:rPr>
              <w:noProof/>
              <w:lang w:eastAsia="lt-LT"/>
            </w:rPr>
            <w:drawing>
              <wp:inline distT="0" distB="0" distL="0" distR="0" wp14:anchorId="006CD4D7" wp14:editId="0B870EAF">
                <wp:extent cx="542290" cy="59118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290" cy="591185"/>
                        </a:xfrm>
                        <a:prstGeom prst="rect">
                          <a:avLst/>
                        </a:prstGeom>
                        <a:noFill/>
                      </pic:spPr>
                    </pic:pic>
                  </a:graphicData>
                </a:graphic>
              </wp:inline>
            </w:drawing>
          </w:r>
        </w:p>
        <w:p w14:paraId="4007EAAC" w14:textId="718B1967" w:rsidR="000B2C08" w:rsidRDefault="000C0700">
          <w:pPr>
            <w:keepNext/>
            <w:jc w:val="center"/>
            <w:rPr>
              <w:b/>
              <w:caps/>
              <w:lang w:eastAsia="lt-LT"/>
            </w:rPr>
          </w:pPr>
          <w:r>
            <w:rPr>
              <w:b/>
              <w:caps/>
              <w:lang w:eastAsia="lt-LT"/>
            </w:rPr>
            <w:t xml:space="preserve">vALSTYBINĖ </w:t>
          </w:r>
          <w:r>
            <w:rPr>
              <w:b/>
              <w:color w:val="000000"/>
              <w:szCs w:val="24"/>
              <w:lang w:eastAsia="lt-LT"/>
            </w:rPr>
            <w:t>ENERGETIKOS REGULIAVIMO TARYBA</w:t>
          </w:r>
        </w:p>
        <w:p w14:paraId="4007EAAD" w14:textId="77777777" w:rsidR="000B2C08" w:rsidRDefault="000B2C08">
          <w:pPr>
            <w:jc w:val="center"/>
            <w:rPr>
              <w:b/>
              <w:caps/>
              <w:lang w:eastAsia="lt-LT"/>
            </w:rPr>
          </w:pPr>
        </w:p>
        <w:p w14:paraId="02F3E08D" w14:textId="77777777" w:rsidR="000B2C08" w:rsidRDefault="000C0700">
          <w:pPr>
            <w:jc w:val="center"/>
            <w:rPr>
              <w:b/>
              <w:caps/>
              <w:lang w:eastAsia="lt-LT"/>
            </w:rPr>
          </w:pPr>
          <w:r>
            <w:rPr>
              <w:b/>
              <w:caps/>
              <w:lang w:eastAsia="lt-LT"/>
            </w:rPr>
            <w:t>NUTARIMAS</w:t>
          </w:r>
        </w:p>
        <w:p w14:paraId="046E57FE" w14:textId="26EEFFBB" w:rsidR="000B2C08" w:rsidRDefault="000C0700">
          <w:pPr>
            <w:keepLines/>
            <w:widowControl w:val="0"/>
            <w:suppressAutoHyphens/>
            <w:jc w:val="center"/>
            <w:rPr>
              <w:b/>
              <w:caps/>
              <w:lang w:eastAsia="lt-LT"/>
            </w:rPr>
          </w:pPr>
          <w:r>
            <w:rPr>
              <w:b/>
              <w:caps/>
              <w:szCs w:val="24"/>
              <w:lang w:eastAsia="lt-LT"/>
            </w:rPr>
            <w:t xml:space="preserve">DĖL VALSTYBINĖS </w:t>
          </w:r>
          <w:r>
            <w:rPr>
              <w:b/>
              <w:bCs/>
              <w:caps/>
              <w:lang w:eastAsia="lt-LT"/>
            </w:rPr>
            <w:t xml:space="preserve">ENERGETIKOS reguliavimo Tarybos </w:t>
          </w:r>
          <w:r>
            <w:rPr>
              <w:b/>
              <w:caps/>
              <w:szCs w:val="24"/>
              <w:lang w:eastAsia="lt-LT"/>
            </w:rPr>
            <w:t>20</w:t>
          </w:r>
          <w:r>
            <w:rPr>
              <w:b/>
              <w:caps/>
              <w:lang w:eastAsia="lt-LT"/>
            </w:rPr>
            <w:t>18</w:t>
          </w:r>
          <w:r>
            <w:rPr>
              <w:b/>
              <w:caps/>
              <w:szCs w:val="24"/>
              <w:lang w:eastAsia="lt-LT"/>
            </w:rPr>
            <w:t xml:space="preserve"> M. </w:t>
          </w:r>
          <w:r>
            <w:rPr>
              <w:b/>
              <w:caps/>
              <w:lang w:eastAsia="lt-LT"/>
            </w:rPr>
            <w:t>gruodžio 21</w:t>
          </w:r>
          <w:r>
            <w:rPr>
              <w:b/>
              <w:caps/>
              <w:szCs w:val="24"/>
              <w:lang w:eastAsia="lt-LT"/>
            </w:rPr>
            <w:t xml:space="preserve"> D. NUTARIMO NR. O3E-464 </w:t>
          </w:r>
          <w:r>
            <w:rPr>
              <w:b/>
              <w:caps/>
              <w:lang w:eastAsia="lt-LT"/>
            </w:rPr>
            <w:t>„DĖL GAMTINIŲ DUJŲ ĮMONIŲ APSKAITOS ATSKYRIMO IR SĄNAUDŲ PASKIRSTYMO REIKALAVIMŲ APRAŠO PATVIRTINIMO</w:t>
          </w:r>
          <w:r>
            <w:rPr>
              <w:b/>
              <w:szCs w:val="24"/>
              <w:lang w:eastAsia="lt-LT"/>
            </w:rPr>
            <w:t xml:space="preserve">“ </w:t>
          </w:r>
          <w:r>
            <w:rPr>
              <w:b/>
              <w:szCs w:val="24"/>
              <w:lang w:eastAsia="lt-LT"/>
            </w:rPr>
            <w:t>PAKEITIMO</w:t>
          </w:r>
        </w:p>
        <w:p w14:paraId="37182BCA" w14:textId="77777777" w:rsidR="000B2C08" w:rsidRDefault="000B2C08">
          <w:pPr>
            <w:jc w:val="center"/>
            <w:rPr>
              <w:b/>
              <w:caps/>
              <w:lang w:eastAsia="lt-LT"/>
            </w:rPr>
          </w:pPr>
        </w:p>
        <w:p w14:paraId="3642DEC5" w14:textId="4D017941" w:rsidR="000B2C08" w:rsidRDefault="000C0700">
          <w:pPr>
            <w:jc w:val="center"/>
            <w:rPr>
              <w:lang w:eastAsia="lt-LT"/>
            </w:rPr>
          </w:pPr>
          <w:r>
            <w:rPr>
              <w:lang w:eastAsia="lt-LT"/>
            </w:rPr>
            <w:t>2020 m. gruodžio 31</w:t>
          </w:r>
          <w:r>
            <w:rPr>
              <w:lang w:eastAsia="lt-LT"/>
            </w:rPr>
            <w:t xml:space="preserve">  d. Nr. O3E-1571</w:t>
          </w:r>
        </w:p>
        <w:p w14:paraId="3E68F05A" w14:textId="77777777" w:rsidR="000B2C08" w:rsidRDefault="000C0700">
          <w:pPr>
            <w:jc w:val="center"/>
            <w:rPr>
              <w:lang w:eastAsia="lt-LT"/>
            </w:rPr>
          </w:pPr>
          <w:r>
            <w:rPr>
              <w:lang w:eastAsia="lt-LT"/>
            </w:rPr>
            <w:t>Vilnius</w:t>
          </w:r>
        </w:p>
        <w:p w14:paraId="0E8B85DE" w14:textId="309F619E" w:rsidR="000B2C08" w:rsidRDefault="000B2C08"/>
        <w:sdt>
          <w:sdtPr>
            <w:alias w:val="preambule"/>
            <w:tag w:val="part_95951ceace57475fb1565cec527d329a"/>
            <w:id w:val="408358307"/>
            <w:lock w:val="sdtLocked"/>
          </w:sdtPr>
          <w:sdtEndPr/>
          <w:sdtContent>
            <w:p w14:paraId="1953954E" w14:textId="2F4335C5" w:rsidR="000B2C08" w:rsidRDefault="000C0700">
              <w:pPr>
                <w:ind w:firstLine="720"/>
                <w:jc w:val="both"/>
                <w:rPr>
                  <w:lang w:eastAsia="lt-LT"/>
                </w:rPr>
              </w:pPr>
              <w:r>
                <w:rPr>
                  <w:lang w:eastAsia="lt-LT"/>
                </w:rPr>
                <w:t>Vadovaudamasi Lietuvos Respublikos gamtinių dujų įstatymo 7 straipsnio 2 dalies 14 punktu, 9 straipsnio 4 dalies 2 punktu, 10 dalimi ir 44 straipsnio 1 ir 2 dalimis, atsižvelgdama į Valstybinės energetikos re</w:t>
              </w:r>
              <w:r>
                <w:rPr>
                  <w:lang w:eastAsia="lt-LT"/>
                </w:rPr>
                <w:t xml:space="preserve">guliavimo tarybos (toliau ‒ Taryba) </w:t>
              </w:r>
              <w:r>
                <w:rPr>
                  <w:color w:val="000000"/>
                  <w:szCs w:val="24"/>
                  <w:lang w:eastAsia="lt-LT" w:bidi="lt-LT"/>
                </w:rPr>
                <w:t xml:space="preserve">Dujų ir elektros departamento Rinkos plėtros ir </w:t>
              </w:r>
              <w:proofErr w:type="spellStart"/>
              <w:r>
                <w:rPr>
                  <w:color w:val="000000"/>
                  <w:szCs w:val="24"/>
                  <w:lang w:eastAsia="lt-LT" w:bidi="lt-LT"/>
                </w:rPr>
                <w:t>stebėsenos</w:t>
              </w:r>
              <w:proofErr w:type="spellEnd"/>
              <w:r>
                <w:rPr>
                  <w:color w:val="000000"/>
                  <w:szCs w:val="24"/>
                  <w:lang w:eastAsia="lt-LT" w:bidi="lt-LT"/>
                </w:rPr>
                <w:t xml:space="preserve"> skyriaus</w:t>
              </w:r>
              <w:r>
                <w:rPr>
                  <w:lang w:eastAsia="lt-LT"/>
                </w:rPr>
                <w:t xml:space="preserve"> 2020 m. gruodžio 23 d. pažymą Nr. O5E-1400 „Dėl </w:t>
              </w:r>
              <w:r>
                <w:rPr>
                  <w:szCs w:val="24"/>
                  <w:lang w:eastAsia="lt-LT"/>
                </w:rPr>
                <w:t xml:space="preserve">Investicijų projektų papildomų reguliacinių paskatų ir </w:t>
              </w:r>
              <w:proofErr w:type="spellStart"/>
              <w:r>
                <w:rPr>
                  <w:szCs w:val="24"/>
                  <w:lang w:eastAsia="lt-LT"/>
                </w:rPr>
                <w:t>rizikų</w:t>
              </w:r>
              <w:proofErr w:type="spellEnd"/>
              <w:r>
                <w:rPr>
                  <w:szCs w:val="24"/>
                  <w:lang w:eastAsia="lt-LT"/>
                </w:rPr>
                <w:t xml:space="preserve"> vertinimo metodikos patvirtinimo</w:t>
              </w:r>
              <w:r>
                <w:rPr>
                  <w:lang w:eastAsia="lt-LT"/>
                </w:rPr>
                <w:t xml:space="preserve">“, Taryba </w:t>
              </w:r>
              <w:r>
                <w:rPr>
                  <w:lang w:eastAsia="lt-LT"/>
                </w:rPr>
                <w:t>n u t a r i a:</w:t>
              </w:r>
            </w:p>
          </w:sdtContent>
        </w:sdt>
        <w:sdt>
          <w:sdtPr>
            <w:alias w:val="pastraipa"/>
            <w:tag w:val="part_7ecb8480d8ea4de39a799c05bf10033e"/>
            <w:id w:val="1752393627"/>
            <w:lock w:val="sdtLocked"/>
          </w:sdtPr>
          <w:sdtEndPr/>
          <w:sdtContent>
            <w:p w14:paraId="2EA879E9" w14:textId="00160CF5" w:rsidR="000B2C08" w:rsidRDefault="000C0700">
              <w:pPr>
                <w:ind w:firstLine="720"/>
                <w:jc w:val="both"/>
                <w:rPr>
                  <w:color w:val="000000"/>
                  <w:szCs w:val="24"/>
                  <w:lang w:eastAsia="lt-LT"/>
                </w:rPr>
              </w:pPr>
              <w:r>
                <w:rPr>
                  <w:lang w:eastAsia="lt-LT"/>
                </w:rPr>
                <w:t xml:space="preserve">Pakeisti Valstybinės energetikos reguliavimo tarybos </w:t>
              </w:r>
              <w:r>
                <w:rPr>
                  <w:color w:val="000000"/>
                  <w:lang w:eastAsia="lt-LT"/>
                </w:rPr>
                <w:t xml:space="preserve">2018 m. gruodžio 21 d. </w:t>
              </w:r>
              <w:r>
                <w:rPr>
                  <w:lang w:eastAsia="lt-LT"/>
                </w:rPr>
                <w:t xml:space="preserve">nutarimu Nr. O3E-464 „Dėl Gamtinių dujų įmonių apskaitos atskyrimo ir sąnaudų paskirstymo reikalavimų aprašo patvirtinimo“ (toliau – Nutarimas) </w:t>
              </w:r>
              <w:r>
                <w:rPr>
                  <w:color w:val="000000"/>
                  <w:szCs w:val="24"/>
                  <w:lang w:eastAsia="lt-LT"/>
                </w:rPr>
                <w:t>patvirtintą Gamtini</w:t>
              </w:r>
              <w:r>
                <w:rPr>
                  <w:color w:val="000000"/>
                  <w:szCs w:val="24"/>
                  <w:lang w:eastAsia="lt-LT"/>
                </w:rPr>
                <w:t>ų dujų įmonių apskaitos atskyrimo ir sąnaudų paskirstymo reikalavimų aprašą:</w:t>
              </w:r>
            </w:p>
          </w:sdtContent>
        </w:sdt>
        <w:sdt>
          <w:sdtPr>
            <w:alias w:val="1 p."/>
            <w:tag w:val="part_c6733c3e6fd34047b6e12d7b7e4c748f"/>
            <w:id w:val="834033744"/>
            <w:lock w:val="sdtLocked"/>
          </w:sdtPr>
          <w:sdtEndPr/>
          <w:sdtContent>
            <w:p w14:paraId="67F02F38" w14:textId="1B592083" w:rsidR="000B2C08" w:rsidRDefault="000C0700">
              <w:pPr>
                <w:widowControl w:val="0"/>
                <w:ind w:firstLine="567"/>
                <w:jc w:val="both"/>
                <w:rPr>
                  <w:color w:val="000000"/>
                  <w:szCs w:val="24"/>
                  <w:lang w:eastAsia="lt-LT"/>
                </w:rPr>
              </w:pPr>
              <w:sdt>
                <w:sdtPr>
                  <w:alias w:val="Numeris"/>
                  <w:tag w:val="nr_c6733c3e6fd34047b6e12d7b7e4c748f"/>
                  <w:id w:val="-146055899"/>
                  <w:lock w:val="sdtLocked"/>
                </w:sdtPr>
                <w:sdtEndPr/>
                <w:sdtContent>
                  <w:r>
                    <w:rPr>
                      <w:color w:val="000000"/>
                      <w:szCs w:val="24"/>
                      <w:lang w:eastAsia="lt-LT"/>
                    </w:rPr>
                    <w:t>1</w:t>
                  </w:r>
                </w:sdtContent>
              </w:sdt>
              <w:r>
                <w:rPr>
                  <w:color w:val="000000"/>
                  <w:szCs w:val="24"/>
                  <w:lang w:eastAsia="lt-LT"/>
                </w:rPr>
                <w:t>. Pakeisti 13.5.3 papunktį ir jį išdėstyti taip:</w:t>
              </w:r>
            </w:p>
            <w:sdt>
              <w:sdtPr>
                <w:alias w:val="citata"/>
                <w:tag w:val="part_8706632fa9b24faf92be8316e991486a"/>
                <w:id w:val="25684685"/>
                <w:lock w:val="sdtLocked"/>
              </w:sdtPr>
              <w:sdtEndPr/>
              <w:sdtContent>
                <w:sdt>
                  <w:sdtPr>
                    <w:alias w:val="13.5.3 pp."/>
                    <w:tag w:val="part_5502e12997e4452ba1657ce491ee5670"/>
                    <w:id w:val="115334949"/>
                    <w:lock w:val="sdtLocked"/>
                  </w:sdtPr>
                  <w:sdtEndPr/>
                  <w:sdtContent>
                    <w:p w14:paraId="14582EE7" w14:textId="2960CA88" w:rsidR="000B2C08" w:rsidRDefault="000C0700">
                      <w:pPr>
                        <w:widowControl w:val="0"/>
                        <w:tabs>
                          <w:tab w:val="left" w:pos="851"/>
                        </w:tabs>
                        <w:ind w:firstLine="709"/>
                        <w:jc w:val="both"/>
                        <w:rPr>
                          <w:color w:val="000000"/>
                          <w:szCs w:val="24"/>
                          <w:lang w:eastAsia="lt-LT"/>
                        </w:rPr>
                      </w:pPr>
                      <w:r>
                        <w:rPr>
                          <w:color w:val="000000"/>
                          <w:szCs w:val="24"/>
                          <w:lang w:eastAsia="lt-LT"/>
                        </w:rPr>
                        <w:t>„</w:t>
                      </w:r>
                      <w:sdt>
                        <w:sdtPr>
                          <w:alias w:val="Numeris"/>
                          <w:tag w:val="nr_5502e12997e4452ba1657ce491ee5670"/>
                          <w:id w:val="-1349168534"/>
                          <w:lock w:val="sdtLocked"/>
                        </w:sdtPr>
                        <w:sdtEndPr/>
                        <w:sdtContent>
                          <w:r>
                            <w:rPr>
                              <w:color w:val="000000"/>
                              <w:szCs w:val="24"/>
                              <w:lang w:eastAsia="lt-LT"/>
                            </w:rPr>
                            <w:t>13.5.3</w:t>
                          </w:r>
                        </w:sdtContent>
                      </w:sdt>
                      <w:r>
                        <w:rPr>
                          <w:color w:val="000000"/>
                          <w:szCs w:val="24"/>
                          <w:lang w:eastAsia="lt-LT"/>
                        </w:rPr>
                        <w:t>. nebaigtos statybos vertę</w:t>
                      </w:r>
                      <w:r>
                        <w:rPr>
                          <w:szCs w:val="24"/>
                          <w:lang w:eastAsia="lt-LT"/>
                        </w:rPr>
                        <w:t xml:space="preserve">, </w:t>
                      </w:r>
                      <w:r>
                        <w:rPr>
                          <w:color w:val="000000"/>
                          <w:szCs w:val="24"/>
                          <w:lang w:eastAsia="lt-LT"/>
                        </w:rPr>
                        <w:t>nenaudojamų, likviduotų, nurašytų, laikinai nenaudojamų (užkonservuotų), esančių atsargo</w:t>
                      </w:r>
                      <w:r>
                        <w:rPr>
                          <w:color w:val="000000"/>
                          <w:szCs w:val="24"/>
                          <w:lang w:eastAsia="lt-LT"/>
                        </w:rPr>
                        <w:t xml:space="preserve">se, turto vienetų vertę, išskyrus: </w:t>
                      </w:r>
                      <w:r>
                        <w:rPr>
                          <w:szCs w:val="24"/>
                          <w:lang w:eastAsia="lt-LT"/>
                        </w:rPr>
                        <w:t xml:space="preserve">(1) nebaigtos statybos vertę, patvirtintą Investicijų projektų papildomų reguliacinių paskatų ir </w:t>
                      </w:r>
                      <w:proofErr w:type="spellStart"/>
                      <w:r>
                        <w:rPr>
                          <w:szCs w:val="24"/>
                          <w:lang w:eastAsia="lt-LT"/>
                        </w:rPr>
                        <w:t>rizikų</w:t>
                      </w:r>
                      <w:proofErr w:type="spellEnd"/>
                      <w:r>
                        <w:rPr>
                          <w:szCs w:val="24"/>
                          <w:lang w:eastAsia="lt-LT"/>
                        </w:rPr>
                        <w:t xml:space="preserve"> vertinimo metodikos nustatyta tvarka,</w:t>
                      </w:r>
                      <w:r>
                        <w:rPr>
                          <w:color w:val="000000"/>
                          <w:szCs w:val="24"/>
                          <w:lang w:eastAsia="lt-LT"/>
                        </w:rPr>
                        <w:t xml:space="preserve"> (2) nebaigtos statybos strategiškai svarbių investicijų, padedančių siekti naci</w:t>
                      </w:r>
                      <w:r>
                        <w:rPr>
                          <w:color w:val="000000"/>
                          <w:szCs w:val="24"/>
                          <w:lang w:eastAsia="lt-LT"/>
                        </w:rPr>
                        <w:t>onalinės ir Europinės energetikos politikos tikslų, dėl kurių buvo priimti sprendimai taikyti paskatas koreguojant kainų ir (ar) pajamų viršutines ribas iki tol kol turtas perduotas eksploatuoti, vertę, (3) atsargų, kurias gamtinių dujų įmonė nuolat prival</w:t>
                      </w:r>
                      <w:r>
                        <w:rPr>
                          <w:color w:val="000000"/>
                          <w:szCs w:val="24"/>
                          <w:lang w:eastAsia="lt-LT"/>
                        </w:rPr>
                        <w:t>o laikyti, turto vienetų vertę, (4) išnuomoto turto vertę, kuris, nevykdant nereguliuojamos veiklos, visa apimtimi būtų naudojamas gamtinių dujų įmonės reguliuojamoje veikloje;“</w:t>
                      </w:r>
                    </w:p>
                  </w:sdtContent>
                </w:sdt>
              </w:sdtContent>
            </w:sdt>
          </w:sdtContent>
        </w:sdt>
        <w:sdt>
          <w:sdtPr>
            <w:alias w:val="2 p."/>
            <w:tag w:val="part_7090aa26695c490ab07e5a90086cc419"/>
            <w:id w:val="1777445820"/>
            <w:lock w:val="sdtLocked"/>
          </w:sdtPr>
          <w:sdtEndPr/>
          <w:sdtContent>
            <w:p w14:paraId="5EA2979C" w14:textId="47E466F6" w:rsidR="000B2C08" w:rsidRDefault="000C0700">
              <w:pPr>
                <w:widowControl w:val="0"/>
                <w:tabs>
                  <w:tab w:val="right" w:pos="9071"/>
                </w:tabs>
                <w:suppressAutoHyphens/>
                <w:ind w:firstLine="567"/>
                <w:jc w:val="both"/>
                <w:rPr>
                  <w:color w:val="000000"/>
                  <w:szCs w:val="24"/>
                  <w:lang w:eastAsia="lt-LT"/>
                </w:rPr>
              </w:pPr>
              <w:sdt>
                <w:sdtPr>
                  <w:alias w:val="Numeris"/>
                  <w:tag w:val="nr_7090aa26695c490ab07e5a90086cc419"/>
                  <w:id w:val="1312980852"/>
                  <w:lock w:val="sdtLocked"/>
                </w:sdtPr>
                <w:sdtEndPr/>
                <w:sdtContent>
                  <w:r>
                    <w:rPr>
                      <w:lang w:eastAsia="lt-LT"/>
                    </w:rPr>
                    <w:t>2</w:t>
                  </w:r>
                </w:sdtContent>
              </w:sdt>
              <w:r>
                <w:rPr>
                  <w:lang w:eastAsia="lt-LT"/>
                </w:rPr>
                <w:t xml:space="preserve">. </w:t>
              </w:r>
              <w:r>
                <w:rPr>
                  <w:color w:val="000000"/>
                  <w:szCs w:val="24"/>
                  <w:lang w:eastAsia="lt-LT"/>
                </w:rPr>
                <w:t>Pakeisti 52 punktą ir jį išdėstyti taip:</w:t>
              </w:r>
            </w:p>
            <w:sdt>
              <w:sdtPr>
                <w:alias w:val="citata"/>
                <w:tag w:val="part_98e6fa220bb44addbc2c00da7e1457e2"/>
                <w:id w:val="-1426726027"/>
                <w:lock w:val="sdtLocked"/>
              </w:sdtPr>
              <w:sdtEndPr/>
              <w:sdtContent>
                <w:sdt>
                  <w:sdtPr>
                    <w:alias w:val="52 p."/>
                    <w:tag w:val="part_7c1d0eacc49448f2acf712b666fcc585"/>
                    <w:id w:val="-58024002"/>
                    <w:lock w:val="sdtLocked"/>
                  </w:sdtPr>
                  <w:sdtEndPr/>
                  <w:sdtContent>
                    <w:p w14:paraId="4B5DB051" w14:textId="65159D2F" w:rsidR="000B2C08" w:rsidRDefault="000C0700">
                      <w:pPr>
                        <w:widowControl w:val="0"/>
                        <w:tabs>
                          <w:tab w:val="left" w:pos="851"/>
                        </w:tabs>
                        <w:ind w:firstLine="709"/>
                        <w:jc w:val="both"/>
                        <w:rPr>
                          <w:color w:val="000000"/>
                          <w:szCs w:val="24"/>
                          <w:lang w:eastAsia="lt-LT"/>
                        </w:rPr>
                      </w:pPr>
                      <w:r>
                        <w:rPr>
                          <w:color w:val="000000"/>
                          <w:szCs w:val="24"/>
                          <w:lang w:eastAsia="lt-LT"/>
                        </w:rPr>
                        <w:t>„</w:t>
                      </w:r>
                      <w:sdt>
                        <w:sdtPr>
                          <w:alias w:val="Numeris"/>
                          <w:tag w:val="nr_7c1d0eacc49448f2acf712b666fcc585"/>
                          <w:id w:val="-225606838"/>
                          <w:lock w:val="sdtLocked"/>
                        </w:sdtPr>
                        <w:sdtEndPr/>
                        <w:sdtContent>
                          <w:r>
                            <w:rPr>
                              <w:color w:val="000000"/>
                              <w:szCs w:val="24"/>
                              <w:lang w:eastAsia="lt-LT"/>
                            </w:rPr>
                            <w:t>52</w:t>
                          </w:r>
                        </w:sdtContent>
                      </w:sdt>
                      <w:r>
                        <w:rPr>
                          <w:color w:val="000000"/>
                          <w:szCs w:val="24"/>
                          <w:lang w:eastAsia="lt-LT"/>
                        </w:rPr>
                        <w:t xml:space="preserve">. Jei pagal Tarybos </w:t>
                      </w:r>
                      <w:r>
                        <w:rPr>
                          <w:color w:val="000000"/>
                          <w:szCs w:val="24"/>
                          <w:lang w:eastAsia="lt-LT"/>
                        </w:rPr>
                        <w:t xml:space="preserve">patvirtintą Investicijų projektų papildomų reguliacinių paskatų ir </w:t>
                      </w:r>
                      <w:proofErr w:type="spellStart"/>
                      <w:r>
                        <w:rPr>
                          <w:color w:val="000000"/>
                          <w:szCs w:val="24"/>
                          <w:lang w:eastAsia="lt-LT"/>
                        </w:rPr>
                        <w:t>rizikų</w:t>
                      </w:r>
                      <w:proofErr w:type="spellEnd"/>
                      <w:r>
                        <w:rPr>
                          <w:color w:val="000000"/>
                          <w:szCs w:val="24"/>
                          <w:lang w:eastAsia="lt-LT"/>
                        </w:rPr>
                        <w:t xml:space="preserve"> vertinimo metodiką priimtuose Tarybos sprendimuose (nutarimuose) numatyti kitokie apskaitos atskyrimo ir sąnaudų paskirstymo reikalavimai, nei Apraše, gamtinių dujų įmonė, vykdydama </w:t>
                      </w:r>
                      <w:r>
                        <w:rPr>
                          <w:color w:val="000000"/>
                          <w:szCs w:val="24"/>
                          <w:lang w:eastAsia="lt-LT"/>
                        </w:rPr>
                        <w:t xml:space="preserve">apskaitos atskyrimą ir sąnaudų paskirstymą, turi vadovautis pagal Tarybos patvirtintą Investicijų projektų papildomų reguliacinių paskatų ir </w:t>
                      </w:r>
                      <w:proofErr w:type="spellStart"/>
                      <w:r>
                        <w:rPr>
                          <w:color w:val="000000"/>
                          <w:szCs w:val="24"/>
                          <w:lang w:eastAsia="lt-LT"/>
                        </w:rPr>
                        <w:t>rizikų</w:t>
                      </w:r>
                      <w:proofErr w:type="spellEnd"/>
                      <w:r>
                        <w:rPr>
                          <w:color w:val="000000"/>
                          <w:szCs w:val="24"/>
                          <w:lang w:eastAsia="lt-LT"/>
                        </w:rPr>
                        <w:t xml:space="preserve"> vertinimo metodiką priimtuose Tarybos sprendimuose (nutarimuose) numatytais apskaitos atskyrimo ir sąnaudų p</w:t>
                      </w:r>
                      <w:r>
                        <w:rPr>
                          <w:color w:val="000000"/>
                          <w:szCs w:val="24"/>
                          <w:lang w:eastAsia="lt-LT"/>
                        </w:rPr>
                        <w:t>askirstymo reikalavimais (ta apimtimi, kuria Tarybos sprendimai (nutarimai) numato kitokius apskaitos atskyrimo ir sąnaudų paskirstymo reikalavimus).“</w:t>
                      </w:r>
                    </w:p>
                  </w:sdtContent>
                </w:sdt>
              </w:sdtContent>
            </w:sdt>
          </w:sdtContent>
        </w:sdt>
        <w:sdt>
          <w:sdtPr>
            <w:alias w:val="3 p."/>
            <w:tag w:val="part_d34ebee2e90b49a9b2df09f048f5ab4d"/>
            <w:id w:val="1097524438"/>
            <w:lock w:val="sdtLocked"/>
          </w:sdtPr>
          <w:sdtEndPr/>
          <w:sdtContent>
            <w:p w14:paraId="11F71F8E" w14:textId="0A9CA0A9" w:rsidR="000B2C08" w:rsidRDefault="000C0700">
              <w:pPr>
                <w:widowControl w:val="0"/>
                <w:tabs>
                  <w:tab w:val="right" w:pos="9071"/>
                </w:tabs>
                <w:suppressAutoHyphens/>
                <w:ind w:firstLine="567"/>
                <w:jc w:val="both"/>
                <w:rPr>
                  <w:color w:val="000000"/>
                  <w:szCs w:val="24"/>
                  <w:lang w:eastAsia="lt-LT"/>
                </w:rPr>
              </w:pPr>
              <w:sdt>
                <w:sdtPr>
                  <w:alias w:val="Numeris"/>
                  <w:tag w:val="nr_d34ebee2e90b49a9b2df09f048f5ab4d"/>
                  <w:id w:val="-1131169690"/>
                  <w:lock w:val="sdtLocked"/>
                </w:sdtPr>
                <w:sdtEndPr/>
                <w:sdtContent>
                  <w:r>
                    <w:rPr>
                      <w:color w:val="000000"/>
                      <w:szCs w:val="24"/>
                      <w:lang w:eastAsia="lt-LT"/>
                    </w:rPr>
                    <w:t>3</w:t>
                  </w:r>
                </w:sdtContent>
              </w:sdt>
              <w:r>
                <w:rPr>
                  <w:color w:val="000000"/>
                  <w:szCs w:val="24"/>
                  <w:lang w:eastAsia="lt-LT"/>
                </w:rPr>
                <w:t xml:space="preserve">. </w:t>
              </w:r>
              <w:r>
                <w:rPr>
                  <w:lang w:eastAsia="lt-LT"/>
                </w:rPr>
                <w:t>Buvusį</w:t>
              </w:r>
              <w:r>
                <w:rPr>
                  <w:color w:val="000000"/>
                  <w:szCs w:val="24"/>
                  <w:lang w:eastAsia="lt-LT"/>
                </w:rPr>
                <w:t xml:space="preserve"> 52 punktą laikyti 53 punktu:</w:t>
              </w:r>
            </w:p>
            <w:sdt>
              <w:sdtPr>
                <w:alias w:val="citata"/>
                <w:tag w:val="part_7427d6e8450649e2bfbc599320dd3b3a"/>
                <w:id w:val="-302691987"/>
                <w:lock w:val="sdtLocked"/>
              </w:sdtPr>
              <w:sdtEndPr/>
              <w:sdtContent>
                <w:sdt>
                  <w:sdtPr>
                    <w:alias w:val="53 p."/>
                    <w:tag w:val="part_21dc069eda0c4029adaffbd1c8e9ffd1"/>
                    <w:id w:val="-753668281"/>
                    <w:lock w:val="sdtLocked"/>
                  </w:sdtPr>
                  <w:sdtEndPr/>
                  <w:sdtContent>
                    <w:p w14:paraId="2B1A36E6" w14:textId="7F3FC8C2" w:rsidR="000B2C08" w:rsidRDefault="000C0700" w:rsidP="000C0700">
                      <w:pPr>
                        <w:widowControl w:val="0"/>
                        <w:ind w:firstLine="567"/>
                        <w:jc w:val="both"/>
                      </w:pPr>
                      <w:r>
                        <w:rPr>
                          <w:color w:val="000000"/>
                          <w:szCs w:val="24"/>
                          <w:lang w:eastAsia="lt-LT"/>
                        </w:rPr>
                        <w:t>„</w:t>
                      </w:r>
                      <w:sdt>
                        <w:sdtPr>
                          <w:alias w:val="Numeris"/>
                          <w:tag w:val="nr_21dc069eda0c4029adaffbd1c8e9ffd1"/>
                          <w:id w:val="1953132503"/>
                          <w:lock w:val="sdtLocked"/>
                        </w:sdtPr>
                        <w:sdtEndPr/>
                        <w:sdtContent>
                          <w:r>
                            <w:rPr>
                              <w:color w:val="000000"/>
                              <w:szCs w:val="24"/>
                              <w:lang w:eastAsia="lt-LT"/>
                            </w:rPr>
                            <w:t>53</w:t>
                          </w:r>
                        </w:sdtContent>
                      </w:sdt>
                      <w:r>
                        <w:rPr>
                          <w:color w:val="000000"/>
                          <w:szCs w:val="24"/>
                          <w:lang w:eastAsia="lt-LT"/>
                        </w:rPr>
                        <w:t xml:space="preserve">. </w:t>
                      </w:r>
                      <w:r>
                        <w:rPr>
                          <w:color w:val="000000"/>
                        </w:rPr>
                        <w:t>Tarybos veiksmai ar neveikimas, įgyvendinant Aprašą</w:t>
                      </w:r>
                      <w:r>
                        <w:rPr>
                          <w:color w:val="000000"/>
                        </w:rPr>
                        <w:t>, gali būti skundžiami Lietuvos Respublikos įstatymų nustatyta tvarka ir sąlygomis.“</w:t>
                      </w:r>
                    </w:p>
                  </w:sdtContent>
                </w:sdt>
              </w:sdtContent>
            </w:sdt>
          </w:sdtContent>
        </w:sdt>
        <w:sdt>
          <w:sdtPr>
            <w:alias w:val="signatura"/>
            <w:tag w:val="part_554026f6157e4b30ba6ee51f6a2a843a"/>
            <w:id w:val="1247998422"/>
            <w:lock w:val="sdtLocked"/>
          </w:sdtPr>
          <w:sdtEndPr/>
          <w:sdtContent>
            <w:p w14:paraId="455D86AA" w14:textId="77777777" w:rsidR="000C0700" w:rsidRDefault="000C0700">
              <w:pPr>
                <w:jc w:val="both"/>
              </w:pPr>
            </w:p>
            <w:p w14:paraId="2456A0E9" w14:textId="77777777" w:rsidR="000C0700" w:rsidRDefault="000C0700">
              <w:pPr>
                <w:jc w:val="both"/>
              </w:pPr>
            </w:p>
            <w:p w14:paraId="2A67DEF1" w14:textId="77777777" w:rsidR="000C0700" w:rsidRDefault="000C0700">
              <w:pPr>
                <w:jc w:val="both"/>
              </w:pPr>
            </w:p>
            <w:p w14:paraId="4007EAD5" w14:textId="3003FEE7" w:rsidR="000B2C08" w:rsidRDefault="000C0700">
              <w:pPr>
                <w:jc w:val="both"/>
                <w:rPr>
                  <w:lang w:eastAsia="lt-LT"/>
                </w:rPr>
              </w:pPr>
              <w:bookmarkStart w:id="0" w:name="_GoBack"/>
              <w:bookmarkEnd w:id="0"/>
              <w:r>
                <w:rPr>
                  <w:lang w:eastAsia="lt-LT"/>
                </w:rPr>
                <w:t>Tarybos pirmininkė</w:t>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r>
              <w:r>
                <w:rPr>
                  <w:szCs w:val="24"/>
                  <w:lang w:eastAsia="lt-LT"/>
                </w:rPr>
                <w:tab/>
              </w:r>
              <w:r>
                <w:rPr>
                  <w:szCs w:val="24"/>
                  <w:lang w:eastAsia="lt-LT"/>
                </w:rPr>
                <w:tab/>
                <w:t xml:space="preserve">         Inga Žilienė</w:t>
              </w:r>
            </w:p>
          </w:sdtContent>
        </w:sdt>
      </w:sdtContent>
    </w:sdt>
    <w:sectPr w:rsidR="000B2C08">
      <w:headerReference w:type="even" r:id="rId13"/>
      <w:headerReference w:type="default" r:id="rId14"/>
      <w:footerReference w:type="even" r:id="rId15"/>
      <w:footerReference w:type="default" r:id="rId16"/>
      <w:headerReference w:type="first" r:id="rId17"/>
      <w:footerReference w:type="first" r:id="rId18"/>
      <w:pgSz w:w="11906" w:h="16838" w:code="9"/>
      <w:pgMar w:top="1134" w:right="567" w:bottom="1134" w:left="1701" w:header="720" w:footer="720" w:gutter="0"/>
      <w:pgNumType w:start="1"/>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6D791F" w14:textId="77777777" w:rsidR="000B2C08" w:rsidRDefault="000C0700">
      <w:pPr>
        <w:jc w:val="both"/>
        <w:rPr>
          <w:lang w:eastAsia="lt-LT"/>
        </w:rPr>
      </w:pPr>
      <w:r>
        <w:rPr>
          <w:lang w:eastAsia="lt-LT"/>
        </w:rPr>
        <w:separator/>
      </w:r>
    </w:p>
  </w:endnote>
  <w:endnote w:type="continuationSeparator" w:id="0">
    <w:p w14:paraId="3A04EFB6" w14:textId="77777777" w:rsidR="000B2C08" w:rsidRDefault="000C0700">
      <w:pPr>
        <w:jc w:val="both"/>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07EADF" w14:textId="77777777" w:rsidR="000B2C08" w:rsidRDefault="000C0700">
    <w:pPr>
      <w:framePr w:wrap="auto" w:vAnchor="text" w:hAnchor="margin" w:xAlign="center" w:y="1"/>
      <w:tabs>
        <w:tab w:val="center" w:pos="4153"/>
        <w:tab w:val="right" w:pos="8306"/>
      </w:tabs>
      <w:jc w:val="both"/>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14:paraId="4007EAE0" w14:textId="77777777" w:rsidR="000B2C08" w:rsidRDefault="000B2C08">
    <w:pPr>
      <w:tabs>
        <w:tab w:val="center" w:pos="4153"/>
        <w:tab w:val="right" w:pos="8306"/>
      </w:tabs>
      <w:jc w:val="both"/>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7F9C72" w14:textId="77777777" w:rsidR="000B2C08" w:rsidRDefault="000B2C08">
    <w:pPr>
      <w:tabs>
        <w:tab w:val="center" w:pos="4153"/>
        <w:tab w:val="right" w:pos="8306"/>
      </w:tabs>
      <w:jc w:val="both"/>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27E268" w14:textId="77777777" w:rsidR="000B2C08" w:rsidRDefault="000B2C08">
    <w:pPr>
      <w:tabs>
        <w:tab w:val="center" w:pos="4153"/>
        <w:tab w:val="right" w:pos="8306"/>
      </w:tabs>
      <w:jc w:val="both"/>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46ADE5" w14:textId="77777777" w:rsidR="000B2C08" w:rsidRDefault="000C0700">
      <w:pPr>
        <w:jc w:val="both"/>
        <w:rPr>
          <w:lang w:eastAsia="lt-LT"/>
        </w:rPr>
      </w:pPr>
      <w:r>
        <w:rPr>
          <w:lang w:eastAsia="lt-LT"/>
        </w:rPr>
        <w:separator/>
      </w:r>
    </w:p>
  </w:footnote>
  <w:footnote w:type="continuationSeparator" w:id="0">
    <w:p w14:paraId="6713DE32" w14:textId="77777777" w:rsidR="000B2C08" w:rsidRDefault="000C0700">
      <w:pPr>
        <w:jc w:val="both"/>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4E7B2F" w14:textId="77777777" w:rsidR="000B2C08" w:rsidRDefault="000B2C08">
    <w:pPr>
      <w:tabs>
        <w:tab w:val="center" w:pos="4153"/>
        <w:tab w:val="right" w:pos="8306"/>
      </w:tabs>
      <w:jc w:val="both"/>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07EADE" w14:textId="2CBD68F2" w:rsidR="000B2C08" w:rsidRDefault="000C0700">
    <w:pPr>
      <w:tabs>
        <w:tab w:val="center" w:pos="4153"/>
        <w:tab w:val="right" w:pos="8306"/>
      </w:tabs>
      <w:jc w:val="center"/>
      <w:rPr>
        <w:lang w:eastAsia="lt-LT"/>
      </w:rPr>
    </w:pPr>
    <w:r>
      <w:rPr>
        <w:lang w:eastAsia="lt-LT"/>
      </w:rPr>
      <w:fldChar w:fldCharType="begin"/>
    </w:r>
    <w:r>
      <w:rPr>
        <w:lang w:eastAsia="lt-LT"/>
      </w:rPr>
      <w:instrText xml:space="preserve"> PAGE </w:instrText>
    </w:r>
    <w:r>
      <w:rPr>
        <w:lang w:eastAsia="lt-LT"/>
      </w:rPr>
      <w:fldChar w:fldCharType="separate"/>
    </w:r>
    <w:r>
      <w:rPr>
        <w:lang w:eastAsia="lt-LT"/>
      </w:rPr>
      <w:t>3</w:t>
    </w:r>
    <w:r>
      <w:rPr>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0C6D79" w14:textId="77777777" w:rsidR="000B2C08" w:rsidRDefault="000B2C08">
    <w:pPr>
      <w:tabs>
        <w:tab w:val="center" w:pos="4153"/>
        <w:tab w:val="right" w:pos="8306"/>
      </w:tabs>
      <w:jc w:val="both"/>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6F3A"/>
    <w:rsid w:val="000B2C08"/>
    <w:rsid w:val="000C0700"/>
    <w:rsid w:val="00336F3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4007EA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776561">
      <w:bodyDiv w:val="1"/>
      <w:marLeft w:val="0"/>
      <w:marRight w:val="0"/>
      <w:marTop w:val="0"/>
      <w:marBottom w:val="0"/>
      <w:divBdr>
        <w:top w:val="none" w:sz="0" w:space="0" w:color="auto"/>
        <w:left w:val="none" w:sz="0" w:space="0" w:color="auto"/>
        <w:bottom w:val="none" w:sz="0" w:space="0" w:color="auto"/>
        <w:right w:val="none" w:sz="0" w:space="0" w:color="auto"/>
      </w:divBdr>
      <w:divsChild>
        <w:div w:id="1167864562">
          <w:marLeft w:val="0"/>
          <w:marRight w:val="0"/>
          <w:marTop w:val="0"/>
          <w:marBottom w:val="0"/>
          <w:divBdr>
            <w:top w:val="none" w:sz="0" w:space="0" w:color="auto"/>
            <w:left w:val="none" w:sz="0" w:space="0" w:color="auto"/>
            <w:bottom w:val="none" w:sz="0" w:space="0" w:color="auto"/>
            <w:right w:val="none" w:sz="0" w:space="0" w:color="auto"/>
          </w:divBdr>
        </w:div>
      </w:divsChild>
    </w:div>
    <w:div w:id="306205201">
      <w:bodyDiv w:val="1"/>
      <w:marLeft w:val="0"/>
      <w:marRight w:val="0"/>
      <w:marTop w:val="0"/>
      <w:marBottom w:val="0"/>
      <w:divBdr>
        <w:top w:val="none" w:sz="0" w:space="0" w:color="auto"/>
        <w:left w:val="none" w:sz="0" w:space="0" w:color="auto"/>
        <w:bottom w:val="none" w:sz="0" w:space="0" w:color="auto"/>
        <w:right w:val="none" w:sz="0" w:space="0" w:color="auto"/>
      </w:divBdr>
    </w:div>
    <w:div w:id="499388228">
      <w:bodyDiv w:val="1"/>
      <w:marLeft w:val="0"/>
      <w:marRight w:val="0"/>
      <w:marTop w:val="0"/>
      <w:marBottom w:val="0"/>
      <w:divBdr>
        <w:top w:val="none" w:sz="0" w:space="0" w:color="auto"/>
        <w:left w:val="none" w:sz="0" w:space="0" w:color="auto"/>
        <w:bottom w:val="none" w:sz="0" w:space="0" w:color="auto"/>
        <w:right w:val="none" w:sz="0" w:space="0" w:color="auto"/>
      </w:divBdr>
    </w:div>
    <w:div w:id="881013848">
      <w:bodyDiv w:val="1"/>
      <w:marLeft w:val="0"/>
      <w:marRight w:val="0"/>
      <w:marTop w:val="0"/>
      <w:marBottom w:val="0"/>
      <w:divBdr>
        <w:top w:val="none" w:sz="0" w:space="0" w:color="auto"/>
        <w:left w:val="none" w:sz="0" w:space="0" w:color="auto"/>
        <w:bottom w:val="none" w:sz="0" w:space="0" w:color="auto"/>
        <w:right w:val="none" w:sz="0" w:space="0" w:color="auto"/>
      </w:divBdr>
    </w:div>
    <w:div w:id="1152723190">
      <w:bodyDiv w:val="1"/>
      <w:marLeft w:val="0"/>
      <w:marRight w:val="0"/>
      <w:marTop w:val="0"/>
      <w:marBottom w:val="0"/>
      <w:divBdr>
        <w:top w:val="none" w:sz="0" w:space="0" w:color="auto"/>
        <w:left w:val="none" w:sz="0" w:space="0" w:color="auto"/>
        <w:bottom w:val="none" w:sz="0" w:space="0" w:color="auto"/>
        <w:right w:val="none" w:sz="0" w:space="0" w:color="auto"/>
      </w:divBdr>
    </w:div>
    <w:div w:id="1450125964">
      <w:bodyDiv w:val="1"/>
      <w:marLeft w:val="0"/>
      <w:marRight w:val="0"/>
      <w:marTop w:val="0"/>
      <w:marBottom w:val="0"/>
      <w:divBdr>
        <w:top w:val="none" w:sz="0" w:space="0" w:color="auto"/>
        <w:left w:val="none" w:sz="0" w:space="0" w:color="auto"/>
        <w:bottom w:val="none" w:sz="0" w:space="0" w:color="auto"/>
        <w:right w:val="none" w:sz="0" w:space="0" w:color="auto"/>
      </w:divBdr>
    </w:div>
    <w:div w:id="1512990692">
      <w:bodyDiv w:val="1"/>
      <w:marLeft w:val="0"/>
      <w:marRight w:val="0"/>
      <w:marTop w:val="0"/>
      <w:marBottom w:val="0"/>
      <w:divBdr>
        <w:top w:val="none" w:sz="0" w:space="0" w:color="auto"/>
        <w:left w:val="none" w:sz="0" w:space="0" w:color="auto"/>
        <w:bottom w:val="none" w:sz="0" w:space="0" w:color="auto"/>
        <w:right w:val="none" w:sz="0" w:space="0" w:color="auto"/>
      </w:divBdr>
    </w:div>
    <w:div w:id="1808431898">
      <w:bodyDiv w:val="1"/>
      <w:marLeft w:val="0"/>
      <w:marRight w:val="0"/>
      <w:marTop w:val="0"/>
      <w:marBottom w:val="0"/>
      <w:divBdr>
        <w:top w:val="none" w:sz="0" w:space="0" w:color="auto"/>
        <w:left w:val="none" w:sz="0" w:space="0" w:color="auto"/>
        <w:bottom w:val="none" w:sz="0" w:space="0" w:color="auto"/>
        <w:right w:val="none" w:sz="0" w:space="0" w:color="auto"/>
      </w:divBdr>
    </w:div>
    <w:div w:id="2026439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C06869EADD8AEC49BB3BD2F6974BC8B2" ma:contentTypeVersion="13" ma:contentTypeDescription="Kurkite naują dokumentą." ma:contentTypeScope="" ma:versionID="08c0e9b6149f83c3fb698ca8afca1a35">
  <xsd:schema xmlns:xsd="http://www.w3.org/2001/XMLSchema" xmlns:xs="http://www.w3.org/2001/XMLSchema" xmlns:p="http://schemas.microsoft.com/office/2006/metadata/properties" xmlns:ns3="d16c549f-8006-448f-aa6f-d5a7543f7204" xmlns:ns4="59bb21b1-0b9b-4a7d-99ce-a13b5d818465" targetNamespace="http://schemas.microsoft.com/office/2006/metadata/properties" ma:root="true" ma:fieldsID="add958c04a70a8c64aef7cedb44441a5" ns3:_="" ns4:_="">
    <xsd:import namespace="d16c549f-8006-448f-aa6f-d5a7543f7204"/>
    <xsd:import namespace="59bb21b1-0b9b-4a7d-99ce-a13b5d81846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6c549f-8006-448f-aa6f-d5a7543f72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9bb21b1-0b9b-4a7d-99ce-a13b5d818465"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eed61643f320476aa651e722f5841b08" PartId="c8da7865886f4d58b215815343d6a971">
    <Part Type="preambule" DocPartId="0cf08940469d41669426e136bd12902d" PartId="95951ceace57475fb1565cec527d329a"/>
    <Part Type="pastraipa" DocPartId="f2f8acfff4c14954b859a43ca949efa8" PartId="7ecb8480d8ea4de39a799c05bf10033e"/>
    <Part Type="punktas" Nr="1" Abbr="1 p." DocPartId="086606ce743b47a8a867ef66473edd08" PartId="c6733c3e6fd34047b6e12d7b7e4c748f">
      <Part Type="citata" DocPartId="3a42d413a7364f62a27471f738f0e825" PartId="8706632fa9b24faf92be8316e991486a">
        <Part Type="papunktis" Nr="13.5.3" Abbr="13.5.3 pp." DocPartId="35f77d18caaa4b1b9ad4d985f472fcbf" PartId="5502e12997e4452ba1657ce491ee5670"/>
      </Part>
    </Part>
    <Part Type="punktas" Nr="2" Abbr="2 p." DocPartId="55b43bcfd4be4da383f71575ad562528" PartId="7090aa26695c490ab07e5a90086cc419">
      <Part Type="citata" DocPartId="6006060a2f404444bc6b2af631fecb56" PartId="98e6fa220bb44addbc2c00da7e1457e2">
        <Part Type="punktas" Nr="52" Abbr="52 p." DocPartId="93096ddc2b5544ceb7b43830b77278ef" PartId="7c1d0eacc49448f2acf712b666fcc585"/>
      </Part>
    </Part>
    <Part Type="punktas" Nr="3" Abbr="3 p." DocPartId="c4a4bf42c9af478ebc679bcfa11af3ff" PartId="d34ebee2e90b49a9b2df09f048f5ab4d">
      <Part Type="citata" DocPartId="c90f05c2df2044989d1443fc94249969" PartId="7427d6e8450649e2bfbc599320dd3b3a">
        <Part Type="punktas" Nr="53" Abbr="53 p." DocPartId="a514716a9ee54934ab25e5660b3dff86" PartId="21dc069eda0c4029adaffbd1c8e9ffd1"/>
      </Part>
    </Part>
    <Part Type="signatura" DocPartId="5bd13cc5e3194f56b0b3e775d2468fad" PartId="554026f6157e4b30ba6ee51f6a2a843a"/>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4AA2D0-213A-4C23-A699-74F81796498A}">
  <ds:schemaRefs>
    <ds:schemaRef ds:uri="http://schemas.microsoft.com/sharepoint/v3/contenttype/forms"/>
  </ds:schemaRefs>
</ds:datastoreItem>
</file>

<file path=customXml/itemProps2.xml><?xml version="1.0" encoding="utf-8"?>
<ds:datastoreItem xmlns:ds="http://schemas.openxmlformats.org/officeDocument/2006/customXml" ds:itemID="{8BB8ED2A-C6D6-4E97-AFF5-9C4407A24BE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158EE68-4553-4B51-A45B-F12B843E7A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6c549f-8006-448f-aa6f-d5a7543f7204"/>
    <ds:schemaRef ds:uri="59bb21b1-0b9b-4a7d-99ce-a13b5d8184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0DF1FD6-3B59-4B65-B4D9-3BD147F55E66}">
  <ds:schemaRefs>
    <ds:schemaRef ds:uri="http://lrs.lt/TAIS/DocParts"/>
  </ds:schemaRefs>
</ds:datastoreItem>
</file>

<file path=customXml/itemProps5.xml><?xml version="1.0" encoding="utf-8"?>
<ds:datastoreItem xmlns:ds="http://schemas.openxmlformats.org/officeDocument/2006/customXml" ds:itemID="{DFDD0B7C-A098-45E3-BACB-D51A7C46E6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1887</Words>
  <Characters>1077</Characters>
  <Application>Microsoft Office Word</Application>
  <DocSecurity>0</DocSecurity>
  <Lines>8</Lines>
  <Paragraphs>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VALSTYBINĖ KAINŲ IR ENERGETIKOS KONTROLĖS KOMISIJA</vt:lpstr>
    </vt:vector>
  </TitlesOfParts>
  <Company/>
  <LinksUpToDate>false</LinksUpToDate>
  <CharactersWithSpaces>2959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TAMALIŪNIENĖ Vilija</cp:lastModifiedBy>
  <cp:revision>3</cp:revision>
  <cp:lastPrinted>2014-07-24T08:59:00Z</cp:lastPrinted>
  <dcterms:created xsi:type="dcterms:W3CDTF">2020-12-31T07:22:00Z</dcterms:created>
  <dcterms:modified xsi:type="dcterms:W3CDTF">2020-12-31T09:34:00Z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0x010100C06869EADD8AEC49BB3BD2F6974BC8B2</vt:lpwstr>
  </property>
</Properties>
</file>