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spacing w:line="276" w:lineRule="auto"/>
        <w:rPr>
          <w:rFonts w:ascii="Calibri" w:eastAsia="Calibri" w:hAnsi="Calibri"/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spacing w:line="276" w:lineRule="auto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22"/>
          <w:szCs w:val="22"/>
          <w:lang w:val="en-US"/>
        </w:rPr>
        <w:drawing>
          <wp:inline distT="0" distB="0" distL="0" distR="0" wp14:anchorId="2221B778" wp14:editId="02884DE4">
            <wp:extent cx="459740" cy="512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8"/>
          <w:szCs w:val="18"/>
        </w:rPr>
      </w:pP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</w:t>
      </w: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VYRIAUSIOJI RINKIMŲ KOMISIJA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SPRENDIMAS</w:t>
      </w: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DĖL INICIATYVINĖS GRUPĖS PRIVALOMAJAM REFERENDUMUI PASKELBTI ĮREGISTRAVIMO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2019 m. sausio 10 d. Nr. Sp-12</w:t>
      </w:r>
    </w:p>
    <w:p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>
      <w:pPr>
        <w:jc w:val="center"/>
        <w:rPr>
          <w:rFonts w:eastAsia="Calibri"/>
          <w:szCs w:val="24"/>
        </w:rPr>
      </w:pPr>
    </w:p>
    <w:p>
      <w:pPr>
        <w:spacing w:line="360" w:lineRule="auto"/>
        <w:ind w:firstLine="720"/>
        <w:jc w:val="both"/>
        <w:rPr>
          <w:spacing w:val="40"/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vyriausioji rinkimų komisija, vadovaudamasi Lietuvos Respublikos referendumo įstatymo 10 straipsniu, Lietuvos Respublikos vyriausiosios rinkimų komisijos įstatymo 3 straipsnio 6 dalies 1 punktu ir atsižvelgdama į 18 Lietuvos Respublikos piliečių, turinčių rinkimų teisę, reiškiamą iniciatyvą privalomajam referendumui paskelbti, kurią jie patvirtino atvykę į Vyriausiosios rinkimų komisijos posėdį, </w:t>
      </w:r>
      <w:r>
        <w:rPr>
          <w:spacing w:val="40"/>
          <w:szCs w:val="24"/>
          <w:lang w:eastAsia="lt-LT"/>
        </w:rPr>
        <w:t>nusprendžia:</w:t>
      </w:r>
    </w:p>
    <w:p>
      <w:pPr>
        <w:tabs>
          <w:tab w:val="left" w:pos="113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Įregistruoti 18 Lietuvos Respublikos piliečių, turinčių rinkimų teisę, iniciatyvinę grupę privalomajam referendumui paskelbti ir patvirtinti šios iniciatyvinės grupės įregistravimo aktą (1 priedas).</w:t>
      </w:r>
    </w:p>
    <w:p>
      <w:pPr>
        <w:tabs>
          <w:tab w:val="left" w:pos="113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Išduoti piliečių parašų rinkimo lapus 2019 m. sausio 16 d. (2 priedas).</w:t>
      </w:r>
    </w:p>
    <w:p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 xml:space="preserve">. Nustatyti, kad piliečių parašai taip pat gali būti renkami elektroniniu būdu </w:t>
      </w:r>
      <w:r>
        <w:rPr>
          <w:rFonts w:eastAsia="Calibri"/>
          <w:color w:val="000000"/>
          <w:szCs w:val="24"/>
        </w:rPr>
        <w:t xml:space="preserve">Vyriausiosios rinkimų komisijos informacinėje sistemoje. </w:t>
      </w:r>
      <w:r>
        <w:rPr>
          <w:rFonts w:eastAsia="Calibri"/>
          <w:szCs w:val="24"/>
          <w:lang w:eastAsia="lt-LT"/>
        </w:rPr>
        <w:t>Pilietis gali pasirašyti tik vieną kartą ir tik vienu būdu (pasirašydamas parašų rinkimo lapuose ar elektroniniu būdu).</w:t>
      </w:r>
    </w:p>
    <w:p>
      <w:pPr>
        <w:tabs>
          <w:tab w:val="left" w:pos="113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Nustatyti, kad iniciatyvinė grupė per 6 mėnesius nuo 2019 m. sausio 16 d., remdamasi iniciatyvinės grupės įregistravimo akto nuorašais, turi teisę daryti pranešimus spaudoje ir organizuoti piliečių parašų rinkimą. Per nustatytą 6 mėnesių terminą surinkus 300 000 rinkimų teisę turinčių Lietuvos Respublikos piliečių parašų dėl reikalavimo paskelbti referendumą, iniciatyvinė grupė surašo baigiamąjį aktą, kurį kartu su piliečių reikalavimais – pareiškimais perduoda Vyriausiajai rinkimų komisijai ne vėliau kaip paskutinę šio termino dieną, t. y. 2019 m. liepos 15 d. Per 6 mėnesius nesurinkus reikiamo Lietuvos Respublikos piliečių parašų skaičiaus, tolesnis parašų rinkimas nutraukiamas ir iniciatyvinė grupė piliečių reikalavimus – pareiškimus (visus jai išduotus piliečių parašų rinkimo lapus) perduoda Vyriausiajai rinkimų komisijai.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  <w:lang w:eastAsia="lt-LT"/>
        </w:rPr>
        <w:t xml:space="preserve">Nustatyti, kad </w:t>
      </w:r>
      <w:r>
        <w:rPr>
          <w:rFonts w:eastAsia="Calibri"/>
          <w:szCs w:val="24"/>
        </w:rPr>
        <w:t xml:space="preserve">iniciatyvinės grupės teikimu iniciatyvinės grupės koordinatore skiriama Kristina Kirslienė, kuri yra atsakinga už Vyriausiosios rinkimų komisijos išduotų piliečių parašų rinkimo lapų priėmimą, tinkamą panaudojimą, apskaitą ir grąžinimą. </w:t>
      </w:r>
    </w:p>
    <w:p>
      <w:pPr>
        <w:ind w:firstLine="567"/>
        <w:jc w:val="both"/>
        <w:rPr>
          <w:rFonts w:eastAsia="Calibri"/>
          <w:szCs w:val="24"/>
        </w:rPr>
      </w:pPr>
    </w:p>
    <w:p>
      <w:pPr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 xml:space="preserve">Pirmininkė                                                                                                           Laura Matjošaitytė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after="200" w:line="276" w:lineRule="auto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>PAGE   \* MERGEFORMAT</w:instrText>
    </w:r>
    <w:r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sz w:val="22"/>
        <w:szCs w:val="22"/>
      </w:rPr>
      <w:t>2</w:t>
    </w:r>
    <w:r>
      <w:rPr>
        <w:rFonts w:ascii="Calibri" w:eastAsia="Calibri" w:hAnsi="Calibri"/>
        <w:sz w:val="22"/>
        <w:szCs w:val="22"/>
      </w:rPr>
      <w:fldChar w:fldCharType="end"/>
    </w:r>
  </w:p>
  <w:p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8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2089</Characters>
  <Application>Microsoft Office Word</Application>
  <DocSecurity>4</DocSecurity>
  <Lines>40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2019-01-14T08:03:00Z</dcterms:created>
  <dc:creator>DANIŠKEVIČIŪTĖ Reda</dc:creator>
  <lastModifiedBy>adlibuser</lastModifiedBy>
  <lastPrinted>2019-01-10T12:40:00Z</lastPrinted>
  <dcterms:modified xsi:type="dcterms:W3CDTF">2019-01-14T08:03:00Z</dcterms:modified>
  <revision>2</revision>
</coreProperties>
</file>