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76bb83d012d4e4ca1c2337af5e1311e"/>
        <w:id w:val="1233188546"/>
        <w:lock w:val="sdtLocked"/>
      </w:sdtPr>
      <w:sdtEndPr/>
      <w:sdtContent>
        <w:p w14:paraId="4CB2707B" w14:textId="77777777" w:rsidR="00BE52D4" w:rsidRDefault="00BE52D4">
          <w:pPr>
            <w:jc w:val="center"/>
            <w:rPr>
              <w:lang w:eastAsia="lt-LT"/>
            </w:rPr>
          </w:pPr>
        </w:p>
        <w:p w14:paraId="4CB2707C" w14:textId="77777777" w:rsidR="00BE52D4" w:rsidRDefault="00924E79">
          <w:pPr>
            <w:jc w:val="center"/>
            <w:rPr>
              <w:lang w:eastAsia="lt-LT"/>
            </w:rPr>
          </w:pPr>
          <w:r>
            <w:rPr>
              <w:rFonts w:ascii="Arial" w:hAnsi="Arial" w:cs="Arial"/>
              <w:noProof/>
              <w:lang w:eastAsia="lt-LT"/>
            </w:rPr>
            <w:drawing>
              <wp:inline distT="0" distB="0" distL="0" distR="0" wp14:anchorId="4CB270B0" wp14:editId="4CB270B1">
                <wp:extent cx="541020" cy="511810"/>
                <wp:effectExtent l="0" t="0" r="0" b="254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020" cy="511810"/>
                        </a:xfrm>
                        <a:prstGeom prst="rect">
                          <a:avLst/>
                        </a:prstGeom>
                        <a:noFill/>
                        <a:ln>
                          <a:noFill/>
                        </a:ln>
                      </pic:spPr>
                    </pic:pic>
                  </a:graphicData>
                </a:graphic>
              </wp:inline>
            </w:drawing>
          </w:r>
        </w:p>
        <w:p w14:paraId="4CB2707D" w14:textId="77777777" w:rsidR="00BE52D4" w:rsidRDefault="00BE52D4">
          <w:pPr>
            <w:jc w:val="center"/>
            <w:rPr>
              <w:lang w:eastAsia="lt-LT"/>
            </w:rPr>
          </w:pPr>
        </w:p>
        <w:p w14:paraId="4CB2707E" w14:textId="77777777" w:rsidR="00BE52D4" w:rsidRDefault="00BE52D4">
          <w:pPr>
            <w:rPr>
              <w:sz w:val="10"/>
              <w:szCs w:val="10"/>
            </w:rPr>
          </w:pPr>
        </w:p>
        <w:p w14:paraId="4CB2707F" w14:textId="77777777" w:rsidR="00BE52D4" w:rsidRDefault="00924E79">
          <w:pPr>
            <w:keepNext/>
            <w:jc w:val="center"/>
            <w:rPr>
              <w:rFonts w:ascii="Arial" w:hAnsi="Arial" w:cs="Arial"/>
              <w:caps/>
              <w:sz w:val="36"/>
              <w:lang w:eastAsia="lt-LT"/>
            </w:rPr>
          </w:pPr>
          <w:r>
            <w:rPr>
              <w:rFonts w:ascii="Arial" w:hAnsi="Arial" w:cs="Arial"/>
              <w:caps/>
              <w:sz w:val="36"/>
              <w:lang w:eastAsia="lt-LT"/>
            </w:rPr>
            <w:t>Lietuvos Respublikos Vyriausybė</w:t>
          </w:r>
        </w:p>
        <w:p w14:paraId="4CB27080" w14:textId="77777777" w:rsidR="00BE52D4" w:rsidRDefault="00BE52D4">
          <w:pPr>
            <w:jc w:val="center"/>
            <w:rPr>
              <w:caps/>
              <w:lang w:eastAsia="lt-LT"/>
            </w:rPr>
          </w:pPr>
        </w:p>
        <w:p w14:paraId="4CB27081" w14:textId="77777777" w:rsidR="00BE52D4" w:rsidRDefault="00924E79">
          <w:pPr>
            <w:jc w:val="center"/>
            <w:rPr>
              <w:b/>
              <w:caps/>
              <w:lang w:eastAsia="lt-LT"/>
            </w:rPr>
          </w:pPr>
          <w:r>
            <w:rPr>
              <w:b/>
              <w:caps/>
              <w:lang w:eastAsia="lt-LT"/>
            </w:rPr>
            <w:t>nutarimas</w:t>
          </w:r>
        </w:p>
        <w:p w14:paraId="4CB27082" w14:textId="77777777" w:rsidR="00BE52D4" w:rsidRDefault="00924E79">
          <w:pPr>
            <w:jc w:val="center"/>
            <w:rPr>
              <w:b/>
              <w:lang w:eastAsia="lt-LT"/>
            </w:rPr>
          </w:pPr>
          <w:r>
            <w:rPr>
              <w:b/>
              <w:caps/>
              <w:lang w:eastAsia="lt-LT"/>
            </w:rPr>
            <w:t xml:space="preserve">DĖL </w:t>
          </w:r>
          <w:r>
            <w:rPr>
              <w:b/>
              <w:lang w:eastAsia="lt-LT"/>
            </w:rPr>
            <w:t xml:space="preserve">LIETUVOS RESPUBLIKOS VYRIAUSYBĖS 2015 M. VASARIO 11 D. NUTARIMO NR. 128 „DĖL PAREIGŪNŲ IR KARIŲ VALSTYBINIŲ PENSIJŲ SKYRIMO IR </w:t>
          </w:r>
          <w:r>
            <w:rPr>
              <w:b/>
              <w:lang w:eastAsia="lt-LT"/>
            </w:rPr>
            <w:t>MOKĖJIMO NUOSTATŲ PATVIRTINIMO“ PAKEITIMO</w:t>
          </w:r>
        </w:p>
        <w:p w14:paraId="4CB27083" w14:textId="77777777" w:rsidR="00BE52D4" w:rsidRDefault="00BE52D4">
          <w:pPr>
            <w:tabs>
              <w:tab w:val="center" w:pos="4153"/>
              <w:tab w:val="right" w:pos="8306"/>
            </w:tabs>
            <w:jc w:val="center"/>
            <w:rPr>
              <w:lang w:eastAsia="lt-LT"/>
            </w:rPr>
          </w:pPr>
        </w:p>
        <w:p w14:paraId="4CB27084" w14:textId="77777777" w:rsidR="00BE52D4" w:rsidRDefault="00BE52D4">
          <w:pPr>
            <w:widowControl w:val="0"/>
            <w:jc w:val="center"/>
            <w:rPr>
              <w:b/>
              <w:caps/>
              <w:lang w:eastAsia="lt-LT"/>
            </w:rPr>
          </w:pPr>
        </w:p>
        <w:p w14:paraId="4CB27085" w14:textId="25AA4377" w:rsidR="00BE52D4" w:rsidRDefault="00924E79">
          <w:pPr>
            <w:spacing w:line="320" w:lineRule="atLeast"/>
            <w:ind w:firstLine="62"/>
            <w:jc w:val="center"/>
            <w:rPr>
              <w:lang w:eastAsia="lt-LT"/>
            </w:rPr>
          </w:pPr>
          <w:r>
            <w:rPr>
              <w:lang w:eastAsia="lt-LT"/>
            </w:rPr>
            <w:t xml:space="preserve">2018 m. spalio 3 d. </w:t>
          </w:r>
          <w:r>
            <w:rPr>
              <w:lang w:eastAsia="lt-LT"/>
            </w:rPr>
            <w:t>Nr. 993</w:t>
          </w:r>
        </w:p>
        <w:p w14:paraId="4CB27086" w14:textId="77777777" w:rsidR="00BE52D4" w:rsidRDefault="00924E79">
          <w:pPr>
            <w:spacing w:line="320" w:lineRule="atLeast"/>
            <w:jc w:val="center"/>
            <w:rPr>
              <w:lang w:eastAsia="lt-LT"/>
            </w:rPr>
          </w:pPr>
          <w:r>
            <w:rPr>
              <w:lang w:eastAsia="lt-LT"/>
            </w:rPr>
            <w:t>Vilnius</w:t>
          </w:r>
        </w:p>
        <w:p w14:paraId="4CB27087" w14:textId="77777777" w:rsidR="00BE52D4" w:rsidRDefault="00BE52D4">
          <w:pPr>
            <w:rPr>
              <w:lang w:eastAsia="lt-LT"/>
            </w:rPr>
          </w:pPr>
        </w:p>
        <w:sdt>
          <w:sdtPr>
            <w:alias w:val="preambule"/>
            <w:tag w:val="part_7794ee86fa3347ae8d8d027288d5abf3"/>
            <w:id w:val="-1272314991"/>
            <w:lock w:val="sdtLocked"/>
          </w:sdtPr>
          <w:sdtEndPr/>
          <w:sdtContent>
            <w:p w14:paraId="4CB27088" w14:textId="77777777" w:rsidR="00BE52D4" w:rsidRDefault="00924E79">
              <w:pPr>
                <w:spacing w:line="360" w:lineRule="atLeast"/>
                <w:ind w:firstLine="720"/>
                <w:jc w:val="both"/>
                <w:rPr>
                  <w:lang w:eastAsia="lt-LT"/>
                </w:rPr>
              </w:pPr>
              <w:r>
                <w:rPr>
                  <w:lang w:eastAsia="lt-LT"/>
                </w:rPr>
                <w:t xml:space="preserve">Lietuvos Respublikos Vyriausybė n u t a r i a: </w:t>
              </w:r>
            </w:p>
          </w:sdtContent>
        </w:sdt>
        <w:sdt>
          <w:sdtPr>
            <w:alias w:val="1 p."/>
            <w:tag w:val="part_6747a59ab5ed45fab0b38ff4136bbf81"/>
            <w:id w:val="-1509128060"/>
            <w:lock w:val="sdtLocked"/>
          </w:sdtPr>
          <w:sdtEndPr/>
          <w:sdtContent>
            <w:p w14:paraId="4CB27089" w14:textId="77777777" w:rsidR="00BE52D4" w:rsidRDefault="00924E79">
              <w:pPr>
                <w:overflowPunct w:val="0"/>
                <w:spacing w:line="360" w:lineRule="atLeast"/>
                <w:ind w:firstLine="720"/>
                <w:jc w:val="both"/>
                <w:textAlignment w:val="baseline"/>
                <w:rPr>
                  <w:szCs w:val="24"/>
                  <w:lang w:eastAsia="lt-LT"/>
                </w:rPr>
              </w:pPr>
              <w:sdt>
                <w:sdtPr>
                  <w:alias w:val="Numeris"/>
                  <w:tag w:val="nr_6747a59ab5ed45fab0b38ff4136bbf81"/>
                  <w:id w:val="219880463"/>
                  <w:lock w:val="sdtLocked"/>
                </w:sdtPr>
                <w:sdtEndPr/>
                <w:sdtContent>
                  <w:r>
                    <w:rPr>
                      <w:szCs w:val="24"/>
                      <w:lang w:eastAsia="lt-LT"/>
                    </w:rPr>
                    <w:t>1</w:t>
                  </w:r>
                </w:sdtContent>
              </w:sdt>
              <w:r>
                <w:rPr>
                  <w:szCs w:val="24"/>
                  <w:lang w:eastAsia="lt-LT"/>
                </w:rPr>
                <w:t xml:space="preserve">. Pakeisti Lietuvos Respublikos Vyriausybės 2015 m. vasario 11 d. nutarimo Nr. 128 „Dėl Pareigūnų ir karių valstybinių pensijų skyrimo ir </w:t>
              </w:r>
              <w:r>
                <w:rPr>
                  <w:szCs w:val="24"/>
                  <w:lang w:eastAsia="lt-LT"/>
                </w:rPr>
                <w:t>mokėjimo nuostatų patvirtinimo“ preambulę ir ją išdėstyti taip:</w:t>
              </w:r>
            </w:p>
            <w:sdt>
              <w:sdtPr>
                <w:alias w:val="citata"/>
                <w:tag w:val="part_d81e2a019c0044c097ca9b5892203ccd"/>
                <w:id w:val="735818544"/>
                <w:lock w:val="sdtLocked"/>
              </w:sdtPr>
              <w:sdtEndPr/>
              <w:sdtContent>
                <w:sdt>
                  <w:sdtPr>
                    <w:alias w:val="pastraipa"/>
                    <w:tag w:val="part_126d2792beb840368a003a16822515dc"/>
                    <w:id w:val="-1116908162"/>
                    <w:lock w:val="sdtLocked"/>
                  </w:sdtPr>
                  <w:sdtEndPr/>
                  <w:sdtContent>
                    <w:p w14:paraId="4CB2708A" w14:textId="77777777" w:rsidR="00BE52D4" w:rsidRDefault="00924E79">
                      <w:pPr>
                        <w:overflowPunct w:val="0"/>
                        <w:spacing w:line="360" w:lineRule="atLeast"/>
                        <w:ind w:firstLine="720"/>
                        <w:jc w:val="both"/>
                        <w:textAlignment w:val="baseline"/>
                        <w:rPr>
                          <w:szCs w:val="24"/>
                          <w:lang w:eastAsia="lt-LT"/>
                        </w:rPr>
                      </w:pPr>
                      <w:r>
                        <w:rPr>
                          <w:szCs w:val="24"/>
                          <w:lang w:eastAsia="lt-LT"/>
                        </w:rPr>
                        <w:t>„Vadovaudamasi Lietuvos Respublikos pareigūnų ir karių valstybinių pensijų įstatymo 12 straipsnio 2 dalimi ir įgyvendindama Lietuvos Respublikos pareigūnų ir karių valstybinių pensijų įstatymo</w:t>
                      </w:r>
                      <w:r>
                        <w:rPr>
                          <w:szCs w:val="24"/>
                          <w:lang w:eastAsia="lt-LT"/>
                        </w:rPr>
                        <w:t xml:space="preserve"> I-693 16 straipsnio pakeitimo įstatymą Nr. XIII-1264, Lietuvos Respublikos Vyriausybė nutaria:“.</w:t>
                      </w:r>
                    </w:p>
                  </w:sdtContent>
                </w:sdt>
              </w:sdtContent>
            </w:sdt>
          </w:sdtContent>
        </w:sdt>
        <w:sdt>
          <w:sdtPr>
            <w:alias w:val="2 p."/>
            <w:tag w:val="part_20913fce1cc24a00a64c6aea2ea0a59b"/>
            <w:id w:val="-981310731"/>
            <w:lock w:val="sdtLocked"/>
          </w:sdtPr>
          <w:sdtEndPr/>
          <w:sdtContent>
            <w:p w14:paraId="4CB2708B" w14:textId="77777777" w:rsidR="00BE52D4" w:rsidRDefault="00924E79">
              <w:pPr>
                <w:overflowPunct w:val="0"/>
                <w:spacing w:line="360" w:lineRule="atLeast"/>
                <w:ind w:firstLine="720"/>
                <w:jc w:val="both"/>
                <w:textAlignment w:val="baseline"/>
                <w:rPr>
                  <w:szCs w:val="24"/>
                  <w:lang w:eastAsia="lt-LT"/>
                </w:rPr>
              </w:pPr>
              <w:sdt>
                <w:sdtPr>
                  <w:alias w:val="Numeris"/>
                  <w:tag w:val="nr_20913fce1cc24a00a64c6aea2ea0a59b"/>
                  <w:id w:val="2072837070"/>
                  <w:lock w:val="sdtLocked"/>
                </w:sdtPr>
                <w:sdtEndPr/>
                <w:sdtContent>
                  <w:r>
                    <w:rPr>
                      <w:szCs w:val="24"/>
                      <w:lang w:eastAsia="lt-LT"/>
                    </w:rPr>
                    <w:t>2</w:t>
                  </w:r>
                </w:sdtContent>
              </w:sdt>
              <w:r>
                <w:rPr>
                  <w:szCs w:val="24"/>
                  <w:lang w:eastAsia="lt-LT"/>
                </w:rPr>
                <w:t>. Pakeisti nurodytu nutarimu patvirtintus Pareigūnų ir karių valstybinių pensijų skyrimo ir mokėjimo nuostatus:</w:t>
              </w:r>
            </w:p>
            <w:sdt>
              <w:sdtPr>
                <w:alias w:val="2.1 pp."/>
                <w:tag w:val="part_3668ce56db5442faa961e4064d468756"/>
                <w:id w:val="1728338099"/>
                <w:lock w:val="sdtLocked"/>
              </w:sdtPr>
              <w:sdtEndPr/>
              <w:sdtContent>
                <w:p w14:paraId="4CB2708C" w14:textId="77777777" w:rsidR="00BE52D4" w:rsidRDefault="00924E79">
                  <w:pPr>
                    <w:overflowPunct w:val="0"/>
                    <w:spacing w:line="360" w:lineRule="atLeast"/>
                    <w:ind w:firstLine="720"/>
                    <w:jc w:val="both"/>
                    <w:textAlignment w:val="baseline"/>
                    <w:rPr>
                      <w:szCs w:val="24"/>
                      <w:lang w:eastAsia="lt-LT"/>
                    </w:rPr>
                  </w:pPr>
                  <w:sdt>
                    <w:sdtPr>
                      <w:alias w:val="Numeris"/>
                      <w:tag w:val="nr_3668ce56db5442faa961e4064d468756"/>
                      <w:id w:val="1974324706"/>
                      <w:lock w:val="sdtLocked"/>
                    </w:sdtPr>
                    <w:sdtEndPr/>
                    <w:sdtContent>
                      <w:r>
                        <w:rPr>
                          <w:szCs w:val="24"/>
                          <w:lang w:eastAsia="lt-LT"/>
                        </w:rPr>
                        <w:t>2.1</w:t>
                      </w:r>
                    </w:sdtContent>
                  </w:sdt>
                  <w:r>
                    <w:rPr>
                      <w:szCs w:val="24"/>
                      <w:lang w:eastAsia="lt-LT"/>
                    </w:rPr>
                    <w:t>. Pakeisti 1 punktą ir jį išdėst</w:t>
                  </w:r>
                  <w:r>
                    <w:rPr>
                      <w:szCs w:val="24"/>
                      <w:lang w:eastAsia="lt-LT"/>
                    </w:rPr>
                    <w:t>yti taip:</w:t>
                  </w:r>
                </w:p>
                <w:sdt>
                  <w:sdtPr>
                    <w:alias w:val="citata"/>
                    <w:tag w:val="part_22ce9651e6b948d5b1ac4e532de431a6"/>
                    <w:id w:val="-514230469"/>
                    <w:lock w:val="sdtLocked"/>
                  </w:sdtPr>
                  <w:sdtEndPr/>
                  <w:sdtContent>
                    <w:sdt>
                      <w:sdtPr>
                        <w:alias w:val="1 p."/>
                        <w:tag w:val="part_ef2a10faf65746a5b19b04fedac4a210"/>
                        <w:id w:val="980580131"/>
                        <w:lock w:val="sdtLocked"/>
                      </w:sdtPr>
                      <w:sdtEndPr/>
                      <w:sdtContent>
                        <w:p w14:paraId="4CB2708D" w14:textId="77777777" w:rsidR="00BE52D4" w:rsidRDefault="00924E79">
                          <w:pPr>
                            <w:overflowPunct w:val="0"/>
                            <w:spacing w:line="360" w:lineRule="atLeast"/>
                            <w:ind w:firstLine="720"/>
                            <w:jc w:val="both"/>
                            <w:textAlignment w:val="baseline"/>
                            <w:rPr>
                              <w:szCs w:val="24"/>
                              <w:lang w:eastAsia="lt-LT"/>
                            </w:rPr>
                          </w:pPr>
                          <w:r>
                            <w:rPr>
                              <w:szCs w:val="24"/>
                              <w:lang w:eastAsia="lt-LT"/>
                            </w:rPr>
                            <w:t>„</w:t>
                          </w:r>
                          <w:sdt>
                            <w:sdtPr>
                              <w:alias w:val="Numeris"/>
                              <w:tag w:val="nr_ef2a10faf65746a5b19b04fedac4a210"/>
                              <w:id w:val="-965893232"/>
                              <w:lock w:val="sdtLocked"/>
                            </w:sdtPr>
                            <w:sdtEndPr/>
                            <w:sdtContent>
                              <w:r>
                                <w:rPr>
                                  <w:szCs w:val="24"/>
                                  <w:lang w:eastAsia="lt-LT"/>
                                </w:rPr>
                                <w:t>1</w:t>
                              </w:r>
                            </w:sdtContent>
                          </w:sdt>
                          <w:r>
                            <w:rPr>
                              <w:szCs w:val="24"/>
                              <w:lang w:eastAsia="lt-LT"/>
                            </w:rPr>
                            <w:t>. Pareigūnų ir karių valstybinių pensijų skyrimo ir mokėjimo nuostatai (toliau – Nuostatai) reglamentuoja Lietuvos Respublikos pareigūnų ir karių valstybinių pensijų įstatymo (toliau – įstatymas) nustatytų pareigūnų ir karių valstybinių pensi</w:t>
                          </w:r>
                          <w:r>
                            <w:rPr>
                              <w:szCs w:val="24"/>
                              <w:lang w:eastAsia="lt-LT"/>
                            </w:rPr>
                            <w:t>jų (toliau – pensijos) ir socialinio draudimo bazinės pensijos dydžio priedo už tarnybą (toliau – priedas) skyrimą ir mokėjimą,</w:t>
                          </w:r>
                          <w:r>
                            <w:rPr>
                              <w:b/>
                              <w:szCs w:val="24"/>
                              <w:lang w:eastAsia="lt-LT"/>
                            </w:rPr>
                            <w:t xml:space="preserve"> </w:t>
                          </w:r>
                          <w:r>
                            <w:rPr>
                              <w:szCs w:val="24"/>
                              <w:lang w:eastAsia="lt-LT"/>
                            </w:rPr>
                            <w:t>taip pat Lietuvos Respublikos pareigūnų ir karių valstybinių pensijų įstatymo I-693 16 straipsnio pakeitimo įstatyme Nr. XIII-12</w:t>
                          </w:r>
                          <w:r>
                            <w:rPr>
                              <w:szCs w:val="24"/>
                              <w:lang w:eastAsia="lt-LT"/>
                            </w:rPr>
                            <w:t>64 nustatytą pensijų perskaičiavimą dėl asmens faktinio tarnybos laiko po 1990 m. kovo 11 d. SSRS vidaus reikalų ministerijos vidaus kariuomenės padaliniuose, vykdžiusiuose Lietuvos Respublikos teritorijoje veikusių pataisos reikalų sistemos įstaigų apsaug</w:t>
                          </w:r>
                          <w:r>
                            <w:rPr>
                              <w:szCs w:val="24"/>
                              <w:lang w:eastAsia="lt-LT"/>
                            </w:rPr>
                            <w:t>ą ir kontrolę (toliau – tarnybos laikas po 1990 m. kovo 11 d.), įtraukimo į tarnybos laiką pensijai skirti (toliau – pensijų perskaičiavimas).“</w:t>
                          </w:r>
                        </w:p>
                      </w:sdtContent>
                    </w:sdt>
                  </w:sdtContent>
                </w:sdt>
              </w:sdtContent>
            </w:sdt>
            <w:sdt>
              <w:sdtPr>
                <w:alias w:val="2.2 pp."/>
                <w:tag w:val="part_9d3fe0bfbea041f68f2beaff91c1efe0"/>
                <w:id w:val="99145407"/>
                <w:lock w:val="sdtLocked"/>
              </w:sdtPr>
              <w:sdtEndPr/>
              <w:sdtContent>
                <w:p w14:paraId="4CB2708E" w14:textId="77777777" w:rsidR="00BE52D4" w:rsidRDefault="00924E79">
                  <w:pPr>
                    <w:overflowPunct w:val="0"/>
                    <w:spacing w:line="360" w:lineRule="atLeast"/>
                    <w:ind w:firstLine="720"/>
                    <w:jc w:val="both"/>
                    <w:textAlignment w:val="baseline"/>
                    <w:rPr>
                      <w:szCs w:val="24"/>
                      <w:lang w:eastAsia="lt-LT"/>
                    </w:rPr>
                  </w:pPr>
                  <w:sdt>
                    <w:sdtPr>
                      <w:alias w:val="Numeris"/>
                      <w:tag w:val="nr_9d3fe0bfbea041f68f2beaff91c1efe0"/>
                      <w:id w:val="294418946"/>
                      <w:lock w:val="sdtLocked"/>
                    </w:sdtPr>
                    <w:sdtEndPr/>
                    <w:sdtContent>
                      <w:r>
                        <w:rPr>
                          <w:szCs w:val="24"/>
                          <w:lang w:eastAsia="lt-LT"/>
                        </w:rPr>
                        <w:t>2.2</w:t>
                      </w:r>
                    </w:sdtContent>
                  </w:sdt>
                  <w:r>
                    <w:rPr>
                      <w:szCs w:val="24"/>
                      <w:lang w:eastAsia="lt-LT"/>
                    </w:rPr>
                    <w:t>. Pakeisti 2 punktą ir jį išdėstyti taip:</w:t>
                  </w:r>
                </w:p>
                <w:sdt>
                  <w:sdtPr>
                    <w:alias w:val="citata"/>
                    <w:tag w:val="part_39408bba06384b46a7b6ef514d8f2245"/>
                    <w:id w:val="220024342"/>
                    <w:lock w:val="sdtLocked"/>
                  </w:sdtPr>
                  <w:sdtEndPr/>
                  <w:sdtContent>
                    <w:sdt>
                      <w:sdtPr>
                        <w:alias w:val="2 p."/>
                        <w:tag w:val="part_730af0a52a0c48dda57ff967aba5ea80"/>
                        <w:id w:val="-1347246002"/>
                        <w:lock w:val="sdtLocked"/>
                      </w:sdtPr>
                      <w:sdtEndPr/>
                      <w:sdtContent>
                        <w:p w14:paraId="4CB2708F" w14:textId="77777777" w:rsidR="00BE52D4" w:rsidRDefault="00924E79">
                          <w:pPr>
                            <w:overflowPunct w:val="0"/>
                            <w:spacing w:line="360" w:lineRule="atLeast"/>
                            <w:ind w:firstLine="720"/>
                            <w:jc w:val="both"/>
                            <w:textAlignment w:val="baseline"/>
                            <w:rPr>
                              <w:szCs w:val="24"/>
                              <w:lang w:eastAsia="lt-LT"/>
                            </w:rPr>
                          </w:pPr>
                          <w:r>
                            <w:rPr>
                              <w:szCs w:val="24"/>
                              <w:lang w:eastAsia="lt-LT"/>
                            </w:rPr>
                            <w:t>„</w:t>
                          </w:r>
                          <w:sdt>
                            <w:sdtPr>
                              <w:alias w:val="Numeris"/>
                              <w:tag w:val="nr_730af0a52a0c48dda57ff967aba5ea80"/>
                              <w:id w:val="-334681786"/>
                              <w:lock w:val="sdtLocked"/>
                            </w:sdtPr>
                            <w:sdtEndPr/>
                            <w:sdtContent>
                              <w:r>
                                <w:rPr>
                                  <w:szCs w:val="24"/>
                                  <w:lang w:eastAsia="lt-LT"/>
                                </w:rPr>
                                <w:t>2</w:t>
                              </w:r>
                            </w:sdtContent>
                          </w:sdt>
                          <w:r>
                            <w:rPr>
                              <w:szCs w:val="24"/>
                              <w:lang w:eastAsia="lt-LT"/>
                            </w:rPr>
                            <w:t xml:space="preserve">. Pensijos ir priedas skiriami ir mokami, taip pat </w:t>
                          </w:r>
                          <w:r>
                            <w:rPr>
                              <w:szCs w:val="24"/>
                              <w:lang w:eastAsia="lt-LT"/>
                            </w:rPr>
                            <w:t>pensijos perskaičiuojamos vadovaujantis įstatymu ir Nuostatais.“</w:t>
                          </w:r>
                        </w:p>
                      </w:sdtContent>
                    </w:sdt>
                  </w:sdtContent>
                </w:sdt>
              </w:sdtContent>
            </w:sdt>
            <w:sdt>
              <w:sdtPr>
                <w:alias w:val="2.3 pp."/>
                <w:tag w:val="part_f7d86b9365f742c496146c44f64e37b7"/>
                <w:id w:val="-595015384"/>
                <w:lock w:val="sdtLocked"/>
              </w:sdtPr>
              <w:sdtEndPr/>
              <w:sdtContent>
                <w:p w14:paraId="4CB27090" w14:textId="77777777" w:rsidR="00BE52D4" w:rsidRDefault="00924E79">
                  <w:pPr>
                    <w:overflowPunct w:val="0"/>
                    <w:spacing w:line="360" w:lineRule="atLeast"/>
                    <w:ind w:firstLine="720"/>
                    <w:jc w:val="both"/>
                    <w:textAlignment w:val="baseline"/>
                    <w:rPr>
                      <w:szCs w:val="24"/>
                      <w:lang w:eastAsia="lt-LT"/>
                    </w:rPr>
                  </w:pPr>
                  <w:sdt>
                    <w:sdtPr>
                      <w:alias w:val="Numeris"/>
                      <w:tag w:val="nr_f7d86b9365f742c496146c44f64e37b7"/>
                      <w:id w:val="-1021695807"/>
                      <w:lock w:val="sdtLocked"/>
                    </w:sdtPr>
                    <w:sdtEndPr/>
                    <w:sdtContent>
                      <w:r>
                        <w:rPr>
                          <w:szCs w:val="24"/>
                          <w:lang w:eastAsia="lt-LT"/>
                        </w:rPr>
                        <w:t>2.3</w:t>
                      </w:r>
                    </w:sdtContent>
                  </w:sdt>
                  <w:r>
                    <w:rPr>
                      <w:szCs w:val="24"/>
                      <w:lang w:eastAsia="lt-LT"/>
                    </w:rPr>
                    <w:t>. Pakeisti 3 punktą ir jį išdėstyti taip:</w:t>
                  </w:r>
                </w:p>
                <w:sdt>
                  <w:sdtPr>
                    <w:alias w:val="citata"/>
                    <w:tag w:val="part_9123ad637115447296295dbfb77e842a"/>
                    <w:id w:val="-1656757030"/>
                    <w:lock w:val="sdtLocked"/>
                  </w:sdtPr>
                  <w:sdtEndPr/>
                  <w:sdtContent>
                    <w:sdt>
                      <w:sdtPr>
                        <w:alias w:val="3 p."/>
                        <w:tag w:val="part_a58a4ad008264e69a011caa7bbca53fc"/>
                        <w:id w:val="-574199104"/>
                        <w:lock w:val="sdtLocked"/>
                      </w:sdtPr>
                      <w:sdtEndPr/>
                      <w:sdtContent>
                        <w:p w14:paraId="4CB27091" w14:textId="77777777" w:rsidR="00BE52D4" w:rsidRDefault="00924E79">
                          <w:pPr>
                            <w:overflowPunct w:val="0"/>
                            <w:spacing w:line="360" w:lineRule="atLeast"/>
                            <w:ind w:firstLine="720"/>
                            <w:jc w:val="both"/>
                            <w:textAlignment w:val="baseline"/>
                            <w:rPr>
                              <w:bCs/>
                              <w:szCs w:val="24"/>
                              <w:lang w:eastAsia="lt-LT"/>
                            </w:rPr>
                          </w:pPr>
                          <w:r>
                            <w:rPr>
                              <w:szCs w:val="24"/>
                              <w:lang w:eastAsia="lt-LT"/>
                            </w:rPr>
                            <w:t>„</w:t>
                          </w:r>
                          <w:sdt>
                            <w:sdtPr>
                              <w:alias w:val="Numeris"/>
                              <w:tag w:val="nr_a58a4ad008264e69a011caa7bbca53fc"/>
                              <w:id w:val="-1239935678"/>
                              <w:lock w:val="sdtLocked"/>
                            </w:sdtPr>
                            <w:sdtEndPr/>
                            <w:sdtContent>
                              <w:r>
                                <w:rPr>
                                  <w:bCs/>
                                  <w:szCs w:val="24"/>
                                  <w:lang w:eastAsia="lt-LT"/>
                                </w:rPr>
                                <w:t>3</w:t>
                              </w:r>
                            </w:sdtContent>
                          </w:sdt>
                          <w:r>
                            <w:rPr>
                              <w:bCs/>
                              <w:szCs w:val="24"/>
                              <w:lang w:eastAsia="lt-LT"/>
                            </w:rPr>
                            <w:t>. Pareigūnams ir kariams, atleistiems dėl sveikatos</w:t>
                          </w:r>
                          <w:r>
                            <w:rPr>
                              <w:b/>
                              <w:szCs w:val="24"/>
                              <w:lang w:eastAsia="lt-LT"/>
                            </w:rPr>
                            <w:t xml:space="preserve"> </w:t>
                          </w:r>
                          <w:r>
                            <w:rPr>
                              <w:bCs/>
                              <w:szCs w:val="24"/>
                              <w:lang w:eastAsia="lt-LT"/>
                            </w:rPr>
                            <w:t>(įstatymo 3 straipsnio 1 dalies 4 punktas) ir ištarnavusiems nuo</w:t>
                          </w:r>
                          <w:r>
                            <w:rPr>
                              <w:b/>
                              <w:szCs w:val="24"/>
                              <w:lang w:eastAsia="lt-LT"/>
                            </w:rPr>
                            <w:t xml:space="preserve"> </w:t>
                          </w:r>
                          <w:r>
                            <w:rPr>
                              <w:bCs/>
                              <w:szCs w:val="24"/>
                              <w:lang w:eastAsia="lt-LT"/>
                            </w:rPr>
                            <w:t>5 iki 10 metų, mo</w:t>
                          </w:r>
                          <w:r>
                            <w:rPr>
                              <w:bCs/>
                              <w:szCs w:val="24"/>
                              <w:lang w:eastAsia="lt-LT"/>
                            </w:rPr>
                            <w:t>kama 2 (1,8 A + B), ištarnavusiems nuo 10 iki</w:t>
                          </w:r>
                          <w:r>
                            <w:rPr>
                              <w:b/>
                              <w:szCs w:val="24"/>
                              <w:lang w:eastAsia="lt-LT"/>
                            </w:rPr>
                            <w:t xml:space="preserve"> </w:t>
                          </w:r>
                          <w:r>
                            <w:rPr>
                              <w:bCs/>
                              <w:szCs w:val="24"/>
                              <w:lang w:eastAsia="lt-LT"/>
                            </w:rPr>
                            <w:t>20 metų – 20 (1,8 A + B) / (A + B), ištarnavusiems daugiau kaip</w:t>
                          </w:r>
                          <w:r>
                            <w:rPr>
                              <w:b/>
                              <w:szCs w:val="24"/>
                              <w:lang w:eastAsia="lt-LT"/>
                            </w:rPr>
                            <w:t xml:space="preserve"> </w:t>
                          </w:r>
                          <w:r>
                            <w:rPr>
                              <w:bCs/>
                              <w:szCs w:val="24"/>
                              <w:lang w:eastAsia="lt-LT"/>
                            </w:rPr>
                            <w:t>20 metų – 1,8 A + B + 0,5 C procentų darbo užmokesčio vidurkio, nurodyto įstatymo 7 straipsnio 1 dalyje,</w:t>
                          </w:r>
                          <w:r>
                            <w:rPr>
                              <w:b/>
                              <w:bCs/>
                              <w:szCs w:val="24"/>
                              <w:lang w:eastAsia="lt-LT"/>
                            </w:rPr>
                            <w:t xml:space="preserve"> </w:t>
                          </w:r>
                          <w:r>
                            <w:rPr>
                              <w:bCs/>
                              <w:szCs w:val="24"/>
                              <w:lang w:eastAsia="lt-LT"/>
                            </w:rPr>
                            <w:t>dydžio</w:t>
                          </w:r>
                          <w:r>
                            <w:rPr>
                              <w:b/>
                              <w:szCs w:val="24"/>
                              <w:lang w:eastAsia="lt-LT"/>
                            </w:rPr>
                            <w:t xml:space="preserve"> </w:t>
                          </w:r>
                          <w:r>
                            <w:rPr>
                              <w:bCs/>
                              <w:szCs w:val="24"/>
                              <w:lang w:eastAsia="lt-LT"/>
                            </w:rPr>
                            <w:t>pensija (A – tarnybos laikas metai</w:t>
                          </w:r>
                          <w:r>
                            <w:rPr>
                              <w:bCs/>
                              <w:szCs w:val="24"/>
                              <w:lang w:eastAsia="lt-LT"/>
                            </w:rPr>
                            <w:t>s iki 1995 metų; B – tarnybos</w:t>
                          </w:r>
                          <w:r>
                            <w:rPr>
                              <w:b/>
                              <w:szCs w:val="24"/>
                              <w:lang w:eastAsia="lt-LT"/>
                            </w:rPr>
                            <w:t xml:space="preserve"> </w:t>
                          </w:r>
                          <w:r>
                            <w:rPr>
                              <w:bCs/>
                              <w:szCs w:val="24"/>
                              <w:lang w:eastAsia="lt-LT"/>
                            </w:rPr>
                            <w:t>laikas metais nuo 1995 metų įskaitytinai; C – tarnybos laikas</w:t>
                          </w:r>
                          <w:r>
                            <w:rPr>
                              <w:b/>
                              <w:szCs w:val="24"/>
                              <w:lang w:eastAsia="lt-LT"/>
                            </w:rPr>
                            <w:t xml:space="preserve"> </w:t>
                          </w:r>
                          <w:r>
                            <w:rPr>
                              <w:bCs/>
                              <w:szCs w:val="24"/>
                              <w:lang w:eastAsia="lt-LT"/>
                            </w:rPr>
                            <w:t>metais, įskaitytas į tarnybos laiką pensijai skirti už dvidešimt</w:t>
                          </w:r>
                          <w:r>
                            <w:rPr>
                              <w:b/>
                              <w:szCs w:val="24"/>
                              <w:lang w:eastAsia="lt-LT"/>
                            </w:rPr>
                            <w:t xml:space="preserve"> </w:t>
                          </w:r>
                          <w:r>
                            <w:rPr>
                              <w:szCs w:val="24"/>
                              <w:lang w:eastAsia="lt-LT"/>
                            </w:rPr>
                            <w:t>p</w:t>
                          </w:r>
                          <w:r>
                            <w:rPr>
                              <w:bCs/>
                              <w:szCs w:val="24"/>
                              <w:lang w:eastAsia="lt-LT"/>
                            </w:rPr>
                            <w:t>irmus–dvidešimt penktus tarnybos metus, kai pensija</w:t>
                          </w:r>
                          <w:r>
                            <w:rPr>
                              <w:b/>
                              <w:szCs w:val="24"/>
                              <w:lang w:eastAsia="lt-LT"/>
                            </w:rPr>
                            <w:t xml:space="preserve"> </w:t>
                          </w:r>
                          <w:r>
                            <w:rPr>
                              <w:bCs/>
                              <w:szCs w:val="24"/>
                              <w:lang w:eastAsia="lt-LT"/>
                            </w:rPr>
                            <w:t xml:space="preserve">apskaičiuojama asmenims, nurodytiems įstatymo </w:t>
                          </w:r>
                          <w:r>
                            <w:rPr>
                              <w:bCs/>
                              <w:szCs w:val="24"/>
                              <w:lang w:eastAsia="lt-LT"/>
                            </w:rPr>
                            <w:t>3 straipsnio 3</w:t>
                          </w:r>
                          <w:r>
                            <w:rPr>
                              <w:b/>
                              <w:szCs w:val="24"/>
                              <w:lang w:eastAsia="lt-LT"/>
                            </w:rPr>
                            <w:t xml:space="preserve"> </w:t>
                          </w:r>
                          <w:r>
                            <w:rPr>
                              <w:bCs/>
                              <w:szCs w:val="24"/>
                              <w:lang w:eastAsia="lt-LT"/>
                            </w:rPr>
                            <w:t>dalyje, – tarnybos laikas metais, viršijantis 20 tarnybos metų,</w:t>
                          </w:r>
                          <w:r>
                            <w:rPr>
                              <w:b/>
                              <w:szCs w:val="24"/>
                              <w:lang w:eastAsia="lt-LT"/>
                            </w:rPr>
                            <w:t xml:space="preserve"> </w:t>
                          </w:r>
                          <w:r>
                            <w:rPr>
                              <w:bCs/>
                              <w:szCs w:val="24"/>
                              <w:lang w:eastAsia="lt-LT"/>
                            </w:rPr>
                            <w:t>tačiau neviršijantis įstatymo 3 straipsnio 3 dalyje šiems</w:t>
                          </w:r>
                          <w:r>
                            <w:rPr>
                              <w:b/>
                              <w:szCs w:val="24"/>
                              <w:lang w:eastAsia="lt-LT"/>
                            </w:rPr>
                            <w:t xml:space="preserve"> </w:t>
                          </w:r>
                          <w:r>
                            <w:rPr>
                              <w:bCs/>
                              <w:szCs w:val="24"/>
                              <w:lang w:eastAsia="lt-LT"/>
                            </w:rPr>
                            <w:t>asmenims nustatyto tarnybos metų skaičiaus, reikalingo pensijai</w:t>
                          </w:r>
                          <w:r>
                            <w:rPr>
                              <w:b/>
                              <w:szCs w:val="24"/>
                              <w:lang w:eastAsia="lt-LT"/>
                            </w:rPr>
                            <w:t xml:space="preserve"> </w:t>
                          </w:r>
                          <w:r>
                            <w:rPr>
                              <w:bCs/>
                              <w:szCs w:val="24"/>
                              <w:lang w:eastAsia="lt-LT"/>
                            </w:rPr>
                            <w:t>skirti).“</w:t>
                          </w:r>
                        </w:p>
                      </w:sdtContent>
                    </w:sdt>
                  </w:sdtContent>
                </w:sdt>
              </w:sdtContent>
            </w:sdt>
            <w:sdt>
              <w:sdtPr>
                <w:alias w:val="2.4 pp."/>
                <w:tag w:val="part_d4a44e48ecce44a39f32a6cf78228933"/>
                <w:id w:val="1892151014"/>
                <w:lock w:val="sdtLocked"/>
              </w:sdtPr>
              <w:sdtEndPr/>
              <w:sdtContent>
                <w:p w14:paraId="4CB27092" w14:textId="77777777" w:rsidR="00BE52D4" w:rsidRDefault="00924E79">
                  <w:pPr>
                    <w:overflowPunct w:val="0"/>
                    <w:spacing w:line="360" w:lineRule="atLeast"/>
                    <w:ind w:firstLine="720"/>
                    <w:jc w:val="both"/>
                    <w:textAlignment w:val="baseline"/>
                    <w:rPr>
                      <w:szCs w:val="24"/>
                      <w:lang w:eastAsia="lt-LT"/>
                    </w:rPr>
                  </w:pPr>
                  <w:sdt>
                    <w:sdtPr>
                      <w:alias w:val="Numeris"/>
                      <w:tag w:val="nr_d4a44e48ecce44a39f32a6cf78228933"/>
                      <w:id w:val="2058200818"/>
                      <w:lock w:val="sdtLocked"/>
                    </w:sdtPr>
                    <w:sdtEndPr/>
                    <w:sdtContent>
                      <w:r>
                        <w:rPr>
                          <w:bCs/>
                          <w:szCs w:val="24"/>
                          <w:lang w:eastAsia="lt-LT"/>
                        </w:rPr>
                        <w:t>2.4</w:t>
                      </w:r>
                    </w:sdtContent>
                  </w:sdt>
                  <w:r>
                    <w:rPr>
                      <w:bCs/>
                      <w:szCs w:val="24"/>
                      <w:lang w:eastAsia="lt-LT"/>
                    </w:rPr>
                    <w:t>.</w:t>
                  </w:r>
                  <w:r>
                    <w:rPr>
                      <w:szCs w:val="24"/>
                      <w:lang w:eastAsia="lt-LT"/>
                    </w:rPr>
                    <w:t xml:space="preserve"> Pakeisti 5 punktą ir jį išdėstyt</w:t>
                  </w:r>
                  <w:r>
                    <w:rPr>
                      <w:szCs w:val="24"/>
                      <w:lang w:eastAsia="lt-LT"/>
                    </w:rPr>
                    <w:t>i taip:</w:t>
                  </w:r>
                </w:p>
                <w:sdt>
                  <w:sdtPr>
                    <w:alias w:val="citata"/>
                    <w:tag w:val="part_593d9aa2c84d496eab6be0ed1d8fe9e4"/>
                    <w:id w:val="-998569328"/>
                    <w:lock w:val="sdtLocked"/>
                  </w:sdtPr>
                  <w:sdtEndPr/>
                  <w:sdtContent>
                    <w:sdt>
                      <w:sdtPr>
                        <w:alias w:val="5 p."/>
                        <w:tag w:val="part_8eb4cb36a20c4c0b80e334abd05befe4"/>
                        <w:id w:val="259802991"/>
                        <w:lock w:val="sdtLocked"/>
                      </w:sdtPr>
                      <w:sdtEndPr/>
                      <w:sdtContent>
                        <w:p w14:paraId="4CB27093" w14:textId="77777777" w:rsidR="00BE52D4" w:rsidRDefault="00924E7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bCs/>
                              <w:szCs w:val="24"/>
                              <w:lang w:eastAsia="lt-LT"/>
                            </w:rPr>
                          </w:pPr>
                          <w:r>
                            <w:rPr>
                              <w:bCs/>
                              <w:szCs w:val="24"/>
                              <w:lang w:eastAsia="lt-LT"/>
                            </w:rPr>
                            <w:t>„</w:t>
                          </w:r>
                          <w:sdt>
                            <w:sdtPr>
                              <w:alias w:val="Numeris"/>
                              <w:tag w:val="nr_8eb4cb36a20c4c0b80e334abd05befe4"/>
                              <w:id w:val="-341861116"/>
                              <w:lock w:val="sdtLocked"/>
                            </w:sdtPr>
                            <w:sdtEndPr/>
                            <w:sdtContent>
                              <w:r>
                                <w:rPr>
                                  <w:bCs/>
                                  <w:szCs w:val="24"/>
                                  <w:lang w:eastAsia="lt-LT"/>
                                </w:rPr>
                                <w:t>5</w:t>
                              </w:r>
                            </w:sdtContent>
                          </w:sdt>
                          <w:r>
                            <w:rPr>
                              <w:bCs/>
                              <w:szCs w:val="24"/>
                              <w:lang w:eastAsia="lt-LT"/>
                            </w:rPr>
                            <w:t>. Prašymą skirti pensiją ir priedą asmuo pateikia Valstybinio socialinio  draudimo  fondo valdybos prie Socialinės apsaugos ir darbo ministerijos (toliau – Fondo valdyba) įgaliotai Valstybinio socialinio draudimo fondo administravimo įstaigai (</w:t>
                          </w:r>
                          <w:r>
                            <w:rPr>
                              <w:bCs/>
                              <w:szCs w:val="24"/>
                              <w:lang w:eastAsia="lt-LT"/>
                            </w:rPr>
                            <w:t>toliau – Fondo administravimo įstaiga), Lietuvos Respublikos specialiųjų tyrimų tarnybai, Lietuvos  Respublikos valstybės saugumo departamentui, Lietuvos Respublikos krašto apsaugos ministerijai (toliau kartu – pensijas skiriančios institucijos ir įstaigos</w:t>
                          </w:r>
                          <w:r>
                            <w:rPr>
                              <w:bCs/>
                              <w:szCs w:val="24"/>
                              <w:lang w:eastAsia="lt-LT"/>
                            </w:rPr>
                            <w:t>) per atitinkamą tarnybą, įstaigą, karinį dalinį, kuriuose jis tarnauja arba tarnavo paskiausiai. Prašymai skirti pareigūnų ir karių valstybinę našlių ir našlaičių pensiją (toliau – našlių ir našlaičių pensija) pateikiami atitinkamai pensijas skiriančiai i</w:t>
                          </w:r>
                          <w:r>
                            <w:rPr>
                              <w:bCs/>
                              <w:szCs w:val="24"/>
                              <w:lang w:eastAsia="lt-LT"/>
                            </w:rPr>
                            <w:t xml:space="preserve">nstitucijai ar įstaigai. </w:t>
                          </w:r>
                          <w:r>
                            <w:rPr>
                              <w:szCs w:val="24"/>
                              <w:lang w:eastAsia="lt-LT"/>
                            </w:rPr>
                            <w:t xml:space="preserve">Asmuo </w:t>
                          </w:r>
                          <w:r>
                            <w:rPr>
                              <w:bCs/>
                              <w:szCs w:val="24"/>
                              <w:lang w:eastAsia="lt-LT"/>
                            </w:rPr>
                            <w:t xml:space="preserve">prašymą dėl duomenų pateikimo apie </w:t>
                          </w:r>
                          <w:r>
                            <w:rPr>
                              <w:szCs w:val="24"/>
                              <w:lang w:eastAsia="lt-LT"/>
                            </w:rPr>
                            <w:t>asmens faktinį tarnybos laiką po 1990 m. kovo 11 d. pateikia tarnybai, įstaigai, kariniam daliniui, kuriame jis tarnavo paskiausiai.</w:t>
                          </w:r>
                          <w:r>
                            <w:rPr>
                              <w:bCs/>
                              <w:szCs w:val="24"/>
                              <w:lang w:eastAsia="lt-LT"/>
                            </w:rPr>
                            <w:t>“</w:t>
                          </w:r>
                        </w:p>
                      </w:sdtContent>
                    </w:sdt>
                  </w:sdtContent>
                </w:sdt>
              </w:sdtContent>
            </w:sdt>
            <w:sdt>
              <w:sdtPr>
                <w:alias w:val="2.5 pp."/>
                <w:tag w:val="part_ba1b749878e74e5fb1d6e03b719b7ceb"/>
                <w:id w:val="-1648126540"/>
                <w:lock w:val="sdtLocked"/>
              </w:sdtPr>
              <w:sdtEndPr/>
              <w:sdtContent>
                <w:p w14:paraId="4CB27094" w14:textId="77777777" w:rsidR="00BE52D4" w:rsidRDefault="00924E7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ba1b749878e74e5fb1d6e03b719b7ceb"/>
                      <w:id w:val="1780284721"/>
                      <w:lock w:val="sdtLocked"/>
                    </w:sdtPr>
                    <w:sdtEndPr/>
                    <w:sdtContent>
                      <w:r>
                        <w:rPr>
                          <w:bCs/>
                          <w:szCs w:val="24"/>
                          <w:lang w:eastAsia="lt-LT"/>
                        </w:rPr>
                        <w:t>2.5</w:t>
                      </w:r>
                    </w:sdtContent>
                  </w:sdt>
                  <w:r>
                    <w:rPr>
                      <w:bCs/>
                      <w:szCs w:val="24"/>
                      <w:lang w:eastAsia="lt-LT"/>
                    </w:rPr>
                    <w:t>. Pakeisti 10 punktą ir jį išdėstyti taip:</w:t>
                  </w:r>
                </w:p>
                <w:sdt>
                  <w:sdtPr>
                    <w:alias w:val="citata"/>
                    <w:tag w:val="part_e97f89018bf2455fa12ff6af54ca91ec"/>
                    <w:id w:val="397411714"/>
                    <w:lock w:val="sdtLocked"/>
                  </w:sdtPr>
                  <w:sdtEndPr/>
                  <w:sdtContent>
                    <w:sdt>
                      <w:sdtPr>
                        <w:alias w:val="10 p."/>
                        <w:tag w:val="part_cb111d0f1865439cb855aa49d8931df6"/>
                        <w:id w:val="1769737346"/>
                        <w:lock w:val="sdtLocked"/>
                      </w:sdtPr>
                      <w:sdtEndPr/>
                      <w:sdtContent>
                        <w:p w14:paraId="4CB27095" w14:textId="77777777" w:rsidR="00BE52D4" w:rsidRDefault="00924E7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bCs/>
                              <w:szCs w:val="24"/>
                              <w:lang w:eastAsia="lt-LT"/>
                            </w:rPr>
                            <w:t>„</w:t>
                          </w:r>
                          <w:sdt>
                            <w:sdtPr>
                              <w:alias w:val="Numeris"/>
                              <w:tag w:val="nr_cb111d0f1865439cb855aa49d8931df6"/>
                              <w:id w:val="-1126612052"/>
                              <w:lock w:val="sdtLocked"/>
                            </w:sdtPr>
                            <w:sdtEndPr/>
                            <w:sdtContent>
                              <w:r>
                                <w:rPr>
                                  <w:bCs/>
                                  <w:szCs w:val="24"/>
                                  <w:lang w:eastAsia="lt-LT"/>
                                </w:rPr>
                                <w:t>1</w:t>
                              </w:r>
                              <w:r>
                                <w:rPr>
                                  <w:bCs/>
                                  <w:szCs w:val="24"/>
                                  <w:lang w:eastAsia="lt-LT"/>
                                </w:rPr>
                                <w:t>0</w:t>
                              </w:r>
                            </w:sdtContent>
                          </w:sdt>
                          <w:r>
                            <w:rPr>
                              <w:bCs/>
                              <w:szCs w:val="24"/>
                              <w:lang w:eastAsia="lt-LT"/>
                            </w:rPr>
                            <w:t>. Pensijas skiriančioms</w:t>
                          </w:r>
                          <w:r>
                            <w:rPr>
                              <w:b/>
                              <w:bCs/>
                              <w:szCs w:val="24"/>
                              <w:lang w:eastAsia="lt-LT"/>
                            </w:rPr>
                            <w:t xml:space="preserve"> </w:t>
                          </w:r>
                          <w:r>
                            <w:rPr>
                              <w:bCs/>
                              <w:szCs w:val="24"/>
                              <w:lang w:eastAsia="lt-LT"/>
                            </w:rPr>
                            <w:t>institucijoms ir įstaigoms pateikiami dokumentų, kurių reikia atitinkamos rūšies pensijai ir priedui skirti ir (ar) mokėti, originalai arba kopijos, patvirtinti dokumentą išdavusios Lietuvos Respublikos ar užsienio valstybės inst</w:t>
                          </w:r>
                          <w:r>
                            <w:rPr>
                              <w:bCs/>
                              <w:szCs w:val="24"/>
                              <w:lang w:eastAsia="lt-LT"/>
                            </w:rPr>
                            <w:t xml:space="preserve">itucijos, notaro ar kito asmens, įgalioto atlikti notarinius veiksmus, arba konsulinio pareigūno ar kito kompetentingo užsienio valstybės pareigūno. Jeigu asmenys pateikia originalus, Nuostatų 5 punkte nurodytos institucijos ir įstaigos privalo pavirtinti </w:t>
                          </w:r>
                          <w:r>
                            <w:rPr>
                              <w:bCs/>
                              <w:szCs w:val="24"/>
                              <w:lang w:eastAsia="lt-LT"/>
                            </w:rPr>
                            <w:t>dokumentų, kurių reikia pensijai skirti, kopijas. Asmens pensijai ir priedui skirti ir (ar) mokėti pateikti dokumentai, išduoti užsienio valstybių institucijų, turi būti legalizuoti arba patvirtinti pažyma (</w:t>
                          </w:r>
                          <w:proofErr w:type="spellStart"/>
                          <w:r>
                            <w:rPr>
                              <w:bCs/>
                              <w:szCs w:val="24"/>
                              <w:lang w:eastAsia="lt-LT"/>
                            </w:rPr>
                            <w:t>Apostille</w:t>
                          </w:r>
                          <w:proofErr w:type="spellEnd"/>
                          <w:r>
                            <w:rPr>
                              <w:bCs/>
                              <w:szCs w:val="24"/>
                              <w:lang w:eastAsia="lt-LT"/>
                            </w:rPr>
                            <w:t xml:space="preserve">), vadovaujantis Dokumentų legalizavimo </w:t>
                          </w:r>
                          <w:r>
                            <w:rPr>
                              <w:bCs/>
                              <w:szCs w:val="24"/>
                              <w:lang w:eastAsia="lt-LT"/>
                            </w:rPr>
                            <w:t>ir tvirtinimo pažyma (</w:t>
                          </w:r>
                          <w:proofErr w:type="spellStart"/>
                          <w:r>
                            <w:rPr>
                              <w:bCs/>
                              <w:szCs w:val="24"/>
                              <w:lang w:eastAsia="lt-LT"/>
                            </w:rPr>
                            <w:t>Apostille</w:t>
                          </w:r>
                          <w:proofErr w:type="spellEnd"/>
                          <w:r>
                            <w:rPr>
                              <w:bCs/>
                              <w:szCs w:val="24"/>
                              <w:lang w:eastAsia="lt-LT"/>
                            </w:rPr>
                            <w:t>) tvarkos aprašu, patvirtintu Lietuvos Respublikos Vyriausybės 2006 m. spalio 30 d. nutarimu Nr. 1079 „Dėl Dokumentų legalizavimo ir tvirtinimo pažyma (</w:t>
                          </w:r>
                          <w:proofErr w:type="spellStart"/>
                          <w:r>
                            <w:rPr>
                              <w:bCs/>
                              <w:szCs w:val="24"/>
                              <w:lang w:eastAsia="lt-LT"/>
                            </w:rPr>
                            <w:t>Apostille</w:t>
                          </w:r>
                          <w:proofErr w:type="spellEnd"/>
                          <w:r>
                            <w:rPr>
                              <w:bCs/>
                              <w:szCs w:val="24"/>
                              <w:lang w:eastAsia="lt-LT"/>
                            </w:rPr>
                            <w:t>) tvarkos aprašo patvirtinimo“, išskyrus tuos atvejus, kai pagal</w:t>
                          </w:r>
                          <w:r>
                            <w:rPr>
                              <w:bCs/>
                              <w:szCs w:val="24"/>
                              <w:lang w:eastAsia="lt-LT"/>
                            </w:rPr>
                            <w:t xml:space="preserve"> Lietuvos Respublikos tarptautinius įsipareigojimus nustatyta kitaip, ir išversti į lietuvių kalbą.</w:t>
                          </w:r>
                        </w:p>
                        <w:p w14:paraId="4CB27096" w14:textId="77777777" w:rsidR="00BE52D4" w:rsidRDefault="00924E7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bCs/>
                              <w:szCs w:val="24"/>
                              <w:lang w:eastAsia="lt-LT"/>
                            </w:rPr>
                            <w:t>Dokumentai, kurių reikia pensijai ir priedui skirti ir mokėti, pensijas skiriančioms institucijoms ir įstaigoms pateikiami tik tuomet, jeigu šiuose dokument</w:t>
                          </w:r>
                          <w:r>
                            <w:rPr>
                              <w:bCs/>
                              <w:szCs w:val="24"/>
                              <w:lang w:eastAsia="lt-LT"/>
                            </w:rPr>
                            <w:t xml:space="preserve">uose nurodytų duomenų nėra valstybės ar žinybiniuose registruose arba valstybės, savivaldybių informacinėse sistemose arba šiuose dokumentuose nurodyti duomenys nėra gaunami pagal </w:t>
                          </w:r>
                          <w:r>
                            <w:rPr>
                              <w:bCs/>
                              <w:szCs w:val="24"/>
                              <w:lang w:eastAsia="lt-LT"/>
                            </w:rPr>
                            <w:lastRenderedPageBreak/>
                            <w:t xml:space="preserve">duomenų teikimo sutartis iš valstybės ir savivaldybių institucijų, įstaigų, </w:t>
                          </w:r>
                          <w:r>
                            <w:rPr>
                              <w:bCs/>
                              <w:szCs w:val="24"/>
                              <w:lang w:eastAsia="lt-LT"/>
                            </w:rPr>
                            <w:t>įmonių ir organizacijų.</w:t>
                          </w:r>
                        </w:p>
                        <w:p w14:paraId="4CB27097" w14:textId="77777777" w:rsidR="00BE52D4" w:rsidRDefault="00924E7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bCs/>
                              <w:szCs w:val="24"/>
                              <w:lang w:eastAsia="lt-LT"/>
                            </w:rPr>
                            <w:t xml:space="preserve">Asmenys prašymus skirti pensiją ir priedą, taip pat prašymus dėl duomenų pateikimo apie tarnybos laiką po 1990 m. kovo 11 d. pateikia atvykę į atitinkamą tarnybą, įstaigą, karinį dalinį, kuriuose jie tarnauja arba tarnavo </w:t>
                          </w:r>
                          <w:r>
                            <w:rPr>
                              <w:bCs/>
                              <w:szCs w:val="24"/>
                              <w:lang w:eastAsia="lt-LT"/>
                            </w:rPr>
                            <w:t>paskiausiai, atsiunčia registruotu laišku arba elektroniniais ryšiais.</w:t>
                          </w:r>
                        </w:p>
                        <w:p w14:paraId="4CB27098" w14:textId="77777777" w:rsidR="00BE52D4" w:rsidRDefault="00924E7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bCs/>
                              <w:szCs w:val="24"/>
                              <w:lang w:eastAsia="lt-LT"/>
                            </w:rPr>
                            <w:t xml:space="preserve">Prašymas skirti našlių ir našlaičių pensiją, įstatymo 15-1 straipsnio 2 dalyje nurodytu atveju dokumentai, patvirtinantys aplinkybes, turinčias įtakos pensijai ar priedui mokėti, ar jų </w:t>
                          </w:r>
                          <w:r>
                            <w:rPr>
                              <w:bCs/>
                              <w:szCs w:val="24"/>
                              <w:lang w:eastAsia="lt-LT"/>
                            </w:rPr>
                            <w:t>patvirtintos kopijos, asmens tapatybę patvirtinantis dokumentas ar jo patvirtinta kopija, taip pat įstatymo 15-1 straipsnio 4 dalyje nurodytu atveju rašytinis laisvos formos paties pensijos gavėjo pasirašytas pareiškimas, patvirtinantis, kad jis gyvena užs</w:t>
                          </w:r>
                          <w:r>
                            <w:rPr>
                              <w:bCs/>
                              <w:szCs w:val="24"/>
                              <w:lang w:eastAsia="lt-LT"/>
                            </w:rPr>
                            <w:t xml:space="preserve">ienio valstybėje, ir asmens tapatybę patvirtinantis dokumentas ar jo patvirtinta kopija pateikiami Fondo administravimo įstaigai šio punkto 3 pastraipoje nurodytais būdais. Pareiškimas, Fondo administravimo įstaigai siunčiamas elektroniniais ryšiais, turi </w:t>
                          </w:r>
                          <w:r>
                            <w:rPr>
                              <w:bCs/>
                              <w:szCs w:val="24"/>
                              <w:lang w:eastAsia="lt-LT"/>
                            </w:rPr>
                            <w:t>būti pasirašytas saugiu elektroniniu parašu, sukurtu saugia parašo formavimo įranga ir patvirtintu galiojančiu kvalifikuotu sertifikatu.“</w:t>
                          </w:r>
                        </w:p>
                      </w:sdtContent>
                    </w:sdt>
                  </w:sdtContent>
                </w:sdt>
              </w:sdtContent>
            </w:sdt>
            <w:sdt>
              <w:sdtPr>
                <w:alias w:val="2.6 pp."/>
                <w:tag w:val="part_3fd40624a2064d58883250f8caaa82a4"/>
                <w:id w:val="2050408711"/>
                <w:lock w:val="sdtLocked"/>
              </w:sdtPr>
              <w:sdtEndPr/>
              <w:sdtContent>
                <w:p w14:paraId="4CB27099" w14:textId="77777777" w:rsidR="00BE52D4" w:rsidRDefault="00924E7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3fd40624a2064d58883250f8caaa82a4"/>
                      <w:id w:val="-1997489168"/>
                      <w:lock w:val="sdtLocked"/>
                    </w:sdtPr>
                    <w:sdtEndPr/>
                    <w:sdtContent>
                      <w:r>
                        <w:rPr>
                          <w:bCs/>
                          <w:szCs w:val="24"/>
                          <w:lang w:eastAsia="lt-LT"/>
                        </w:rPr>
                        <w:t>2.6</w:t>
                      </w:r>
                    </w:sdtContent>
                  </w:sdt>
                  <w:r>
                    <w:rPr>
                      <w:bCs/>
                      <w:szCs w:val="24"/>
                      <w:lang w:eastAsia="lt-LT"/>
                    </w:rPr>
                    <w:t>. Pakeisti 11 punktą ir jį išdėstyti taip:</w:t>
                  </w:r>
                </w:p>
                <w:sdt>
                  <w:sdtPr>
                    <w:alias w:val="citata"/>
                    <w:tag w:val="part_3bc152400c50441bb902c7f93c189348"/>
                    <w:id w:val="822941726"/>
                    <w:lock w:val="sdtLocked"/>
                  </w:sdtPr>
                  <w:sdtEndPr/>
                  <w:sdtContent>
                    <w:sdt>
                      <w:sdtPr>
                        <w:alias w:val="11 p."/>
                        <w:tag w:val="part_432d6886a2ed4ce5b0314c2cd5cd2ec8"/>
                        <w:id w:val="-927346913"/>
                        <w:lock w:val="sdtLocked"/>
                      </w:sdtPr>
                      <w:sdtEndPr/>
                      <w:sdtContent>
                        <w:p w14:paraId="4CB2709A" w14:textId="77777777" w:rsidR="00BE52D4" w:rsidRDefault="00924E7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bCs/>
                              <w:szCs w:val="24"/>
                              <w:lang w:eastAsia="lt-LT"/>
                            </w:rPr>
                            <w:t>„</w:t>
                          </w:r>
                          <w:sdt>
                            <w:sdtPr>
                              <w:alias w:val="Numeris"/>
                              <w:tag w:val="nr_432d6886a2ed4ce5b0314c2cd5cd2ec8"/>
                              <w:id w:val="1024528836"/>
                              <w:lock w:val="sdtLocked"/>
                            </w:sdtPr>
                            <w:sdtEndPr/>
                            <w:sdtContent>
                              <w:r>
                                <w:rPr>
                                  <w:bCs/>
                                  <w:szCs w:val="24"/>
                                  <w:lang w:eastAsia="lt-LT"/>
                                </w:rPr>
                                <w:t>11</w:t>
                              </w:r>
                            </w:sdtContent>
                          </w:sdt>
                          <w:r>
                            <w:rPr>
                              <w:bCs/>
                              <w:szCs w:val="24"/>
                              <w:lang w:eastAsia="lt-LT"/>
                            </w:rPr>
                            <w:t>. Jeigu asmens prašymui skirti pensiją ir priedą išnagrinėt</w:t>
                          </w:r>
                          <w:r>
                            <w:rPr>
                              <w:bCs/>
                              <w:szCs w:val="24"/>
                              <w:lang w:eastAsia="lt-LT"/>
                            </w:rPr>
                            <w:t>i būtini papildomi dokumentai, kuriuos privalo pateikti prašymą skirti pensiją ir priedą pateikęs asmuo, ir pensijas skiriančios institucijos ir įstaigos tokių dokumentų negali gauti iš atitinkamos tarnybos, įstaigos, karinio dalinio, kuriuose asmuo tarnav</w:t>
                          </w:r>
                          <w:r>
                            <w:rPr>
                              <w:bCs/>
                              <w:szCs w:val="24"/>
                              <w:lang w:eastAsia="lt-LT"/>
                            </w:rPr>
                            <w:t>o paskiausiai, ar Centro, jeigu tai tarnyba, įstaiga ar karinis dalinys, kuriuose personalo funkcijos atliekamos centralizuotai, per 5 darbo dienas nuo šio prašymo gavimo dienos</w:t>
                          </w:r>
                          <w:r>
                            <w:rPr>
                              <w:b/>
                              <w:bCs/>
                              <w:szCs w:val="24"/>
                              <w:lang w:eastAsia="lt-LT"/>
                            </w:rPr>
                            <w:t xml:space="preserve"> </w:t>
                          </w:r>
                          <w:r>
                            <w:rPr>
                              <w:bCs/>
                              <w:szCs w:val="24"/>
                              <w:lang w:eastAsia="lt-LT"/>
                            </w:rPr>
                            <w:t xml:space="preserve">kreipiasi į asmenį raštu, prašydamos pateikti papildomus dokumentus. Asmeniui </w:t>
                          </w:r>
                          <w:r>
                            <w:rPr>
                              <w:bCs/>
                              <w:szCs w:val="24"/>
                              <w:lang w:eastAsia="lt-LT"/>
                            </w:rPr>
                            <w:t>pranešama, kad jo prašymo nagrinėjimas stabdomas, iki bus pateikti papildomi dokumentai. Jei per pensijas skiriančios institucijos ar įstaigos nustatytą terminą, kuris negali būti trumpesnis kaip 5 darbo dienos, papildomi dokumentai negaunami, šis prašymas</w:t>
                          </w:r>
                          <w:r>
                            <w:rPr>
                              <w:bCs/>
                              <w:szCs w:val="24"/>
                              <w:lang w:eastAsia="lt-LT"/>
                            </w:rPr>
                            <w:t xml:space="preserve"> nenagrinėjamas, dokumentų originalai grąžinami asmeniui ir nurodoma grąžinimo priežastis. Pensijas skiriančios</w:t>
                          </w:r>
                          <w:r>
                            <w:rPr>
                              <w:b/>
                              <w:bCs/>
                              <w:szCs w:val="24"/>
                              <w:lang w:eastAsia="lt-LT"/>
                            </w:rPr>
                            <w:t xml:space="preserve"> </w:t>
                          </w:r>
                          <w:r>
                            <w:rPr>
                              <w:bCs/>
                              <w:szCs w:val="24"/>
                              <w:lang w:eastAsia="lt-LT"/>
                            </w:rPr>
                            <w:t>institucijos ir įstaigos pasilieka prašymo skirti pensiją ir priedą ir gautų dokumentų patvirtintas kopijas.“</w:t>
                          </w:r>
                        </w:p>
                      </w:sdtContent>
                    </w:sdt>
                  </w:sdtContent>
                </w:sdt>
              </w:sdtContent>
            </w:sdt>
            <w:sdt>
              <w:sdtPr>
                <w:alias w:val="2.7 pp."/>
                <w:tag w:val="part_6e2a9bac0317421e98f5180f2f62875f"/>
                <w:id w:val="481349167"/>
                <w:lock w:val="sdtLocked"/>
              </w:sdtPr>
              <w:sdtEndPr/>
              <w:sdtContent>
                <w:p w14:paraId="4CB2709B" w14:textId="77777777" w:rsidR="00BE52D4" w:rsidRDefault="00924E79">
                  <w:pPr>
                    <w:overflowPunct w:val="0"/>
                    <w:spacing w:line="360" w:lineRule="atLeast"/>
                    <w:ind w:firstLine="720"/>
                    <w:jc w:val="both"/>
                    <w:textAlignment w:val="baseline"/>
                    <w:rPr>
                      <w:szCs w:val="24"/>
                      <w:lang w:eastAsia="lt-LT"/>
                    </w:rPr>
                  </w:pPr>
                  <w:sdt>
                    <w:sdtPr>
                      <w:alias w:val="Numeris"/>
                      <w:tag w:val="nr_6e2a9bac0317421e98f5180f2f62875f"/>
                      <w:id w:val="-1782331222"/>
                      <w:lock w:val="sdtLocked"/>
                    </w:sdtPr>
                    <w:sdtEndPr/>
                    <w:sdtContent>
                      <w:r>
                        <w:rPr>
                          <w:szCs w:val="24"/>
                          <w:lang w:eastAsia="lt-LT"/>
                        </w:rPr>
                        <w:t>2.7</w:t>
                      </w:r>
                    </w:sdtContent>
                  </w:sdt>
                  <w:r>
                    <w:rPr>
                      <w:szCs w:val="24"/>
                      <w:lang w:eastAsia="lt-LT"/>
                    </w:rPr>
                    <w:t>. Pakeisti 12 punktą ir</w:t>
                  </w:r>
                  <w:r>
                    <w:rPr>
                      <w:szCs w:val="24"/>
                      <w:lang w:eastAsia="lt-LT"/>
                    </w:rPr>
                    <w:t xml:space="preserve"> jį išdėstyti taip:</w:t>
                  </w:r>
                </w:p>
                <w:sdt>
                  <w:sdtPr>
                    <w:alias w:val="citata"/>
                    <w:tag w:val="part_4dbcd476a06e45009a0cb551962caf7a"/>
                    <w:id w:val="174382806"/>
                    <w:lock w:val="sdtLocked"/>
                  </w:sdtPr>
                  <w:sdtEndPr/>
                  <w:sdtContent>
                    <w:sdt>
                      <w:sdtPr>
                        <w:alias w:val="12 p."/>
                        <w:tag w:val="part_be5b54b5b5e846e4be1d4dd5b9e2a3fc"/>
                        <w:id w:val="1418442390"/>
                        <w:lock w:val="sdtLocked"/>
                      </w:sdtPr>
                      <w:sdtEndPr/>
                      <w:sdtContent>
                        <w:p w14:paraId="4CB2709C" w14:textId="77777777" w:rsidR="00BE52D4" w:rsidRDefault="00924E79">
                          <w:pPr>
                            <w:overflowPunct w:val="0"/>
                            <w:spacing w:line="360" w:lineRule="atLeast"/>
                            <w:ind w:firstLine="720"/>
                            <w:jc w:val="both"/>
                            <w:textAlignment w:val="baseline"/>
                            <w:rPr>
                              <w:szCs w:val="24"/>
                              <w:lang w:eastAsia="lt-LT"/>
                            </w:rPr>
                          </w:pPr>
                          <w:r>
                            <w:rPr>
                              <w:szCs w:val="24"/>
                              <w:lang w:eastAsia="lt-LT"/>
                            </w:rPr>
                            <w:t>„</w:t>
                          </w:r>
                          <w:sdt>
                            <w:sdtPr>
                              <w:alias w:val="Numeris"/>
                              <w:tag w:val="nr_be5b54b5b5e846e4be1d4dd5b9e2a3fc"/>
                              <w:id w:val="-2026399572"/>
                              <w:lock w:val="sdtLocked"/>
                            </w:sdtPr>
                            <w:sdtEndPr/>
                            <w:sdtContent>
                              <w:r>
                                <w:rPr>
                                  <w:szCs w:val="24"/>
                                  <w:lang w:eastAsia="lt-LT"/>
                                </w:rPr>
                                <w:t>12</w:t>
                              </w:r>
                            </w:sdtContent>
                          </w:sdt>
                          <w:r>
                            <w:rPr>
                              <w:szCs w:val="24"/>
                              <w:lang w:eastAsia="lt-LT"/>
                            </w:rPr>
                            <w:t>. Sprendimas dėl pensijos ir (ar) priedo skyrimo arba atsisakymo skirti pensiją (toliau – sprendimas) turi būti priimtas ne vėliau kaip per 15 darbo dienų nuo prašymo skirti</w:t>
                          </w:r>
                        </w:p>
                        <w:p w14:paraId="4CB2709D" w14:textId="77777777" w:rsidR="00BE52D4" w:rsidRDefault="00924E79">
                          <w:pPr>
                            <w:overflowPunct w:val="0"/>
                            <w:spacing w:line="360" w:lineRule="atLeast"/>
                            <w:jc w:val="both"/>
                            <w:textAlignment w:val="baseline"/>
                            <w:rPr>
                              <w:strike/>
                              <w:szCs w:val="24"/>
                              <w:lang w:eastAsia="lt-LT"/>
                            </w:rPr>
                          </w:pPr>
                          <w:r>
                            <w:rPr>
                              <w:szCs w:val="24"/>
                              <w:lang w:eastAsia="lt-LT"/>
                            </w:rPr>
                            <w:t>pensiją ir priedą su visais reikiamais dokumentais arba p</w:t>
                          </w:r>
                          <w:r>
                            <w:rPr>
                              <w:szCs w:val="24"/>
                              <w:lang w:eastAsia="lt-LT"/>
                            </w:rPr>
                            <w:t xml:space="preserve">apildomų dokumentų gavimo pensijas skiriančiose institucijose ir įstaigose dienos. </w:t>
                          </w:r>
                        </w:p>
                        <w:p w14:paraId="4CB2709E" w14:textId="77777777" w:rsidR="00BE52D4" w:rsidRDefault="00924E79">
                          <w:pPr>
                            <w:overflowPunct w:val="0"/>
                            <w:spacing w:line="360" w:lineRule="atLeast"/>
                            <w:ind w:firstLine="720"/>
                            <w:jc w:val="both"/>
                            <w:textAlignment w:val="baseline"/>
                            <w:rPr>
                              <w:szCs w:val="24"/>
                              <w:lang w:eastAsia="lt-LT"/>
                            </w:rPr>
                          </w:pPr>
                          <w:r>
                            <w:rPr>
                              <w:szCs w:val="24"/>
                              <w:lang w:eastAsia="lt-LT"/>
                            </w:rPr>
                            <w:t xml:space="preserve">Pensija ir (ar) priedas skiriami arba atsisakoma skirti pensiją Specialiųjų tyrimų tarnybos direktoriaus (arba jo pavaduotojų), Valstybės saugumo departamento direktoriaus </w:t>
                          </w:r>
                          <w:r>
                            <w:rPr>
                              <w:szCs w:val="24"/>
                              <w:lang w:eastAsia="lt-LT"/>
                            </w:rPr>
                            <w:t>(arba jo pavaduotojų), krašto apsaugos ministro (arba jo įgalioto Krašto apsaugos ministerijos kanclerio), Fondo administravimo įstaigos direktoriaus ar jo įgalioto šios įstaigos valstybės tarnautojo sprendimu.</w:t>
                          </w:r>
                        </w:p>
                        <w:p w14:paraId="4CB2709F" w14:textId="77777777" w:rsidR="00BE52D4" w:rsidRDefault="00924E79">
                          <w:pPr>
                            <w:overflowPunct w:val="0"/>
                            <w:spacing w:line="360" w:lineRule="atLeast"/>
                            <w:ind w:firstLine="720"/>
                            <w:jc w:val="both"/>
                            <w:textAlignment w:val="baseline"/>
                            <w:rPr>
                              <w:szCs w:val="24"/>
                              <w:lang w:eastAsia="lt-LT"/>
                            </w:rPr>
                          </w:pPr>
                          <w:r>
                            <w:rPr>
                              <w:szCs w:val="24"/>
                              <w:lang w:eastAsia="lt-LT"/>
                            </w:rPr>
                            <w:t xml:space="preserve">Sprendimą dėl pensijos perskaičiavimo priima </w:t>
                          </w:r>
                          <w:r>
                            <w:rPr>
                              <w:szCs w:val="24"/>
                              <w:lang w:eastAsia="lt-LT"/>
                            </w:rPr>
                            <w:t xml:space="preserve">pensijas skiriančios institucijos ar įstaigos, gavusios iš tarnybos, įstaigos, karinio dalinio, kuriame pensijos gavėjas tarnavo </w:t>
                          </w:r>
                          <w:r>
                            <w:rPr>
                              <w:szCs w:val="24"/>
                              <w:lang w:eastAsia="lt-LT"/>
                            </w:rPr>
                            <w:lastRenderedPageBreak/>
                            <w:t>paskiausiai, duomenis apie asmens tarnybos laiką po 1990 m. kovo 11 d., ne vėliau kaip per 15 darbo dienų nuo visų reikiamų dok</w:t>
                          </w:r>
                          <w:r>
                            <w:rPr>
                              <w:szCs w:val="24"/>
                              <w:lang w:eastAsia="lt-LT"/>
                            </w:rPr>
                            <w:t>umentų gavimo dienos.</w:t>
                          </w:r>
                        </w:p>
                        <w:p w14:paraId="4CB270A0" w14:textId="77777777" w:rsidR="00BE52D4" w:rsidRDefault="00924E79">
                          <w:pPr>
                            <w:overflowPunct w:val="0"/>
                            <w:spacing w:line="360" w:lineRule="atLeast"/>
                            <w:ind w:firstLine="851"/>
                            <w:jc w:val="both"/>
                            <w:textAlignment w:val="baseline"/>
                            <w:rPr>
                              <w:szCs w:val="24"/>
                              <w:lang w:eastAsia="lt-LT"/>
                            </w:rPr>
                          </w:pPr>
                          <w:r>
                            <w:rPr>
                              <w:szCs w:val="24"/>
                              <w:lang w:eastAsia="lt-LT"/>
                            </w:rPr>
                            <w:t>Priėmusios sprendimą, sprendimą dėl pensijos perskaičiavimo, pensijas skiriančios institucijos ir įstaigos ne vėliau kaip per 5 darbo dienas asmeniui turi išsiųsti registruotu laišku (įteikti) šio sprendimo patvirtintą kopiją.“</w:t>
                          </w:r>
                        </w:p>
                      </w:sdtContent>
                    </w:sdt>
                  </w:sdtContent>
                </w:sdt>
              </w:sdtContent>
            </w:sdt>
            <w:sdt>
              <w:sdtPr>
                <w:alias w:val="2.8 pp."/>
                <w:tag w:val="part_ae81702f5c4440fea3e0460a2f14c75e"/>
                <w:id w:val="715238313"/>
                <w:lock w:val="sdtLocked"/>
              </w:sdtPr>
              <w:sdtEndPr/>
              <w:sdtContent>
                <w:p w14:paraId="4CB270A1" w14:textId="77777777" w:rsidR="00BE52D4" w:rsidRDefault="00924E79">
                  <w:pPr>
                    <w:overflowPunct w:val="0"/>
                    <w:spacing w:line="360" w:lineRule="atLeast"/>
                    <w:ind w:firstLine="720"/>
                    <w:jc w:val="both"/>
                    <w:textAlignment w:val="baseline"/>
                    <w:rPr>
                      <w:szCs w:val="24"/>
                      <w:lang w:eastAsia="lt-LT"/>
                    </w:rPr>
                  </w:pPr>
                  <w:sdt>
                    <w:sdtPr>
                      <w:alias w:val="Numeris"/>
                      <w:tag w:val="nr_ae81702f5c4440fea3e0460a2f14c75e"/>
                      <w:id w:val="1060749994"/>
                      <w:lock w:val="sdtLocked"/>
                    </w:sdtPr>
                    <w:sdtEndPr/>
                    <w:sdtContent>
                      <w:r>
                        <w:rPr>
                          <w:szCs w:val="24"/>
                          <w:lang w:eastAsia="lt-LT"/>
                        </w:rPr>
                        <w:t>2.8</w:t>
                      </w:r>
                    </w:sdtContent>
                  </w:sdt>
                  <w:r>
                    <w:rPr>
                      <w:szCs w:val="24"/>
                      <w:lang w:eastAsia="lt-LT"/>
                    </w:rPr>
                    <w:t>. Pakeisti 17 punktą ir jį išdėstyti taip:</w:t>
                  </w:r>
                </w:p>
                <w:sdt>
                  <w:sdtPr>
                    <w:alias w:val="citata"/>
                    <w:tag w:val="part_20b1cdd3381f491fb85e32f41f3f178a"/>
                    <w:id w:val="1170688071"/>
                    <w:lock w:val="sdtLocked"/>
                  </w:sdtPr>
                  <w:sdtEndPr/>
                  <w:sdtContent>
                    <w:sdt>
                      <w:sdtPr>
                        <w:alias w:val="17 p."/>
                        <w:tag w:val="part_4444d5fa5b844503b7c862ba19259029"/>
                        <w:id w:val="251089576"/>
                        <w:lock w:val="sdtLocked"/>
                      </w:sdtPr>
                      <w:sdtEndPr/>
                      <w:sdtContent>
                        <w:p w14:paraId="4CB270A2" w14:textId="77777777" w:rsidR="00BE52D4" w:rsidRDefault="00924E79">
                          <w:pPr>
                            <w:overflowPunct w:val="0"/>
                            <w:spacing w:line="360" w:lineRule="atLeast"/>
                            <w:ind w:firstLine="720"/>
                            <w:jc w:val="both"/>
                            <w:textAlignment w:val="baseline"/>
                            <w:rPr>
                              <w:szCs w:val="24"/>
                              <w:lang w:eastAsia="lt-LT"/>
                            </w:rPr>
                          </w:pPr>
                          <w:r>
                            <w:rPr>
                              <w:szCs w:val="24"/>
                              <w:lang w:eastAsia="lt-LT"/>
                            </w:rPr>
                            <w:t>„</w:t>
                          </w:r>
                          <w:sdt>
                            <w:sdtPr>
                              <w:alias w:val="Numeris"/>
                              <w:tag w:val="nr_4444d5fa5b844503b7c862ba19259029"/>
                              <w:id w:val="1785689252"/>
                              <w:lock w:val="sdtLocked"/>
                            </w:sdtPr>
                            <w:sdtEndPr/>
                            <w:sdtContent>
                              <w:r>
                                <w:rPr>
                                  <w:szCs w:val="24"/>
                                  <w:lang w:eastAsia="lt-LT"/>
                                </w:rPr>
                                <w:t>17</w:t>
                              </w:r>
                            </w:sdtContent>
                          </w:sdt>
                          <w:r>
                            <w:rPr>
                              <w:szCs w:val="24"/>
                              <w:lang w:eastAsia="lt-LT"/>
                            </w:rPr>
                            <w:t>. Pensija ir priedas mokami už praėjusį mėnesį. Pensijų ir priedo pristatymo tvarką, terminus ir sąlygas,</w:t>
                          </w:r>
                          <w:r>
                            <w:rPr>
                              <w:b/>
                              <w:szCs w:val="24"/>
                              <w:lang w:eastAsia="lt-LT"/>
                            </w:rPr>
                            <w:t xml:space="preserve"> </w:t>
                          </w:r>
                          <w:r>
                            <w:rPr>
                              <w:szCs w:val="24"/>
                              <w:lang w:eastAsia="lt-LT"/>
                            </w:rPr>
                            <w:t>taip pat pensijų skirtumo, susidariusio nuo 2016 m. birželio 20 d., jeigu pensija buvo paskirta p</w:t>
                          </w:r>
                          <w:r>
                            <w:rPr>
                              <w:szCs w:val="24"/>
                              <w:lang w:eastAsia="lt-LT"/>
                            </w:rPr>
                            <w:t>o šios datos, – nuo pensijos paskyrimo dienos, dėl pensijos perskaičiavimo apskaičiavimo terminus ir išmokėjimo tvarką</w:t>
                          </w:r>
                          <w:r>
                            <w:rPr>
                              <w:b/>
                              <w:szCs w:val="24"/>
                              <w:lang w:eastAsia="lt-LT"/>
                            </w:rPr>
                            <w:t xml:space="preserve"> </w:t>
                          </w:r>
                          <w:r>
                            <w:rPr>
                              <w:szCs w:val="24"/>
                              <w:lang w:eastAsia="lt-LT"/>
                            </w:rPr>
                            <w:t>nustato Fondo valdyba.“</w:t>
                          </w:r>
                        </w:p>
                      </w:sdtContent>
                    </w:sdt>
                  </w:sdtContent>
                </w:sdt>
              </w:sdtContent>
            </w:sdt>
            <w:sdt>
              <w:sdtPr>
                <w:alias w:val="2.9 pp."/>
                <w:tag w:val="part_e3299515ad294bc383d26c0dcf2eb293"/>
                <w:id w:val="-895429056"/>
                <w:lock w:val="sdtLocked"/>
              </w:sdtPr>
              <w:sdtEndPr/>
              <w:sdtContent>
                <w:p w14:paraId="4CB270A3" w14:textId="77777777" w:rsidR="00BE52D4" w:rsidRDefault="00924E79">
                  <w:pPr>
                    <w:overflowPunct w:val="0"/>
                    <w:spacing w:line="360" w:lineRule="atLeast"/>
                    <w:ind w:firstLine="720"/>
                    <w:jc w:val="both"/>
                    <w:textAlignment w:val="baseline"/>
                    <w:rPr>
                      <w:szCs w:val="24"/>
                      <w:lang w:eastAsia="lt-LT"/>
                    </w:rPr>
                  </w:pPr>
                  <w:sdt>
                    <w:sdtPr>
                      <w:alias w:val="Numeris"/>
                      <w:tag w:val="nr_e3299515ad294bc383d26c0dcf2eb293"/>
                      <w:id w:val="-542361959"/>
                      <w:lock w:val="sdtLocked"/>
                    </w:sdtPr>
                    <w:sdtEndPr/>
                    <w:sdtContent>
                      <w:r>
                        <w:rPr>
                          <w:szCs w:val="24"/>
                          <w:lang w:eastAsia="lt-LT"/>
                        </w:rPr>
                        <w:t>2.9</w:t>
                      </w:r>
                    </w:sdtContent>
                  </w:sdt>
                  <w:r>
                    <w:rPr>
                      <w:szCs w:val="24"/>
                      <w:lang w:eastAsia="lt-LT"/>
                    </w:rPr>
                    <w:t>. Pakeisti 18 punktą ir jį išdėstyti taip:</w:t>
                  </w:r>
                </w:p>
                <w:sdt>
                  <w:sdtPr>
                    <w:alias w:val="citata"/>
                    <w:tag w:val="part_68d5d683f9194824a18a4e136cb3c60e"/>
                    <w:id w:val="2033295275"/>
                    <w:lock w:val="sdtLocked"/>
                  </w:sdtPr>
                  <w:sdtEndPr/>
                  <w:sdtContent>
                    <w:sdt>
                      <w:sdtPr>
                        <w:alias w:val="18 p."/>
                        <w:tag w:val="part_2ce18f29e102461097c97b8cc6dddae0"/>
                        <w:id w:val="-1902978040"/>
                        <w:lock w:val="sdtLocked"/>
                      </w:sdtPr>
                      <w:sdtEndPr/>
                      <w:sdtContent>
                        <w:p w14:paraId="4CB270A4" w14:textId="77777777" w:rsidR="00BE52D4" w:rsidRDefault="00924E79">
                          <w:pPr>
                            <w:overflowPunct w:val="0"/>
                            <w:spacing w:line="360" w:lineRule="atLeast"/>
                            <w:ind w:firstLine="720"/>
                            <w:jc w:val="both"/>
                            <w:textAlignment w:val="baseline"/>
                            <w:rPr>
                              <w:szCs w:val="24"/>
                              <w:lang w:eastAsia="lt-LT"/>
                            </w:rPr>
                          </w:pPr>
                          <w:r>
                            <w:rPr>
                              <w:szCs w:val="24"/>
                              <w:lang w:eastAsia="lt-LT"/>
                            </w:rPr>
                            <w:t>„</w:t>
                          </w:r>
                          <w:sdt>
                            <w:sdtPr>
                              <w:alias w:val="Numeris"/>
                              <w:tag w:val="nr_2ce18f29e102461097c97b8cc6dddae0"/>
                              <w:id w:val="-841554248"/>
                              <w:lock w:val="sdtLocked"/>
                            </w:sdtPr>
                            <w:sdtEndPr/>
                            <w:sdtContent>
                              <w:r>
                                <w:rPr>
                                  <w:szCs w:val="24"/>
                                  <w:lang w:eastAsia="lt-LT"/>
                                </w:rPr>
                                <w:t>18</w:t>
                              </w:r>
                            </w:sdtContent>
                          </w:sdt>
                          <w:r>
                            <w:rPr>
                              <w:szCs w:val="24"/>
                              <w:lang w:eastAsia="lt-LT"/>
                            </w:rPr>
                            <w:t>. Specialiųjų tyrimų tarnybos, Valstybės saugumo depar</w:t>
                          </w:r>
                          <w:r>
                            <w:rPr>
                              <w:szCs w:val="24"/>
                              <w:lang w:eastAsia="lt-LT"/>
                            </w:rPr>
                            <w:t>tamento, Krašto apsaugos  ministerijos paskirtoms pensijoms ir priedui mokėti reikalingi dokumentai ir duomenys, taip pat sprendimai dėl pensijos perskaičiavimo Fondo administravimo įstaigai perduodami per 5 darbo dienas nuo sprendimo priėmimo dienos Fondo</w:t>
                          </w:r>
                          <w:r>
                            <w:rPr>
                              <w:szCs w:val="24"/>
                              <w:lang w:eastAsia="lt-LT"/>
                            </w:rPr>
                            <w:t xml:space="preserve"> valdybos, suderinus su nurodytomis pensijas skiriančiomis institucijomis ir įstaigomis, nustatyta tvarka.“</w:t>
                          </w:r>
                        </w:p>
                      </w:sdtContent>
                    </w:sdt>
                  </w:sdtContent>
                </w:sdt>
              </w:sdtContent>
            </w:sdt>
            <w:sdt>
              <w:sdtPr>
                <w:alias w:val="2.10 pp."/>
                <w:tag w:val="part_6222891ae5c04d9691f504bd5cd43357"/>
                <w:id w:val="-1232454438"/>
                <w:lock w:val="sdtLocked"/>
              </w:sdtPr>
              <w:sdtEndPr/>
              <w:sdtContent>
                <w:p w14:paraId="4CB270A5" w14:textId="77777777" w:rsidR="00BE52D4" w:rsidRDefault="00924E79">
                  <w:pPr>
                    <w:overflowPunct w:val="0"/>
                    <w:spacing w:line="360" w:lineRule="atLeast"/>
                    <w:ind w:firstLine="720"/>
                    <w:jc w:val="both"/>
                    <w:textAlignment w:val="baseline"/>
                    <w:rPr>
                      <w:szCs w:val="24"/>
                      <w:lang w:eastAsia="lt-LT"/>
                    </w:rPr>
                  </w:pPr>
                  <w:sdt>
                    <w:sdtPr>
                      <w:alias w:val="Numeris"/>
                      <w:tag w:val="nr_6222891ae5c04d9691f504bd5cd43357"/>
                      <w:id w:val="-829285402"/>
                      <w:lock w:val="sdtLocked"/>
                    </w:sdtPr>
                    <w:sdtEndPr/>
                    <w:sdtContent>
                      <w:r>
                        <w:rPr>
                          <w:szCs w:val="24"/>
                          <w:lang w:eastAsia="lt-LT"/>
                        </w:rPr>
                        <w:t>2.10</w:t>
                      </w:r>
                    </w:sdtContent>
                  </w:sdt>
                  <w:r>
                    <w:rPr>
                      <w:szCs w:val="24"/>
                      <w:lang w:eastAsia="lt-LT"/>
                    </w:rPr>
                    <w:t>. Pakeisti 21 punktą ir jį išdėstyti taip:</w:t>
                  </w:r>
                </w:p>
                <w:sdt>
                  <w:sdtPr>
                    <w:alias w:val="citata"/>
                    <w:tag w:val="part_a4f77ec009f54860a926a8ee6a26aa86"/>
                    <w:id w:val="-1068877363"/>
                    <w:lock w:val="sdtLocked"/>
                  </w:sdtPr>
                  <w:sdtEndPr/>
                  <w:sdtContent>
                    <w:sdt>
                      <w:sdtPr>
                        <w:alias w:val="21 p."/>
                        <w:tag w:val="part_8e0c878e5ba84af3803e4f203a971a93"/>
                        <w:id w:val="-2022848661"/>
                        <w:lock w:val="sdtLocked"/>
                      </w:sdtPr>
                      <w:sdtEndPr/>
                      <w:sdtContent>
                        <w:p w14:paraId="4CB270A9" w14:textId="631980B1" w:rsidR="00BE52D4" w:rsidRDefault="00924E79" w:rsidP="00924E79">
                          <w:pPr>
                            <w:overflowPunct w:val="0"/>
                            <w:spacing w:line="360" w:lineRule="atLeast"/>
                            <w:ind w:firstLine="720"/>
                            <w:jc w:val="both"/>
                            <w:textAlignment w:val="baseline"/>
                            <w:rPr>
                              <w:lang w:eastAsia="lt-LT"/>
                            </w:rPr>
                          </w:pPr>
                          <w:r>
                            <w:rPr>
                              <w:szCs w:val="24"/>
                              <w:lang w:eastAsia="lt-LT"/>
                            </w:rPr>
                            <w:t>„</w:t>
                          </w:r>
                          <w:sdt>
                            <w:sdtPr>
                              <w:alias w:val="Numeris"/>
                              <w:tag w:val="nr_8e0c878e5ba84af3803e4f203a971a93"/>
                              <w:id w:val="-1595698821"/>
                              <w:lock w:val="sdtLocked"/>
                            </w:sdtPr>
                            <w:sdtEndPr/>
                            <w:sdtContent>
                              <w:r>
                                <w:rPr>
                                  <w:szCs w:val="24"/>
                                  <w:lang w:eastAsia="lt-LT"/>
                                </w:rPr>
                                <w:t>21</w:t>
                              </w:r>
                            </w:sdtContent>
                          </w:sdt>
                          <w:r>
                            <w:rPr>
                              <w:szCs w:val="24"/>
                              <w:lang w:eastAsia="lt-LT"/>
                            </w:rPr>
                            <w:t>. Kiti pensijų skyrimo, mokėjimo, ginčų sprendimo klausimai, nenustatyti Nuostatuose, re</w:t>
                          </w:r>
                          <w:r>
                            <w:rPr>
                              <w:szCs w:val="24"/>
                              <w:lang w:eastAsia="lt-LT"/>
                            </w:rPr>
                            <w:t>guliuojami Lietuvos Respublikos socialinio draudimo pensijų įstatyme ir Socialinio draudimo pensijų skyrimo ir mokėjimo nuostatuose, patvirtintuose Lietuvos Respublikos socialinės apsaugos ir darbo ministro.“</w:t>
                          </w:r>
                        </w:p>
                      </w:sdtContent>
                    </w:sdt>
                  </w:sdtContent>
                </w:sdt>
              </w:sdtContent>
            </w:sdt>
          </w:sdtContent>
        </w:sdt>
        <w:sdt>
          <w:sdtPr>
            <w:alias w:val="signatura"/>
            <w:tag w:val="part_fdc52d1d94bb48608255e9a251c71f43"/>
            <w:id w:val="-1198930352"/>
            <w:lock w:val="sdtLocked"/>
          </w:sdtPr>
          <w:sdtEndPr/>
          <w:sdtContent>
            <w:p w14:paraId="051A9BAA" w14:textId="77777777" w:rsidR="00924E79" w:rsidRDefault="00924E79">
              <w:pPr>
                <w:tabs>
                  <w:tab w:val="center" w:pos="-7800"/>
                  <w:tab w:val="left" w:pos="6237"/>
                  <w:tab w:val="right" w:pos="8306"/>
                </w:tabs>
                <w:spacing w:line="360" w:lineRule="atLeast"/>
              </w:pPr>
            </w:p>
            <w:p w14:paraId="6B6858D3" w14:textId="77777777" w:rsidR="00924E79" w:rsidRDefault="00924E79">
              <w:pPr>
                <w:tabs>
                  <w:tab w:val="center" w:pos="-7800"/>
                  <w:tab w:val="left" w:pos="6237"/>
                  <w:tab w:val="right" w:pos="8306"/>
                </w:tabs>
                <w:spacing w:line="360" w:lineRule="atLeast"/>
              </w:pPr>
            </w:p>
            <w:p w14:paraId="1D247ECE" w14:textId="77777777" w:rsidR="00924E79" w:rsidRDefault="00924E79">
              <w:pPr>
                <w:tabs>
                  <w:tab w:val="center" w:pos="-7800"/>
                  <w:tab w:val="left" w:pos="6237"/>
                  <w:tab w:val="right" w:pos="8306"/>
                </w:tabs>
                <w:spacing w:line="360" w:lineRule="atLeast"/>
              </w:pPr>
            </w:p>
            <w:p w14:paraId="4CB270AA" w14:textId="68D26B39" w:rsidR="00BE52D4" w:rsidRDefault="00924E79">
              <w:pPr>
                <w:tabs>
                  <w:tab w:val="center" w:pos="-7800"/>
                  <w:tab w:val="left" w:pos="6237"/>
                  <w:tab w:val="right" w:pos="8306"/>
                </w:tabs>
                <w:spacing w:line="360" w:lineRule="atLeast"/>
                <w:rPr>
                  <w:lang w:eastAsia="lt-LT"/>
                </w:rPr>
              </w:pPr>
              <w:bookmarkStart w:id="0" w:name="_GoBack"/>
              <w:bookmarkEnd w:id="0"/>
              <w:r>
                <w:rPr>
                  <w:lang w:eastAsia="lt-LT"/>
                </w:rPr>
                <w:t>Ministras Pirmininkas</w:t>
              </w:r>
              <w:r>
                <w:rPr>
                  <w:lang w:eastAsia="lt-LT"/>
                </w:rPr>
                <w:tab/>
                <w:t xml:space="preserve">Saulius </w:t>
              </w:r>
              <w:proofErr w:type="spellStart"/>
              <w:r>
                <w:rPr>
                  <w:lang w:eastAsia="lt-LT"/>
                </w:rPr>
                <w:t>Skvern</w:t>
              </w:r>
              <w:r>
                <w:rPr>
                  <w:lang w:eastAsia="lt-LT"/>
                </w:rPr>
                <w:t>elis</w:t>
              </w:r>
              <w:proofErr w:type="spellEnd"/>
            </w:p>
            <w:p w14:paraId="4CB270AB" w14:textId="77777777" w:rsidR="00BE52D4" w:rsidRDefault="00BE52D4">
              <w:pPr>
                <w:tabs>
                  <w:tab w:val="center" w:pos="-7800"/>
                  <w:tab w:val="left" w:pos="6237"/>
                  <w:tab w:val="right" w:pos="8306"/>
                </w:tabs>
                <w:spacing w:line="360" w:lineRule="atLeast"/>
                <w:ind w:firstLine="851"/>
                <w:rPr>
                  <w:lang w:eastAsia="lt-LT"/>
                </w:rPr>
              </w:pPr>
            </w:p>
            <w:p w14:paraId="4CB270AC" w14:textId="77777777" w:rsidR="00BE52D4" w:rsidRDefault="00BE52D4">
              <w:pPr>
                <w:tabs>
                  <w:tab w:val="center" w:pos="-7800"/>
                  <w:tab w:val="left" w:pos="6237"/>
                  <w:tab w:val="right" w:pos="8306"/>
                </w:tabs>
                <w:spacing w:line="360" w:lineRule="atLeast"/>
                <w:ind w:firstLine="851"/>
                <w:rPr>
                  <w:lang w:eastAsia="lt-LT"/>
                </w:rPr>
              </w:pPr>
            </w:p>
            <w:p w14:paraId="4CB270AD" w14:textId="77777777" w:rsidR="00BE52D4" w:rsidRDefault="00BE52D4">
              <w:pPr>
                <w:tabs>
                  <w:tab w:val="center" w:pos="-7800"/>
                  <w:tab w:val="left" w:pos="6237"/>
                  <w:tab w:val="right" w:pos="8306"/>
                </w:tabs>
                <w:spacing w:line="360" w:lineRule="atLeast"/>
                <w:ind w:firstLine="851"/>
                <w:rPr>
                  <w:lang w:eastAsia="lt-LT"/>
                </w:rPr>
              </w:pPr>
            </w:p>
            <w:p w14:paraId="4CB270AE" w14:textId="77777777" w:rsidR="00BE52D4" w:rsidRDefault="00924E79">
              <w:pPr>
                <w:tabs>
                  <w:tab w:val="center" w:pos="-7800"/>
                  <w:tab w:val="left" w:pos="6237"/>
                  <w:tab w:val="right" w:pos="8306"/>
                </w:tabs>
                <w:spacing w:line="360" w:lineRule="atLeast"/>
                <w:rPr>
                  <w:lang w:eastAsia="lt-LT"/>
                </w:rPr>
              </w:pPr>
              <w:r>
                <w:rPr>
                  <w:lang w:eastAsia="lt-LT"/>
                </w:rPr>
                <w:t>Socialinės apsaugos ir darbo ministras</w:t>
              </w:r>
              <w:r>
                <w:rPr>
                  <w:lang w:eastAsia="lt-LT"/>
                </w:rPr>
                <w:tab/>
                <w:t xml:space="preserve">Linas </w:t>
              </w:r>
              <w:proofErr w:type="spellStart"/>
              <w:r>
                <w:rPr>
                  <w:lang w:eastAsia="lt-LT"/>
                </w:rPr>
                <w:t>Kukuraitis</w:t>
              </w:r>
              <w:proofErr w:type="spellEnd"/>
            </w:p>
            <w:p w14:paraId="4CB270AF" w14:textId="77777777" w:rsidR="00BE52D4" w:rsidRDefault="00924E79">
              <w:pPr>
                <w:tabs>
                  <w:tab w:val="center" w:pos="-7800"/>
                  <w:tab w:val="left" w:pos="6237"/>
                  <w:tab w:val="right" w:pos="8306"/>
                </w:tabs>
                <w:spacing w:line="360" w:lineRule="atLeast"/>
                <w:rPr>
                  <w:lang w:eastAsia="lt-LT"/>
                </w:rPr>
              </w:pPr>
            </w:p>
          </w:sdtContent>
        </w:sdt>
      </w:sdtContent>
    </w:sdt>
    <w:sectPr w:rsidR="00BE52D4">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B270B4" w14:textId="77777777" w:rsidR="00BE52D4" w:rsidRDefault="00924E79">
      <w:pPr>
        <w:rPr>
          <w:lang w:eastAsia="lt-LT"/>
        </w:rPr>
      </w:pPr>
      <w:r>
        <w:rPr>
          <w:lang w:eastAsia="lt-LT"/>
        </w:rPr>
        <w:separator/>
      </w:r>
    </w:p>
  </w:endnote>
  <w:endnote w:type="continuationSeparator" w:id="0">
    <w:p w14:paraId="4CB270B5" w14:textId="77777777" w:rsidR="00BE52D4" w:rsidRDefault="00924E7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270BA" w14:textId="77777777" w:rsidR="00BE52D4" w:rsidRDefault="00BE52D4">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270BB" w14:textId="77777777" w:rsidR="00BE52D4" w:rsidRDefault="00BE52D4">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270BD" w14:textId="77777777" w:rsidR="00BE52D4" w:rsidRDefault="00BE52D4">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B270B2" w14:textId="77777777" w:rsidR="00BE52D4" w:rsidRDefault="00924E79">
      <w:pPr>
        <w:rPr>
          <w:lang w:eastAsia="lt-LT"/>
        </w:rPr>
      </w:pPr>
      <w:r>
        <w:rPr>
          <w:lang w:eastAsia="lt-LT"/>
        </w:rPr>
        <w:separator/>
      </w:r>
    </w:p>
  </w:footnote>
  <w:footnote w:type="continuationSeparator" w:id="0">
    <w:p w14:paraId="4CB270B3" w14:textId="77777777" w:rsidR="00BE52D4" w:rsidRDefault="00924E7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270B6" w14:textId="77777777" w:rsidR="00BE52D4" w:rsidRDefault="00924E79">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14:paraId="4CB270B7" w14:textId="77777777" w:rsidR="00BE52D4" w:rsidRDefault="00BE52D4">
    <w:pPr>
      <w:tabs>
        <w:tab w:val="center" w:pos="4153"/>
        <w:tab w:val="right" w:pos="8306"/>
      </w:tabs>
      <w:spacing w:after="200" w:line="276" w:lineRule="auto"/>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270B8" w14:textId="77777777" w:rsidR="00BE52D4" w:rsidRDefault="00924E79">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noProof/>
        <w:lang w:val="en-US"/>
      </w:rPr>
      <w:t>4</w:t>
    </w:r>
    <w:r>
      <w:rPr>
        <w:lang w:val="en-US"/>
      </w:rPr>
      <w:fldChar w:fldCharType="end"/>
    </w:r>
  </w:p>
  <w:p w14:paraId="4CB270B9" w14:textId="77777777" w:rsidR="00BE52D4" w:rsidRDefault="00BE52D4">
    <w:pPr>
      <w:tabs>
        <w:tab w:val="center" w:pos="4153"/>
        <w:tab w:val="right" w:pos="8306"/>
      </w:tabs>
      <w:spacing w:after="200" w:line="276" w:lineRule="auto"/>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270BC" w14:textId="77777777" w:rsidR="00BE52D4" w:rsidRDefault="00BE52D4">
    <w:pPr>
      <w:tabs>
        <w:tab w:val="center" w:pos="4153"/>
        <w:tab w:val="right" w:pos="8306"/>
      </w:tabs>
      <w:spacing w:after="200" w:line="276" w:lineRule="auto"/>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924E79"/>
    <w:rsid w:val="00BE52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4CB27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915857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89869616">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23600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66184787">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12059007">
      <w:bodyDiv w:val="1"/>
      <w:marLeft w:val="0"/>
      <w:marRight w:val="0"/>
      <w:marTop w:val="0"/>
      <w:marBottom w:val="0"/>
      <w:divBdr>
        <w:top w:val="none" w:sz="0" w:space="0" w:color="auto"/>
        <w:left w:val="none" w:sz="0" w:space="0" w:color="auto"/>
        <w:bottom w:val="none" w:sz="0" w:space="0" w:color="auto"/>
        <w:right w:val="none" w:sz="0" w:space="0" w:color="auto"/>
      </w:divBdr>
      <w:divsChild>
        <w:div w:id="241570512">
          <w:marLeft w:val="0"/>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73591806">
      <w:bodyDiv w:val="1"/>
      <w:marLeft w:val="0"/>
      <w:marRight w:val="0"/>
      <w:marTop w:val="0"/>
      <w:marBottom w:val="0"/>
      <w:divBdr>
        <w:top w:val="none" w:sz="0" w:space="0" w:color="auto"/>
        <w:left w:val="none" w:sz="0" w:space="0" w:color="auto"/>
        <w:bottom w:val="none" w:sz="0" w:space="0" w:color="auto"/>
        <w:right w:val="none" w:sz="0" w:space="0" w:color="auto"/>
      </w:divBdr>
      <w:divsChild>
        <w:div w:id="1901402512">
          <w:marLeft w:val="0"/>
          <w:marRight w:val="0"/>
          <w:marTop w:val="0"/>
          <w:marBottom w:val="0"/>
          <w:divBdr>
            <w:top w:val="none" w:sz="0" w:space="0" w:color="auto"/>
            <w:left w:val="none" w:sz="0" w:space="0" w:color="auto"/>
            <w:bottom w:val="none" w:sz="0" w:space="0" w:color="auto"/>
            <w:right w:val="none" w:sz="0" w:space="0" w:color="auto"/>
          </w:divBdr>
          <w:divsChild>
            <w:div w:id="722681643">
              <w:marLeft w:val="0"/>
              <w:marRight w:val="0"/>
              <w:marTop w:val="0"/>
              <w:marBottom w:val="0"/>
              <w:divBdr>
                <w:top w:val="none" w:sz="0" w:space="0" w:color="auto"/>
                <w:left w:val="none" w:sz="0" w:space="0" w:color="auto"/>
                <w:bottom w:val="none" w:sz="0" w:space="0" w:color="auto"/>
                <w:right w:val="none" w:sz="0" w:space="0" w:color="auto"/>
              </w:divBdr>
              <w:divsChild>
                <w:div w:id="847795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80979759">
      <w:bodyDiv w:val="1"/>
      <w:marLeft w:val="0"/>
      <w:marRight w:val="0"/>
      <w:marTop w:val="0"/>
      <w:marBottom w:val="0"/>
      <w:divBdr>
        <w:top w:val="none" w:sz="0" w:space="0" w:color="auto"/>
        <w:left w:val="none" w:sz="0" w:space="0" w:color="auto"/>
        <w:bottom w:val="none" w:sz="0" w:space="0" w:color="auto"/>
        <w:right w:val="none" w:sz="0" w:space="0" w:color="auto"/>
      </w:divBdr>
      <w:divsChild>
        <w:div w:id="66266393">
          <w:marLeft w:val="0"/>
          <w:marRight w:val="0"/>
          <w:marTop w:val="0"/>
          <w:marBottom w:val="0"/>
          <w:divBdr>
            <w:top w:val="none" w:sz="0" w:space="0" w:color="auto"/>
            <w:left w:val="none" w:sz="0" w:space="0" w:color="auto"/>
            <w:bottom w:val="none" w:sz="0" w:space="0" w:color="auto"/>
            <w:right w:val="none" w:sz="0" w:space="0" w:color="auto"/>
          </w:divBdr>
        </w:div>
      </w:divsChild>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29553839">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9145348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205e26a42d34bd98edc2082689e4cb4" PartId="976bb83d012d4e4ca1c2337af5e1311e">
    <Part Type="preambule" DocPartId="1a81903279ce4038842d6d131fb69b80" PartId="7794ee86fa3347ae8d8d027288d5abf3"/>
    <Part Type="punktas" Nr="1" Abbr="1 p." DocPartId="4ec591668f67444bbb13bf2a69a8279d" PartId="6747a59ab5ed45fab0b38ff4136bbf81">
      <Part Type="citata" DocPartId="1f4630d5e9f84bf28d00a4906ff8b3d0" PartId="d81e2a019c0044c097ca9b5892203ccd">
        <Part Type="pastraipa" DocPartId="c4f338a90bad47d98fd829fec6fb1793" PartId="126d2792beb840368a003a16822515dc"/>
      </Part>
    </Part>
    <Part Type="punktas" Nr="2" Abbr="2 p." DocPartId="8cf579a0f8074c09ba5c6709eb73f91b" PartId="20913fce1cc24a00a64c6aea2ea0a59b">
      <Part Type="papunktis" Nr="2.1" Abbr="2.1 pp." DocPartId="1bd0b6eaba394c6a8a36669e3c88a8c9" PartId="3668ce56db5442faa961e4064d468756">
        <Part Type="citata" DocPartId="37adfab6e4824713941385e83b0a6d11" PartId="22ce9651e6b948d5b1ac4e532de431a6">
          <Part Type="punktas" Nr="1" Abbr="1 p." DocPartId="8f22efaefa2840279674a0c164b9386f" PartId="ef2a10faf65746a5b19b04fedac4a210"/>
        </Part>
      </Part>
      <Part Type="papunktis" Nr="2.2" Abbr="2.2 pp." DocPartId="9a5ebff38b7344f9a8aba082ea28bee7" PartId="9d3fe0bfbea041f68f2beaff91c1efe0">
        <Part Type="citata" DocPartId="9db1f41a113d48aea71c68d56a416b63" PartId="39408bba06384b46a7b6ef514d8f2245">
          <Part Type="punktas" Nr="2" Abbr="2 p." DocPartId="8929099a36f042ed99be6f31f5182938" PartId="730af0a52a0c48dda57ff967aba5ea80"/>
        </Part>
      </Part>
      <Part Type="papunktis" Nr="2.3" Abbr="2.3 pp." DocPartId="4f12e0eeaeb54a2f9f5a7e1b035cf522" PartId="f7d86b9365f742c496146c44f64e37b7">
        <Part Type="citata" DocPartId="5ee013a639fb44a883c0a642ddf00eb3" PartId="9123ad637115447296295dbfb77e842a">
          <Part Type="punktas" Nr="3" Abbr="3 p." DocPartId="5a8936504303491d8e98e53106810d78" PartId="a58a4ad008264e69a011caa7bbca53fc"/>
        </Part>
      </Part>
      <Part Type="papunktis" Nr="2.4" Abbr="2.4 pp." DocPartId="e87297a1ea484df5b5812513e9accc6e" PartId="d4a44e48ecce44a39f32a6cf78228933">
        <Part Type="citata" DocPartId="f3a644ce8e984a43aa229795076a5c61" PartId="593d9aa2c84d496eab6be0ed1d8fe9e4">
          <Part Type="punktas" Nr="5" Abbr="5 p." DocPartId="b414d355f812455eafaf5fad6d5a4b1e" PartId="8eb4cb36a20c4c0b80e334abd05befe4"/>
        </Part>
      </Part>
      <Part Type="papunktis" Nr="2.5" Abbr="2.5 pp." DocPartId="132f6982fa34419b8bc5fe26bf60d738" PartId="ba1b749878e74e5fb1d6e03b719b7ceb">
        <Part Type="citata" DocPartId="0dcc75c0d44e48b6833b79bd17425622" PartId="e97f89018bf2455fa12ff6af54ca91ec">
          <Part Type="punktas" Nr="10" Abbr="10 p." DocPartId="58b5e7a7c0734198897c239b3360080b" PartId="cb111d0f1865439cb855aa49d8931df6"/>
        </Part>
      </Part>
      <Part Type="papunktis" Nr="2.6" Abbr="2.6 pp." DocPartId="2103bd6a6dba4688ad3081847b33bef6" PartId="3fd40624a2064d58883250f8caaa82a4">
        <Part Type="citata" DocPartId="233e46f07efc47a38f413cfa850533cb" PartId="3bc152400c50441bb902c7f93c189348">
          <Part Type="punktas" Nr="11" Abbr="11 p." DocPartId="f29c0ec62c6f45c696cd4a11921f9425" PartId="432d6886a2ed4ce5b0314c2cd5cd2ec8"/>
        </Part>
      </Part>
      <Part Type="papunktis" Nr="2.7" Abbr="2.7 pp." DocPartId="de54ff12f5b34697a206e56cbb5387d3" PartId="6e2a9bac0317421e98f5180f2f62875f">
        <Part Type="citata" DocPartId="56093ca03c9f40c3b9f1f44181a85cf3" PartId="4dbcd476a06e45009a0cb551962caf7a">
          <Part Type="punktas" Nr="12" Abbr="12 p." DocPartId="ba76d5feb1ae45bab8484b8dc6d5ed0b" PartId="be5b54b5b5e846e4be1d4dd5b9e2a3fc"/>
        </Part>
      </Part>
      <Part Type="papunktis" Nr="2.8" Abbr="2.8 pp." DocPartId="02c2fa8fc7de453b91e238dc8682230b" PartId="ae81702f5c4440fea3e0460a2f14c75e">
        <Part Type="citata" DocPartId="317c708e393741c89377c0a7bf199e13" PartId="20b1cdd3381f491fb85e32f41f3f178a">
          <Part Type="punktas" Nr="17" Abbr="17 p." DocPartId="20932c35303d40be8e2d59c9f0605238" PartId="4444d5fa5b844503b7c862ba19259029"/>
        </Part>
      </Part>
      <Part Type="papunktis" Nr="2.9" Abbr="2.9 pp." DocPartId="1481ab479f8347a4bf0e1e5dd0cdfb69" PartId="e3299515ad294bc383d26c0dcf2eb293">
        <Part Type="citata" DocPartId="9a3e090ef4914ff38d656c3a0defee55" PartId="68d5d683f9194824a18a4e136cb3c60e">
          <Part Type="punktas" Nr="18" Abbr="18 p." DocPartId="c073a231a3f04fa682ba1e30b9459b9e" PartId="2ce18f29e102461097c97b8cc6dddae0"/>
        </Part>
      </Part>
      <Part Type="papunktis" Nr="2.10" Abbr="2.10 pp." DocPartId="013c7b7b197149d68f1de0b6c9f2e8ef" PartId="6222891ae5c04d9691f504bd5cd43357">
        <Part Type="citata" DocPartId="95e1c9a82be5482285117cea9dc40c1e" PartId="a4f77ec009f54860a926a8ee6a26aa86">
          <Part Type="punktas" Nr="21" Abbr="21 p." DocPartId="2604f813a10645ff95d71759754df62d" PartId="8e0c878e5ba84af3803e4f203a971a93"/>
        </Part>
      </Part>
    </Part>
    <Part Type="signatura" DocPartId="b81865354a6642a49085f9a794e10e2e" PartId="fdc52d1d94bb48608255e9a251c71f4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493CD-7195-46A6-B5AC-1109C9FC600C}">
  <ds:schemaRefs>
    <ds:schemaRef ds:uri="http://lrs.lt/TAIS/DocParts"/>
  </ds:schemaRefs>
</ds:datastoreItem>
</file>

<file path=customXml/itemProps2.xml><?xml version="1.0" encoding="utf-8"?>
<ds:datastoreItem xmlns:ds="http://schemas.openxmlformats.org/officeDocument/2006/customXml" ds:itemID="{2BB9C0AC-5410-4A7E-A291-E8231EF36A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6681</Words>
  <Characters>3809</Characters>
  <Application>Microsoft Office Word</Application>
  <DocSecurity>0</DocSecurity>
  <Lines>31</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10470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2018-10-03T11:47:00Z</cp:lastPrinted>
  <dcterms:created xsi:type="dcterms:W3CDTF">2018-10-05T11:57:00Z</dcterms:created>
  <dcterms:modified xsi:type="dcterms:W3CDTF">2018-10-05T12:08:00Z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1837628768</vt:i4>
  </property>
  <property fmtid="{D5CDD505-2E9C-101B-9397-08002B2CF9AE}" pid="3" name="_NewReviewCycle">
    <vt:lpwstr/>
  </property>
  <property fmtid="{D5CDD505-2E9C-101B-9397-08002B2CF9AE}" pid="4" name="_EmailSubject">
    <vt:lpwstr/>
  </property>
  <property fmtid="{D5CDD505-2E9C-101B-9397-08002B2CF9AE}" pid="5" name="_AuthorEmail">
    <vt:lpwstr>Inga.Barauskaite@socmin.lt</vt:lpwstr>
  </property>
  <property fmtid="{D5CDD505-2E9C-101B-9397-08002B2CF9AE}" pid="6" name="_AuthorEmailDisplayName">
    <vt:lpwstr>Inga Barauskaitė</vt:lpwstr>
  </property>
  <property fmtid="{D5CDD505-2E9C-101B-9397-08002B2CF9AE}" pid="7" name="_PreviousAdHocReviewCycleID">
    <vt:i4>-1603871757</vt:i4>
  </property>
  <property fmtid="{D5CDD505-2E9C-101B-9397-08002B2CF9AE}" pid="8" name="_ReviewingToolsShownOnce">
    <vt:lpwstr/>
  </property>
</Properties>
</file>