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f3d671ec6b443509a89ebbd9b9c5676"/>
        <w:id w:val="-1288495950"/>
        <w:lock w:val="sdtLocked"/>
      </w:sdtPr>
      <w:sdtEndPr/>
      <w:sdtContent>
        <w:p w14:paraId="230A4F20" w14:textId="77777777" w:rsidR="006819F0" w:rsidRDefault="006819F0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230A4F21" w14:textId="77777777" w:rsidR="006819F0" w:rsidRDefault="00A52AB9">
          <w:pPr>
            <w:overflowPunct w:val="0"/>
            <w:spacing w:line="480" w:lineRule="auto"/>
            <w:jc w:val="center"/>
            <w:textAlignment w:val="baseline"/>
            <w:rPr>
              <w:b/>
              <w:szCs w:val="24"/>
            </w:rPr>
          </w:pPr>
          <w:r>
            <w:rPr>
              <w:rFonts w:ascii="Tahoma" w:hAnsi="Tahoma"/>
              <w:b/>
              <w:noProof/>
              <w:sz w:val="28"/>
              <w:szCs w:val="24"/>
              <w:lang w:eastAsia="lt-LT"/>
            </w:rPr>
            <w:drawing>
              <wp:inline distT="0" distB="0" distL="0" distR="0" wp14:anchorId="230A4F3B" wp14:editId="230A4F3C">
                <wp:extent cx="733425" cy="762000"/>
                <wp:effectExtent l="1905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3425" cy="762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30A4F22" w14:textId="77777777" w:rsidR="006819F0" w:rsidRDefault="00A52AB9">
          <w:pPr>
            <w:overflowPunct w:val="0"/>
            <w:spacing w:line="480" w:lineRule="auto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TEISĖJŲ TARYBA</w:t>
          </w:r>
        </w:p>
        <w:p w14:paraId="230A4F23" w14:textId="77777777" w:rsidR="006819F0" w:rsidRDefault="00A52AB9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NUTARIMAS</w:t>
          </w:r>
        </w:p>
        <w:p w14:paraId="230A4F24" w14:textId="77777777" w:rsidR="006819F0" w:rsidRDefault="00A52AB9">
          <w:pPr>
            <w:overflowPunct w:val="0"/>
            <w:spacing w:line="360" w:lineRule="atLeast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DĖL TEISĖJŲ TARYBOS 2014 M. SPALIO 31 D. NUTARIMO NR. 13P-134-(7.1.2) „DĖL NUOLATINĖS TEISĖJŲ VEIKLOS VERTINIMO KOMISIJOS NUOSTATŲ PATVIRTINIMO“ PAKEITIMO</w:t>
          </w:r>
        </w:p>
        <w:p w14:paraId="230A4F25" w14:textId="77777777" w:rsidR="006819F0" w:rsidRDefault="006819F0">
          <w:pPr>
            <w:jc w:val="center"/>
            <w:rPr>
              <w:szCs w:val="24"/>
            </w:rPr>
          </w:pPr>
        </w:p>
        <w:p w14:paraId="230A4F26" w14:textId="77777777" w:rsidR="006819F0" w:rsidRDefault="00A52AB9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balandžio 29 d. Nr. 13P-51-(7.1.2)  </w:t>
          </w:r>
        </w:p>
        <w:p w14:paraId="230A4F27" w14:textId="77777777" w:rsidR="006819F0" w:rsidRDefault="00A52AB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30A4F28" w14:textId="77777777" w:rsidR="006819F0" w:rsidRDefault="006819F0">
          <w:pPr>
            <w:rPr>
              <w:szCs w:val="24"/>
            </w:rPr>
          </w:pPr>
        </w:p>
        <w:sdt>
          <w:sdtPr>
            <w:alias w:val="preambule"/>
            <w:tag w:val="part_8f4b1333369b478fabf037a44053717c"/>
            <w:id w:val="1221704682"/>
            <w:lock w:val="sdtLocked"/>
          </w:sdtPr>
          <w:sdtEndPr/>
          <w:sdtContent>
            <w:p w14:paraId="230A4F29" w14:textId="77777777" w:rsidR="006819F0" w:rsidRDefault="00A52AB9">
              <w:pPr>
                <w:overflowPunct w:val="0"/>
                <w:spacing w:line="360" w:lineRule="auto"/>
                <w:ind w:firstLine="851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Atsižvelgusi į poreikį užtikrinti Nuolatinės teisėjų veiklos vertinimo komisijos funkcijų vykdymą nuotoliniu būdu, Teisėjų taryba n u t a r i a:</w:t>
              </w:r>
            </w:p>
          </w:sdtContent>
        </w:sdt>
        <w:sdt>
          <w:sdtPr>
            <w:rPr>
              <w:szCs w:val="24"/>
            </w:rPr>
            <w:alias w:val="pastraipa"/>
            <w:tag w:val="part_5680546eb3b44380a1de0112179b12ed"/>
            <w:id w:val="823019430"/>
            <w:lock w:val="sdtLocked"/>
            <w:placeholder>
              <w:docPart w:val="DefaultPlaceholder_1082065158"/>
            </w:placeholder>
          </w:sdtPr>
          <w:sdtContent>
            <w:p w14:paraId="230A4F2A" w14:textId="16280654" w:rsidR="006819F0" w:rsidRDefault="00A52AB9">
              <w:pPr>
                <w:overflowPunct w:val="0"/>
                <w:spacing w:line="360" w:lineRule="auto"/>
                <w:ind w:firstLine="851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Pakeisti Nuolatinės teisėjų veiklos vertinimo komisijos</w:t>
              </w:r>
              <w:r>
                <w:rPr>
                  <w:szCs w:val="24"/>
                </w:rPr>
                <w:t xml:space="preserve"> nuostatų, patvirtintų Teisėjų tarybos 2014 m. spalio 31 d. nutarimu Nr. 13P-134-(7.1.2) „Dėl Nuolatinės teisėjų veiklos vertinimo komisijos nuostatų patvirtinimo“, 13 punktą ir jį išdėstyti taip:</w:t>
              </w:r>
            </w:p>
            <w:sdt>
              <w:sdtPr>
                <w:alias w:val="citata"/>
                <w:tag w:val="part_13b32834db72453cac120829b2699979"/>
                <w:id w:val="-864370292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13 p."/>
                    <w:tag w:val="part_ecf7b27239f149d29d785c0baf4a1a44"/>
                    <w:id w:val="1692877131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230A4F2B" w14:textId="4FCD35C5" w:rsidR="006819F0" w:rsidRDefault="00A52AB9">
                      <w:pPr>
                        <w:overflowPunct w:val="0"/>
                        <w:spacing w:line="360" w:lineRule="auto"/>
                        <w:ind w:firstLine="851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cf7b27239f149d29d785c0baf4a1a44"/>
                          <w:id w:val="20185735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/>
                            </w:rPr>
                            <w:t>13</w:t>
                          </w:r>
                        </w:sdtContent>
                      </w:sdt>
                      <w:r>
                        <w:rPr>
                          <w:szCs w:val="24"/>
                          <w:lang w:val="en-US"/>
                        </w:rPr>
                        <w:t xml:space="preserve">. </w:t>
                      </w:r>
                      <w:proofErr w:type="spellStart"/>
                      <w:proofErr w:type="gramStart"/>
                      <w:r>
                        <w:rPr>
                          <w:szCs w:val="24"/>
                          <w:lang w:val="en-US"/>
                        </w:rPr>
                        <w:t>Komisijos</w:t>
                      </w:r>
                      <w:proofErr w:type="spellEnd"/>
                      <w:r>
                        <w:rPr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US"/>
                        </w:rPr>
                        <w:t>veiklos</w:t>
                      </w:r>
                      <w:proofErr w:type="spellEnd"/>
                      <w:r>
                        <w:rPr>
                          <w:szCs w:val="24"/>
                          <w:lang w:val="en-US"/>
                        </w:rPr>
                        <w:t xml:space="preserve"> forma </w:t>
                      </w:r>
                      <w:proofErr w:type="spellStart"/>
                      <w:r>
                        <w:rPr>
                          <w:szCs w:val="24"/>
                          <w:lang w:val="en-US"/>
                        </w:rPr>
                        <w:t>yra</w:t>
                      </w:r>
                      <w:proofErr w:type="spellEnd"/>
                      <w:r>
                        <w:rPr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US"/>
                        </w:rPr>
                        <w:t>pos</w:t>
                      </w:r>
                      <w:proofErr w:type="spellEnd"/>
                      <w:r>
                        <w:rPr>
                          <w:szCs w:val="24"/>
                        </w:rPr>
                        <w:t>ėdžiai, kurie paprast</w:t>
                      </w:r>
                      <w:r>
                        <w:rPr>
                          <w:szCs w:val="24"/>
                        </w:rPr>
                        <w:t>ai vyksta Nacionalinės teismų administracijos patalpose.</w:t>
                      </w:r>
                      <w:proofErr w:type="gramEnd"/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Komisijos posėdžiai gali vykti naudojant elektroninių ryšių technologijas. Komisijos posėdžiai, kuriuose atliekamas teisėjų veiklos vertinimas, naudojant elektroninių ryšių technologijas gali vykti t</w:t>
                      </w:r>
                      <w:r>
                        <w:rPr>
                          <w:color w:val="000000"/>
                          <w:szCs w:val="24"/>
                        </w:rPr>
                        <w:t>ik vaizdo konferencijų būdu.</w:t>
                      </w:r>
                      <w:r>
                        <w:rPr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3483c35d11294d45bdd5357541568e9b"/>
            <w:id w:val="1830014665"/>
            <w:lock w:val="sdtLocked"/>
            <w:placeholder>
              <w:docPart w:val="DefaultPlaceholder_1082065158"/>
            </w:placeholder>
          </w:sdtPr>
          <w:sdtContent>
            <w:p w14:paraId="230A4F2C" w14:textId="1F1CFFB2" w:rsidR="006819F0" w:rsidRDefault="006819F0">
              <w:pPr>
                <w:tabs>
                  <w:tab w:val="left" w:pos="0"/>
                  <w:tab w:val="left" w:pos="1134"/>
                </w:tabs>
                <w:overflowPunct w:val="0"/>
                <w:spacing w:line="276" w:lineRule="auto"/>
                <w:ind w:firstLine="851"/>
                <w:jc w:val="both"/>
                <w:textAlignment w:val="baseline"/>
                <w:rPr>
                  <w:szCs w:val="24"/>
                </w:rPr>
              </w:pPr>
            </w:p>
            <w:p w14:paraId="230A4F2D" w14:textId="46B56440" w:rsidR="006819F0" w:rsidRDefault="006819F0">
              <w:pPr>
                <w:tabs>
                  <w:tab w:val="left" w:pos="0"/>
                  <w:tab w:val="left" w:pos="1134"/>
                </w:tabs>
                <w:overflowPunct w:val="0"/>
                <w:spacing w:line="276" w:lineRule="auto"/>
                <w:ind w:firstLine="851"/>
                <w:jc w:val="both"/>
                <w:textAlignment w:val="baseline"/>
                <w:rPr>
                  <w:szCs w:val="24"/>
                </w:rPr>
              </w:pPr>
            </w:p>
            <w:p w14:paraId="34414821" w14:textId="2A794D5B" w:rsidR="00A52AB9" w:rsidRDefault="00A52AB9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  <w:lang w:eastAsia="lt-LT"/>
                </w:rPr>
                <w:t xml:space="preserve">Algimantas </w:t>
              </w:r>
              <w:proofErr w:type="spellStart"/>
              <w:r>
                <w:rPr>
                  <w:szCs w:val="24"/>
                  <w:lang w:eastAsia="lt-LT"/>
                </w:rPr>
                <w:t>Valantinas</w:t>
              </w:r>
              <w:proofErr w:type="spellEnd"/>
            </w:p>
            <w:p w14:paraId="4778DCC0" w14:textId="77777777" w:rsidR="00A52AB9" w:rsidRDefault="00A52AB9">
              <w:pPr>
                <w:tabs>
                  <w:tab w:val="left" w:pos="7196"/>
                </w:tabs>
                <w:rPr>
                  <w:szCs w:val="24"/>
                  <w:lang w:eastAsia="lt-LT"/>
                </w:rPr>
              </w:pPr>
            </w:p>
            <w:p w14:paraId="230A4F32" w14:textId="7A8DCCC1" w:rsidR="006819F0" w:rsidRDefault="006819F0">
              <w:pPr>
                <w:rPr>
                  <w:szCs w:val="24"/>
                </w:rPr>
              </w:pPr>
            </w:p>
            <w:p w14:paraId="452DD995" w14:textId="77777777" w:rsidR="00A52AB9" w:rsidRDefault="00A52AB9">
              <w:pPr>
                <w:tabs>
                  <w:tab w:val="left" w:pos="7308"/>
                </w:tabs>
                <w:rPr>
                  <w:szCs w:val="24"/>
                </w:rPr>
              </w:pPr>
              <w:r>
                <w:rPr>
                  <w:szCs w:val="24"/>
                </w:rPr>
                <w:tab/>
              </w:r>
            </w:p>
            <w:p w14:paraId="230A4F3A" w14:textId="427BA749" w:rsidR="006819F0" w:rsidRDefault="00A52AB9" w:rsidP="00A52AB9">
              <w:pPr>
                <w:tabs>
                  <w:tab w:val="left" w:pos="7308"/>
                </w:tabs>
                <w:rPr>
                  <w:szCs w:val="24"/>
                </w:rPr>
              </w:pPr>
              <w:r>
                <w:rPr>
                  <w:szCs w:val="24"/>
                </w:rPr>
                <w:t>Sekretorė</w:t>
              </w:r>
              <w:r>
                <w:rPr>
                  <w:szCs w:val="24"/>
                </w:rPr>
                <w:tab/>
                <w:t xml:space="preserve">Neringa </w:t>
              </w:r>
              <w:proofErr w:type="spellStart"/>
              <w:r>
                <w:rPr>
                  <w:szCs w:val="24"/>
                </w:rPr>
                <w:t>Švedienė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6819F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2010" w:right="567" w:bottom="326" w:left="1701" w:header="1702" w:footer="56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0A4F3F" w14:textId="77777777" w:rsidR="006819F0" w:rsidRDefault="00A52AB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30A4F40" w14:textId="77777777" w:rsidR="006819F0" w:rsidRDefault="00A52AB9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0A4F43" w14:textId="77777777" w:rsidR="006819F0" w:rsidRDefault="006819F0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0A4F44" w14:textId="77777777" w:rsidR="006819F0" w:rsidRDefault="006819F0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0A4F46" w14:textId="77777777" w:rsidR="006819F0" w:rsidRDefault="006819F0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0A4F3D" w14:textId="77777777" w:rsidR="006819F0" w:rsidRDefault="00A52AB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30A4F3E" w14:textId="77777777" w:rsidR="006819F0" w:rsidRDefault="00A52AB9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0A4F41" w14:textId="77777777" w:rsidR="006819F0" w:rsidRDefault="006819F0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0A4F42" w14:textId="77777777" w:rsidR="006819F0" w:rsidRDefault="006819F0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0A4F45" w14:textId="77777777" w:rsidR="006819F0" w:rsidRDefault="006819F0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rawingGridVerticalSpacing w:val="163"/>
  <w:displayHorizontalDrawingGridEvery w:val="2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014"/>
    <w:rsid w:val="00421014"/>
    <w:rsid w:val="006819F0"/>
    <w:rsid w:val="00A52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230A4F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52AB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52AB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891"/>
    <w:rsid w:val="00B50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5089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5089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917c89006c142dc80f046a5cf04ff11" PartId="9f3d671ec6b443509a89ebbd9b9c5676">
    <Part Type="preambule" DocPartId="67ef312a688a4411a35c7969bc468c1b" PartId="8f4b1333369b478fabf037a44053717c"/>
    <Part Type="pastraipa" DocPartId="8cbd1f3bbdfb41f98ab132ba45156e00" PartId="5680546eb3b44380a1de0112179b12ed">
      <Part Type="citata" DocPartId="c7faeff3f90f449da95be49aff3366a7" PartId="13b32834db72453cac120829b2699979">
        <Part Type="punktas" Nr="13" Abbr="13 p." DocPartId="bc100583d2bf441d89b22d8060d02523" PartId="ecf7b27239f149d29d785c0baf4a1a44"/>
      </Part>
    </Part>
    <Part Type="signatura" DocPartId="2bc60bb7f49c4a03acc9219492a2126a" PartId="3483c35d11294d45bdd5357541568e9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68EA89-F710-4AD6-A598-662660995EF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335CDBD-47EC-4B50-B37B-648A9F12DA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</Words>
  <Characters>938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Teismų tarybos nutarimas</vt:lpstr>
      <vt:lpstr>Teismų tarybos nutarimas</vt:lpstr>
    </vt:vector>
  </TitlesOfParts>
  <Company>NTA</Company>
  <LinksUpToDate>false</LinksUpToDate>
  <CharactersWithSpaces>1065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Teismų tarybos nutarimas</dc:title>
  <dc:creator>-</dc:creator>
  <cp:lastModifiedBy>TAMALIŪNIENĖ Vilija</cp:lastModifiedBy>
  <cp:revision>3</cp:revision>
  <cp:lastPrinted>2020-02-28T11:32:00Z</cp:lastPrinted>
  <dcterms:created xsi:type="dcterms:W3CDTF">2020-04-29T13:52:00Z</dcterms:created>
  <dcterms:modified xsi:type="dcterms:W3CDTF">2020-04-29T13:39:00Z</dcterms:modified>
</cp:coreProperties>
</file>