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5427f52d352451fab13f81f7ba7220e"/>
        <w:id w:val="1108078701"/>
        <w:lock w:val="sdtLocked"/>
      </w:sdtPr>
      <w:sdtEndPr/>
      <w:sdtContent>
        <w:p w:rsidR="000B2FEF" w:rsidRDefault="000B2FEF">
          <w:pPr>
            <w:tabs>
              <w:tab w:val="center" w:pos="4819"/>
              <w:tab w:val="right" w:pos="9638"/>
            </w:tabs>
          </w:pPr>
        </w:p>
        <w:p w:rsidR="000B2FEF" w:rsidRDefault="000E216D">
          <w:pPr>
            <w:tabs>
              <w:tab w:val="center" w:pos="4680"/>
              <w:tab w:val="right" w:pos="9360"/>
            </w:tabs>
            <w:jc w:val="center"/>
            <w:rPr>
              <w:b/>
              <w:bCs/>
              <w:sz w:val="22"/>
              <w:szCs w:val="22"/>
              <w:lang w:eastAsia="lt-LT"/>
            </w:rPr>
          </w:pPr>
          <w:r>
            <w:rPr>
              <w:noProof/>
              <w:lang w:eastAsia="lt-LT"/>
            </w:rPr>
            <w:drawing>
              <wp:inline distT="0" distB="0" distL="0" distR="0" wp14:anchorId="7D72E9C6" wp14:editId="697FA69B">
                <wp:extent cx="542591" cy="554784"/>
                <wp:effectExtent l="0" t="0" r="0" b="0"/>
                <wp:docPr id="128149187" name="drawing" descr="Paveikslėlis, kuriame yra eskizas, piešimas, iliustracija, mena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49187" name="drawing" descr="Paveikslėlis, kuriame yra eskizas, piešimas, iliustracija, menas  Dirbtinio intelekto sugeneruotas turinys gali būti neteisingas."/>
                        <pic:cNvPicPr/>
                      </pic:nvPicPr>
                      <pic:blipFill>
                        <a:blip r:embed="rId11">
                          <a:extLst>
                            <a:ext uri="{28A0092B-C50C-407E-A947-70E740481C1C}">
                              <a14:useLocalDpi xmlns:a14="http://schemas.microsoft.com/office/drawing/2010/main" val="0"/>
                            </a:ext>
                          </a:extLst>
                        </a:blip>
                        <a:stretch>
                          <a:fillRect/>
                        </a:stretch>
                      </pic:blipFill>
                      <pic:spPr>
                        <a:xfrm>
                          <a:off x="0" y="0"/>
                          <a:ext cx="542591" cy="554784"/>
                        </a:xfrm>
                        <a:prstGeom prst="rect">
                          <a:avLst/>
                        </a:prstGeom>
                      </pic:spPr>
                    </pic:pic>
                  </a:graphicData>
                </a:graphic>
              </wp:inline>
            </w:drawing>
          </w:r>
        </w:p>
        <w:p w:rsidR="000B2FEF" w:rsidRDefault="000B2FEF">
          <w:pPr>
            <w:tabs>
              <w:tab w:val="center" w:pos="4680"/>
              <w:tab w:val="right" w:pos="9360"/>
            </w:tabs>
            <w:jc w:val="center"/>
            <w:rPr>
              <w:sz w:val="22"/>
              <w:szCs w:val="22"/>
              <w:lang w:eastAsia="lt-LT"/>
            </w:rPr>
          </w:pPr>
        </w:p>
        <w:p w:rsidR="000B2FEF" w:rsidRDefault="000B2FEF">
          <w:pPr>
            <w:tabs>
              <w:tab w:val="center" w:pos="4986"/>
              <w:tab w:val="right" w:pos="9972"/>
            </w:tabs>
            <w:ind w:firstLine="62"/>
            <w:rPr>
              <w:sz w:val="2"/>
              <w:szCs w:val="2"/>
            </w:rPr>
          </w:pPr>
        </w:p>
        <w:p w:rsidR="000B2FEF" w:rsidRDefault="000E216D">
          <w:pPr>
            <w:jc w:val="center"/>
            <w:rPr>
              <w:sz w:val="28"/>
              <w:szCs w:val="28"/>
            </w:rPr>
          </w:pPr>
          <w:r>
            <w:rPr>
              <w:b/>
              <w:bCs/>
              <w:sz w:val="28"/>
              <w:szCs w:val="28"/>
            </w:rPr>
            <w:t>LIETUVOS RESPUBLIKOS ŠVIETIMO, MOKSLO IR SPORTO MINISTRAS</w:t>
          </w:r>
        </w:p>
        <w:p w:rsidR="000B2FEF" w:rsidRDefault="000B2FEF">
          <w:pPr>
            <w:jc w:val="center"/>
            <w:rPr>
              <w:szCs w:val="24"/>
            </w:rPr>
          </w:pPr>
        </w:p>
        <w:p w:rsidR="000B2FEF" w:rsidRDefault="000E216D">
          <w:pPr>
            <w:overflowPunct w:val="0"/>
            <w:jc w:val="center"/>
            <w:textAlignment w:val="baseline"/>
            <w:rPr>
              <w:szCs w:val="24"/>
            </w:rPr>
          </w:pPr>
          <w:r>
            <w:rPr>
              <w:b/>
              <w:bCs/>
              <w:szCs w:val="24"/>
            </w:rPr>
            <w:t>ĮSAKYMAS</w:t>
          </w:r>
        </w:p>
        <w:p w:rsidR="000B2FEF" w:rsidRDefault="000E216D">
          <w:pPr>
            <w:jc w:val="center"/>
            <w:rPr>
              <w:b/>
              <w:bCs/>
              <w:szCs w:val="24"/>
            </w:rPr>
          </w:pPr>
          <w:r>
            <w:rPr>
              <w:b/>
              <w:bCs/>
              <w:szCs w:val="24"/>
            </w:rPr>
            <w:t xml:space="preserve">DĖL ŠVIETIMO, MOKSLO IR SPORTO MINISTRO 2022 M. RUGPJŪČIO 17 D. ĮSAKYMO NR. V-1250 „DĖL </w:t>
          </w:r>
          <w:r>
            <w:rPr>
              <w:b/>
              <w:bCs/>
              <w:szCs w:val="24"/>
              <w:shd w:val="clear" w:color="auto" w:fill="FFFFFF"/>
            </w:rPr>
            <w:t xml:space="preserve">2022–2030 M. PLĖTROS </w:t>
          </w:r>
          <w:r>
            <w:rPr>
              <w:b/>
              <w:bCs/>
              <w:szCs w:val="24"/>
              <w:shd w:val="clear" w:color="auto" w:fill="FFFFFF"/>
            </w:rPr>
            <w:t>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0B2FEF" w:rsidRDefault="000B2FEF">
          <w:pPr>
            <w:jc w:val="center"/>
            <w:rPr>
              <w:szCs w:val="24"/>
            </w:rPr>
          </w:pPr>
        </w:p>
        <w:p w:rsidR="000B2FEF" w:rsidRDefault="000E216D">
          <w:pPr>
            <w:overflowPunct w:val="0"/>
            <w:jc w:val="center"/>
            <w:textAlignment w:val="baseline"/>
            <w:rPr>
              <w:szCs w:val="24"/>
            </w:rPr>
          </w:pPr>
          <w:r>
            <w:rPr>
              <w:color w:val="000000"/>
            </w:rPr>
            <w:t>2025 m. spalio 14 d.</w:t>
          </w:r>
          <w:r>
            <w:rPr>
              <w:color w:val="000000"/>
            </w:rPr>
            <w:t xml:space="preserve"> </w:t>
          </w:r>
          <w:r>
            <w:rPr>
              <w:szCs w:val="24"/>
            </w:rPr>
            <w:t>Nr. V-</w:t>
          </w:r>
          <w:r w:rsidRPr="000E216D">
            <w:rPr>
              <w:szCs w:val="24"/>
            </w:rPr>
            <w:t>1051</w:t>
          </w:r>
        </w:p>
        <w:p w:rsidR="000B2FEF" w:rsidRDefault="000E216D">
          <w:pPr>
            <w:overflowPunct w:val="0"/>
            <w:jc w:val="center"/>
            <w:textAlignment w:val="baseline"/>
            <w:rPr>
              <w:szCs w:val="24"/>
            </w:rPr>
          </w:pPr>
          <w:smartTag w:uri="urn:schemas-tilde-lv/tildestengine" w:element="firmas">
            <w:r>
              <w:rPr>
                <w:szCs w:val="24"/>
              </w:rPr>
              <w:t>Vilnius</w:t>
            </w:r>
          </w:smartTag>
        </w:p>
        <w:p w:rsidR="000B2FEF" w:rsidRDefault="000B2FEF">
          <w:pPr>
            <w:jc w:val="center"/>
            <w:rPr>
              <w:szCs w:val="24"/>
            </w:rPr>
          </w:pPr>
        </w:p>
        <w:p w:rsidR="000B2FEF" w:rsidRDefault="000B2FEF">
          <w:pPr>
            <w:jc w:val="center"/>
            <w:rPr>
              <w:szCs w:val="24"/>
            </w:rPr>
          </w:pPr>
        </w:p>
        <w:sdt>
          <w:sdtPr>
            <w:alias w:val="preambule"/>
            <w:tag w:val="part_7bf39e57fa5b471686b7ae799fa55620"/>
            <w:id w:val="-716885497"/>
            <w:lock w:val="sdtLocked"/>
          </w:sdtPr>
          <w:sdtEndPr/>
          <w:sdtContent>
            <w:p w:rsidR="000B2FEF" w:rsidRDefault="000E216D">
              <w:pPr>
                <w:ind w:firstLine="851"/>
                <w:jc w:val="both"/>
                <w:rPr>
                  <w:sz w:val="2"/>
                  <w:szCs w:val="2"/>
                </w:rPr>
              </w:pPr>
              <w:r>
                <w:rPr>
                  <w:szCs w:val="24"/>
                </w:rPr>
                <w:t>Vadovaudamasi Strateginio valdymo metodikos, patvirtintos Lietuvos Respublikos Vyriausybės 2021 m. balandžio 28 d. nutarimu Nr. 292 „Dėl Strateginio valdymo metodikos patvirtinimo“, 94 ir 139 punktais ir 2021–2027 metų Europos Sąjungos fondų inve</w:t>
              </w:r>
              <w:r>
                <w:rPr>
                  <w:szCs w:val="24"/>
                </w:rPr>
                <w:t xml:space="preserve">sticijų programos ir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2022 m. birželio 22 d. įsakymu Nr. 1K-237</w:t>
              </w:r>
              <w:r>
                <w:rPr>
                  <w:szCs w:val="24"/>
                </w:rPr>
                <w:t xml:space="preserve"> „Dėl </w:t>
              </w:r>
              <w:r>
                <w:rPr>
                  <w:szCs w:val="24"/>
                  <w:shd w:val="clear" w:color="auto" w:fill="FFFFFF"/>
                </w:rPr>
                <w:t xml:space="preserve">2021–2027 metų Europos Sąjungos fondų </w:t>
              </w:r>
              <w:r>
                <w:rPr>
                  <w:szCs w:val="24"/>
                  <w:shd w:val="clear" w:color="auto" w:fill="FFFFFF"/>
                </w:rPr>
                <w:t>investicijų programos ir Ekonomikos gaivinimo ir atsparumo didinimo plano „Naujos kartos Lietuva“ įgyvendinimo</w:t>
              </w:r>
              <w:r>
                <w:rPr>
                  <w:szCs w:val="24"/>
                </w:rPr>
                <w:t xml:space="preserve">“, 95 ir </w:t>
              </w:r>
              <w:r>
                <w:rPr>
                  <w:szCs w:val="24"/>
                  <w:lang w:eastAsia="en-GB"/>
                </w:rPr>
                <w:t>96 punktais,</w:t>
              </w:r>
            </w:p>
          </w:sdtContent>
        </w:sdt>
        <w:sdt>
          <w:sdtPr>
            <w:alias w:val="pastraipa"/>
            <w:tag w:val="part_e4a4cead1e52473bb63b3cb74b6e79e7"/>
            <w:id w:val="-1949686769"/>
            <w:lock w:val="sdtLocked"/>
          </w:sdtPr>
          <w:sdtEndPr/>
          <w:sdtContent>
            <w:p w:rsidR="000B2FEF" w:rsidRDefault="000E216D">
              <w:pPr>
                <w:ind w:firstLine="851"/>
                <w:jc w:val="both"/>
                <w:rPr>
                  <w:szCs w:val="24"/>
                </w:rPr>
              </w:pPr>
              <w:r>
                <w:rPr>
                  <w:szCs w:val="24"/>
                </w:rPr>
                <w:t>p a k e i č i u 2022–2030 m. plėtros programos valdytojos Lietuvos Respublikos švietimo, mokslo ir sporto ministerijos mok</w:t>
              </w:r>
              <w:r>
                <w:rPr>
                  <w:szCs w:val="24"/>
                </w:rPr>
                <w:t>slo plėtros programos pažangos priemonės Nr. 12-001-01-02-01 „Stiprinti inovacijų ekosistemas mokslo centruose“ aprašą, patvirtintą Lietuvos Respublikos švietimo, mokslo ir sporto ministro 2022 m. rugpjūčio 17 d. įsakymu Nr. V-1250 „Dėl 2022–2030 m. plėtro</w:t>
              </w:r>
              <w:r>
                <w:rPr>
                  <w:szCs w:val="24"/>
                </w:rPr>
                <w:t>s programos valdytojos Lietuvos Respublikos švietimo, mokslo ir sporto ministerijos mokslo plėtros programos</w:t>
              </w:r>
              <w:r>
                <w:rPr>
                  <w:b/>
                  <w:bCs/>
                  <w:szCs w:val="24"/>
                </w:rPr>
                <w:t xml:space="preserve"> </w:t>
              </w:r>
              <w:r>
                <w:rPr>
                  <w:szCs w:val="24"/>
                </w:rPr>
                <w:t>pažangos priemonės Nr. 12-001-01-02-01 „Stiprinti inovacijų ekosistemas mokslo centruose“</w:t>
              </w:r>
              <w:r>
                <w:rPr>
                  <w:i/>
                  <w:szCs w:val="24"/>
                </w:rPr>
                <w:t xml:space="preserve"> </w:t>
              </w:r>
              <w:r>
                <w:rPr>
                  <w:szCs w:val="24"/>
                </w:rPr>
                <w:t>aprašo patvirtinimo“:</w:t>
              </w:r>
            </w:p>
          </w:sdtContent>
        </w:sdt>
        <w:sdt>
          <w:sdtPr>
            <w:alias w:val="1 p."/>
            <w:tag w:val="part_96ca610b4952412e906b2733c7490ffe"/>
            <w:id w:val="2021116679"/>
            <w:lock w:val="sdtLocked"/>
          </w:sdtPr>
          <w:sdtEndPr/>
          <w:sdtContent>
            <w:p w:rsidR="000B2FEF" w:rsidRDefault="000E216D">
              <w:pPr>
                <w:tabs>
                  <w:tab w:val="left" w:pos="1134"/>
                </w:tabs>
                <w:ind w:left="851"/>
                <w:jc w:val="both"/>
                <w:rPr>
                  <w:szCs w:val="24"/>
                </w:rPr>
              </w:pPr>
              <w:sdt>
                <w:sdtPr>
                  <w:alias w:val="Numeris"/>
                  <w:tag w:val="nr_96ca610b4952412e906b2733c7490ffe"/>
                  <w:id w:val="-1669004196"/>
                  <w:lock w:val="sdtLocked"/>
                </w:sdtPr>
                <w:sdtEndPr/>
                <w:sdtContent>
                  <w:r>
                    <w:rPr>
                      <w:szCs w:val="24"/>
                    </w:rPr>
                    <w:t>1</w:t>
                  </w:r>
                </w:sdtContent>
              </w:sdt>
              <w:r>
                <w:rPr>
                  <w:szCs w:val="24"/>
                </w:rPr>
                <w:t>.</w:t>
              </w:r>
              <w:r>
                <w:rPr>
                  <w:szCs w:val="24"/>
                </w:rPr>
                <w:tab/>
                <w:t>Pakeičiu 3 priedą:</w:t>
              </w:r>
            </w:p>
            <w:sdt>
              <w:sdtPr>
                <w:alias w:val="1.1 pp."/>
                <w:tag w:val="part_819f9632ce5f487e8709f0ee1b29236f"/>
                <w:id w:val="548037869"/>
                <w:lock w:val="sdtLocked"/>
              </w:sdtPr>
              <w:sdtEndPr/>
              <w:sdtContent>
                <w:p w:rsidR="000B2FEF" w:rsidRDefault="000E216D">
                  <w:pPr>
                    <w:tabs>
                      <w:tab w:val="left" w:pos="1134"/>
                    </w:tabs>
                    <w:ind w:firstLine="851"/>
                    <w:jc w:val="both"/>
                    <w:rPr>
                      <w:szCs w:val="24"/>
                    </w:rPr>
                  </w:pPr>
                  <w:sdt>
                    <w:sdtPr>
                      <w:alias w:val="Numeris"/>
                      <w:tag w:val="nr_819f9632ce5f487e8709f0ee1b29236f"/>
                      <w:id w:val="-2063627245"/>
                      <w:lock w:val="sdtLocked"/>
                    </w:sdtPr>
                    <w:sdtEndPr/>
                    <w:sdtContent>
                      <w:r>
                        <w:rPr>
                          <w:szCs w:val="24"/>
                        </w:rPr>
                        <w:t>1.1</w:t>
                      </w:r>
                    </w:sdtContent>
                  </w:sdt>
                  <w:r>
                    <w:rPr>
                      <w:szCs w:val="24"/>
                    </w:rPr>
                    <w:t>.</w:t>
                  </w:r>
                  <w:r>
                    <w:rPr>
                      <w:szCs w:val="24"/>
                    </w:rPr>
                    <w:tab/>
                  </w:r>
                  <w:r>
                    <w:rPr>
                      <w:szCs w:val="24"/>
                    </w:rPr>
                    <w:t>Pakeiči</w:t>
                  </w:r>
                  <w:bookmarkStart w:id="0" w:name="_GoBack"/>
                  <w:bookmarkEnd w:id="0"/>
                  <w:r>
                    <w:rPr>
                      <w:szCs w:val="24"/>
                    </w:rPr>
                    <w:t>u 2 punktą ir jį išdėstau taip:</w:t>
                  </w:r>
                </w:p>
                <w:tbl>
                  <w:tblPr>
                    <w:tblW w:w="9493" w:type="dxa"/>
                    <w:tblLayout w:type="fixed"/>
                    <w:tblCellMar>
                      <w:left w:w="10" w:type="dxa"/>
                      <w:right w:w="10" w:type="dxa"/>
                    </w:tblCellMar>
                    <w:tblLook w:val="04A0" w:firstRow="1" w:lastRow="0" w:firstColumn="1" w:lastColumn="0" w:noHBand="0" w:noVBand="1"/>
                  </w:tblPr>
                  <w:tblGrid>
                    <w:gridCol w:w="2689"/>
                    <w:gridCol w:w="2552"/>
                    <w:gridCol w:w="2125"/>
                    <w:gridCol w:w="2127"/>
                  </w:tblGrid>
                  <w:tr w:rsidR="000B2FEF">
                    <w:trPr>
                      <w:trHeight w:val="405"/>
                    </w:trPr>
                    <w:tc>
                      <w:tcPr>
                        <w:tcW w:w="9493"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0B2FEF" w:rsidRDefault="000E216D">
                        <w:pPr>
                          <w:suppressAutoHyphens/>
                          <w:rPr>
                            <w:szCs w:val="24"/>
                          </w:rPr>
                        </w:pPr>
                        <w:r>
                          <w:rPr>
                            <w:bCs/>
                            <w:szCs w:val="24"/>
                          </w:rPr>
                          <w:t>„</w:t>
                        </w:r>
                        <w:r>
                          <w:rPr>
                            <w:b/>
                            <w:szCs w:val="24"/>
                          </w:rPr>
                          <w:t xml:space="preserve">2. Veiklos ar </w:t>
                        </w:r>
                        <w:proofErr w:type="spellStart"/>
                        <w:r>
                          <w:rPr>
                            <w:b/>
                            <w:szCs w:val="24"/>
                          </w:rPr>
                          <w:t>poveiklės</w:t>
                        </w:r>
                        <w:proofErr w:type="spellEnd"/>
                        <w:r>
                          <w:rPr>
                            <w:b/>
                            <w:szCs w:val="24"/>
                          </w:rPr>
                          <w:t xml:space="preserve"> rodikliai</w:t>
                        </w:r>
                      </w:p>
                    </w:tc>
                  </w:tr>
                  <w:tr w:rsidR="000B2FEF">
                    <w:trPr>
                      <w:trHeight w:val="405"/>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0B2FEF" w:rsidRDefault="000E216D">
                        <w:pPr>
                          <w:suppressAutoHyphens/>
                          <w:jc w:val="center"/>
                          <w:rPr>
                            <w:szCs w:val="24"/>
                          </w:rPr>
                        </w:pPr>
                        <w:r>
                          <w:rPr>
                            <w:szCs w:val="24"/>
                          </w:rPr>
                          <w:t>Rodiklio pavadinimas</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0B2FEF" w:rsidRDefault="000E216D">
                        <w:pPr>
                          <w:suppressAutoHyphens/>
                          <w:jc w:val="center"/>
                          <w:rPr>
                            <w:szCs w:val="24"/>
                          </w:rPr>
                        </w:pPr>
                        <w:r>
                          <w:rPr>
                            <w:szCs w:val="24"/>
                          </w:rPr>
                          <w:t>Rodiklio kodas</w:t>
                        </w: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0B2FEF" w:rsidRDefault="000E216D">
                        <w:pPr>
                          <w:suppressAutoHyphens/>
                          <w:jc w:val="center"/>
                          <w:rPr>
                            <w:szCs w:val="24"/>
                          </w:rPr>
                        </w:pPr>
                        <w:r>
                          <w:rPr>
                            <w:szCs w:val="24"/>
                          </w:rPr>
                          <w:t>Matavimo vienetai</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0B2FEF" w:rsidRDefault="000E216D">
                        <w:pPr>
                          <w:suppressAutoHyphens/>
                          <w:jc w:val="center"/>
                          <w:rPr>
                            <w:szCs w:val="24"/>
                          </w:rPr>
                        </w:pPr>
                        <w:r>
                          <w:rPr>
                            <w:szCs w:val="24"/>
                          </w:rPr>
                          <w:t>Siektina reikšmė ir pasiekimo data</w:t>
                        </w:r>
                      </w:p>
                    </w:tc>
                  </w:tr>
                  <w:tr w:rsidR="000B2FEF">
                    <w:trPr>
                      <w:cantSplit/>
                      <w:trHeight w:val="416"/>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0B2FEF" w:rsidRDefault="000E216D">
                        <w:pPr>
                          <w:suppressAutoHyphens/>
                          <w:jc w:val="center"/>
                          <w:rPr>
                            <w:iCs/>
                            <w:szCs w:val="24"/>
                          </w:rPr>
                        </w:pPr>
                        <w:r>
                          <w:rPr>
                            <w:iCs/>
                            <w:szCs w:val="24"/>
                          </w:rPr>
                          <w:t xml:space="preserve">Mokslo ir studijų institucijų ir mažų ir vidutinių įmonių potencialiems programos „Europos </w:t>
                        </w:r>
                        <w:r>
                          <w:rPr>
                            <w:iCs/>
                            <w:szCs w:val="24"/>
                          </w:rPr>
                          <w:t>horizontas“ pareiškėjams skirta finansinė parama projektams įgyvendinti ir konsultavimo paslaugoms teikti</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B2FEF" w:rsidRDefault="000E216D">
                        <w:pPr>
                          <w:suppressAutoHyphens/>
                          <w:jc w:val="center"/>
                          <w:rPr>
                            <w:iCs/>
                            <w:szCs w:val="24"/>
                          </w:rPr>
                        </w:pPr>
                        <w:r>
                          <w:rPr>
                            <w:iCs/>
                            <w:szCs w:val="24"/>
                          </w:rPr>
                          <w:t>P-12-001-01-02-01-14</w:t>
                        </w:r>
                      </w:p>
                      <w:p w:rsidR="000B2FEF" w:rsidRDefault="000B2FEF">
                        <w:pPr>
                          <w:suppressAutoHyphens/>
                          <w:rPr>
                            <w:iCs/>
                            <w:szCs w:val="24"/>
                          </w:rPr>
                        </w:pPr>
                      </w:p>
                      <w:p w:rsidR="000B2FEF" w:rsidRDefault="000E216D">
                        <w:pPr>
                          <w:suppressAutoHyphens/>
                          <w:jc w:val="center"/>
                        </w:pPr>
                        <w:r>
                          <w:rPr>
                            <w:iCs/>
                            <w:szCs w:val="24"/>
                            <w:shd w:val="clear" w:color="auto" w:fill="FFFFFF"/>
                          </w:rPr>
                          <w:t>P.S.1.1136</w:t>
                        </w: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0B2FEF" w:rsidRDefault="000E216D">
                        <w:pPr>
                          <w:suppressAutoHyphens/>
                          <w:jc w:val="center"/>
                        </w:pPr>
                        <w:r>
                          <w:rPr>
                            <w:color w:val="000000"/>
                            <w:szCs w:val="24"/>
                          </w:rPr>
                          <w:t>Skaičius</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0B2FEF" w:rsidRDefault="000E216D">
                        <w:pPr>
                          <w:suppressAutoHyphens/>
                          <w:jc w:val="center"/>
                          <w:rPr>
                            <w:iCs/>
                            <w:szCs w:val="24"/>
                          </w:rPr>
                        </w:pPr>
                        <w:r>
                          <w:rPr>
                            <w:iCs/>
                            <w:szCs w:val="24"/>
                          </w:rPr>
                          <w:t xml:space="preserve">4 (2026 m. II </w:t>
                        </w:r>
                        <w:proofErr w:type="spellStart"/>
                        <w:r>
                          <w:rPr>
                            <w:iCs/>
                            <w:szCs w:val="24"/>
                          </w:rPr>
                          <w:t>ketv</w:t>
                        </w:r>
                        <w:proofErr w:type="spellEnd"/>
                        <w:r>
                          <w:rPr>
                            <w:iCs/>
                            <w:szCs w:val="24"/>
                          </w:rPr>
                          <w:t>.)</w:t>
                        </w:r>
                      </w:p>
                    </w:tc>
                  </w:tr>
                  <w:tr w:rsidR="000B2FEF">
                    <w:trPr>
                      <w:cantSplit/>
                      <w:trHeight w:val="416"/>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0B2FEF" w:rsidRDefault="000E216D">
                        <w:pPr>
                          <w:suppressAutoHyphens/>
                          <w:jc w:val="center"/>
                          <w:rPr>
                            <w:iCs/>
                            <w:szCs w:val="24"/>
                          </w:rPr>
                        </w:pPr>
                        <w:r>
                          <w:rPr>
                            <w:iCs/>
                            <w:szCs w:val="24"/>
                          </w:rPr>
                          <w:lastRenderedPageBreak/>
                          <w:t>Paramą gavusiose mokslinių tyrimų įstaigose dirbantys mokslininkai</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B2FEF" w:rsidRDefault="000E216D">
                        <w:pPr>
                          <w:rPr>
                            <w:bCs/>
                            <w:color w:val="000000"/>
                            <w:szCs w:val="24"/>
                            <w:shd w:val="clear" w:color="auto" w:fill="FFFFFF"/>
                          </w:rPr>
                        </w:pPr>
                        <w:r>
                          <w:rPr>
                            <w:bCs/>
                            <w:color w:val="000000"/>
                            <w:szCs w:val="24"/>
                            <w:shd w:val="clear" w:color="auto" w:fill="FFFFFF"/>
                          </w:rPr>
                          <w:t>R-12-001-01-02-01-09</w:t>
                        </w:r>
                      </w:p>
                      <w:p w:rsidR="000B2FEF" w:rsidRDefault="000B2FEF">
                        <w:pPr>
                          <w:jc w:val="center"/>
                          <w:rPr>
                            <w:bCs/>
                            <w:color w:val="000000"/>
                            <w:szCs w:val="24"/>
                            <w:shd w:val="clear" w:color="auto" w:fill="FFFFFF"/>
                          </w:rPr>
                        </w:pPr>
                      </w:p>
                      <w:p w:rsidR="000B2FEF" w:rsidRDefault="000E216D">
                        <w:pPr>
                          <w:suppressAutoHyphens/>
                          <w:jc w:val="center"/>
                          <w:rPr>
                            <w:iCs/>
                            <w:szCs w:val="24"/>
                          </w:rPr>
                        </w:pPr>
                        <w:r>
                          <w:rPr>
                            <w:bCs/>
                            <w:color w:val="000000"/>
                            <w:szCs w:val="24"/>
                            <w:shd w:val="clear" w:color="auto" w:fill="FFFFFF"/>
                          </w:rPr>
                          <w:t>R.B.1.2008</w:t>
                        </w: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0B2FEF" w:rsidRDefault="000E216D">
                        <w:pPr>
                          <w:suppressAutoHyphens/>
                          <w:jc w:val="center"/>
                          <w:rPr>
                            <w:color w:val="000000"/>
                            <w:szCs w:val="24"/>
                          </w:rPr>
                        </w:pPr>
                        <w:r>
                          <w:rPr>
                            <w:color w:val="000000"/>
                            <w:szCs w:val="24"/>
                            <w:bdr w:val="none" w:sz="0" w:space="0" w:color="auto" w:frame="1"/>
                          </w:rPr>
                          <w:t>Metinis etato ekvivalentas (duomenys suskirstomi pagal lytį)</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0B2FEF" w:rsidRDefault="000E216D">
                        <w:pPr>
                          <w:suppressAutoHyphens/>
                          <w:jc w:val="center"/>
                          <w:rPr>
                            <w:iCs/>
                            <w:szCs w:val="24"/>
                          </w:rPr>
                        </w:pPr>
                        <w:r>
                          <w:rPr>
                            <w:iCs/>
                            <w:szCs w:val="24"/>
                          </w:rPr>
                          <w:t>n / a“</w:t>
                        </w:r>
                      </w:p>
                    </w:tc>
                  </w:tr>
                </w:tbl>
                <w:p w:rsidR="000B2FEF" w:rsidRDefault="000E216D">
                  <w:pPr>
                    <w:tabs>
                      <w:tab w:val="left" w:pos="1134"/>
                    </w:tabs>
                    <w:jc w:val="both"/>
                    <w:rPr>
                      <w:szCs w:val="24"/>
                    </w:rPr>
                  </w:pPr>
                </w:p>
              </w:sdtContent>
            </w:sdt>
            <w:sdt>
              <w:sdtPr>
                <w:alias w:val="1.2 pp."/>
                <w:tag w:val="part_4f5c6e614f174d1bb03e0bc88afa5f2d"/>
                <w:id w:val="365027199"/>
                <w:lock w:val="sdtLocked"/>
              </w:sdtPr>
              <w:sdtEndPr/>
              <w:sdtContent>
                <w:p w:rsidR="000B2FEF" w:rsidRDefault="000E216D">
                  <w:pPr>
                    <w:tabs>
                      <w:tab w:val="left" w:pos="1276"/>
                      <w:tab w:val="left" w:pos="1418"/>
                    </w:tabs>
                    <w:ind w:firstLine="851"/>
                    <w:jc w:val="both"/>
                    <w:rPr>
                      <w:szCs w:val="24"/>
                    </w:rPr>
                  </w:pPr>
                  <w:sdt>
                    <w:sdtPr>
                      <w:alias w:val="Numeris"/>
                      <w:tag w:val="nr_4f5c6e614f174d1bb03e0bc88afa5f2d"/>
                      <w:id w:val="579490329"/>
                      <w:lock w:val="sdtLocked"/>
                    </w:sdtPr>
                    <w:sdtEndPr/>
                    <w:sdtContent>
                      <w:r>
                        <w:rPr>
                          <w:szCs w:val="24"/>
                        </w:rPr>
                        <w:t>1.2</w:t>
                      </w:r>
                    </w:sdtContent>
                  </w:sdt>
                  <w:r>
                    <w:rPr>
                      <w:szCs w:val="24"/>
                    </w:rPr>
                    <w:t>.</w:t>
                  </w:r>
                  <w:r>
                    <w:rPr>
                      <w:szCs w:val="24"/>
                    </w:rPr>
                    <w:tab/>
                    <w:t>Pakeičiu 5.1.4 papunktį ir jį išdėstau taip:</w:t>
                  </w:r>
                </w:p>
                <w:sdt>
                  <w:sdtPr>
                    <w:alias w:val="citata"/>
                    <w:tag w:val="part_439466dda5334f0ea522d96626c70f93"/>
                    <w:id w:val="-1968728481"/>
                    <w:lock w:val="sdtLocked"/>
                  </w:sdtPr>
                  <w:sdtEndPr/>
                  <w:sdtContent>
                    <w:sdt>
                      <w:sdtPr>
                        <w:alias w:val="5.1.4 pp."/>
                        <w:tag w:val="part_0197f4a721c24b1290ed0e307149cb21"/>
                        <w:id w:val="1359540170"/>
                        <w:lock w:val="sdtLocked"/>
                      </w:sdtPr>
                      <w:sdtEndPr/>
                      <w:sdtContent>
                        <w:p w:rsidR="000B2FEF" w:rsidRDefault="000E216D">
                          <w:pPr>
                            <w:tabs>
                              <w:tab w:val="left" w:pos="1134"/>
                            </w:tabs>
                            <w:ind w:firstLine="851"/>
                            <w:jc w:val="both"/>
                          </w:pPr>
                          <w:r>
                            <w:rPr>
                              <w:szCs w:val="24"/>
                            </w:rPr>
                            <w:t>„</w:t>
                          </w:r>
                          <w:sdt>
                            <w:sdtPr>
                              <w:alias w:val="Numeris"/>
                              <w:tag w:val="nr_0197f4a721c24b1290ed0e307149cb21"/>
                              <w:id w:val="-556866106"/>
                              <w:lock w:val="sdtLocked"/>
                            </w:sdtPr>
                            <w:sdtEndPr/>
                            <w:sdtContent>
                              <w:r>
                                <w:rPr>
                                  <w:szCs w:val="24"/>
                                </w:rPr>
                                <w:t>5.1.4</w:t>
                              </w:r>
                            </w:sdtContent>
                          </w:sdt>
                          <w:r>
                            <w:rPr>
                              <w:szCs w:val="24"/>
                            </w:rPr>
                            <w:t xml:space="preserve">. </w:t>
                          </w:r>
                          <w:r>
                            <w:t xml:space="preserve">Pagal Aprašą projektams įgyvendinti numatoma skirti iki 560 000,00 </w:t>
                          </w:r>
                          <w:proofErr w:type="spellStart"/>
                          <w:r>
                            <w:t>Eur</w:t>
                          </w:r>
                          <w:proofErr w:type="spellEnd"/>
                          <w:r>
                            <w:t xml:space="preserve"> (penkių šimtų šešiasdešimt tūkstančių eurų 00 ct) </w:t>
                          </w:r>
                          <w:r>
                            <w:rPr>
                              <w:szCs w:val="24"/>
                            </w:rPr>
                            <w:t xml:space="preserve">EGADP </w:t>
                          </w:r>
                          <w:r>
                            <w:t xml:space="preserve">lėšų ir ne daugiau kaip 117 600,00 </w:t>
                          </w:r>
                          <w:proofErr w:type="spellStart"/>
                          <w:r>
                            <w:t>Eur</w:t>
                          </w:r>
                          <w:proofErr w:type="spellEnd"/>
                          <w:r>
                            <w:t xml:space="preserve"> (vieną šimtą septyniolika tūkstančių šešis šimtus eurų 00 ct) Lietuvos Respublikos valstyb</w:t>
                          </w:r>
                          <w:r>
                            <w:t xml:space="preserve">ės biudžeto lėšų </w:t>
                          </w:r>
                          <w:r>
                            <w:rPr>
                              <w:szCs w:val="24"/>
                            </w:rPr>
                            <w:t xml:space="preserve">EGADP lėšomis netinkamam finansuoti </w:t>
                          </w:r>
                          <w:r>
                            <w:t>pridėtinės vertės mokesčiui (toliau – PVM) kompensuoti.“</w:t>
                          </w:r>
                        </w:p>
                      </w:sdtContent>
                    </w:sdt>
                  </w:sdtContent>
                </w:sdt>
              </w:sdtContent>
            </w:sdt>
          </w:sdtContent>
        </w:sdt>
        <w:sdt>
          <w:sdtPr>
            <w:alias w:val="2 p."/>
            <w:tag w:val="part_2a771016fe404916a0e27b02ea62a0e0"/>
            <w:id w:val="-471057055"/>
            <w:lock w:val="sdtLocked"/>
          </w:sdtPr>
          <w:sdtEndPr/>
          <w:sdtContent>
            <w:p w:rsidR="000B2FEF" w:rsidRDefault="000E216D">
              <w:pPr>
                <w:tabs>
                  <w:tab w:val="left" w:pos="1134"/>
                </w:tabs>
                <w:ind w:firstLine="851"/>
                <w:jc w:val="both"/>
                <w:rPr>
                  <w:szCs w:val="24"/>
                </w:rPr>
              </w:pPr>
              <w:sdt>
                <w:sdtPr>
                  <w:alias w:val="Numeris"/>
                  <w:tag w:val="nr_2a771016fe404916a0e27b02ea62a0e0"/>
                  <w:id w:val="714930216"/>
                  <w:lock w:val="sdtLocked"/>
                </w:sdtPr>
                <w:sdtEndPr/>
                <w:sdtContent>
                  <w:r>
                    <w:rPr>
                      <w:szCs w:val="24"/>
                    </w:rPr>
                    <w:t>2</w:t>
                  </w:r>
                </w:sdtContent>
              </w:sdt>
              <w:r>
                <w:rPr>
                  <w:szCs w:val="24"/>
                </w:rPr>
                <w:t>.</w:t>
              </w:r>
              <w:r>
                <w:rPr>
                  <w:szCs w:val="24"/>
                </w:rPr>
                <w:tab/>
                <w:t>Pakeičiu 6 priedą:</w:t>
              </w:r>
            </w:p>
            <w:sdt>
              <w:sdtPr>
                <w:alias w:val="2.1 pp."/>
                <w:tag w:val="part_a95e905eb5be442f9a1700e8a1e8fc7a"/>
                <w:id w:val="2082638869"/>
                <w:lock w:val="sdtLocked"/>
              </w:sdtPr>
              <w:sdtEndPr/>
              <w:sdtContent>
                <w:p w:rsidR="000B2FEF" w:rsidRDefault="000E216D">
                  <w:pPr>
                    <w:tabs>
                      <w:tab w:val="left" w:pos="1134"/>
                    </w:tabs>
                    <w:ind w:firstLine="851"/>
                    <w:jc w:val="both"/>
                    <w:rPr>
                      <w:szCs w:val="24"/>
                    </w:rPr>
                  </w:pPr>
                  <w:sdt>
                    <w:sdtPr>
                      <w:alias w:val="Numeris"/>
                      <w:tag w:val="nr_a95e905eb5be442f9a1700e8a1e8fc7a"/>
                      <w:id w:val="-2011278639"/>
                      <w:lock w:val="sdtLocked"/>
                    </w:sdtPr>
                    <w:sdtEndPr/>
                    <w:sdtContent>
                      <w:r>
                        <w:rPr>
                          <w:szCs w:val="24"/>
                        </w:rPr>
                        <w:t>2.1</w:t>
                      </w:r>
                    </w:sdtContent>
                  </w:sdt>
                  <w:r>
                    <w:rPr>
                      <w:szCs w:val="24"/>
                    </w:rPr>
                    <w:t>.</w:t>
                  </w:r>
                  <w:r>
                    <w:rPr>
                      <w:szCs w:val="24"/>
                    </w:rPr>
                    <w:tab/>
                    <w:t xml:space="preserve"> Pakeičiu 2 punktą ir jį išdėstau taip:</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2551"/>
                    <w:gridCol w:w="2126"/>
                    <w:gridCol w:w="2127"/>
                  </w:tblGrid>
                  <w:tr w:rsidR="000B2FEF">
                    <w:trPr>
                      <w:trHeight w:val="405"/>
                    </w:trPr>
                    <w:tc>
                      <w:tcPr>
                        <w:tcW w:w="9493" w:type="dxa"/>
                        <w:gridSpan w:val="4"/>
                        <w:tcBorders>
                          <w:top w:val="single" w:sz="4" w:space="0" w:color="auto"/>
                          <w:left w:val="single" w:sz="4" w:space="0" w:color="auto"/>
                          <w:bottom w:val="single" w:sz="4" w:space="0" w:color="auto"/>
                          <w:right w:val="single" w:sz="4" w:space="0" w:color="auto"/>
                        </w:tcBorders>
                        <w:vAlign w:val="center"/>
                        <w:hideMark/>
                      </w:tcPr>
                      <w:p w:rsidR="000B2FEF" w:rsidRDefault="000E216D">
                        <w:pPr>
                          <w:rPr>
                            <w:szCs w:val="24"/>
                          </w:rPr>
                        </w:pPr>
                        <w:r>
                          <w:rPr>
                            <w:bCs/>
                            <w:szCs w:val="24"/>
                          </w:rPr>
                          <w:t>„</w:t>
                        </w:r>
                        <w:r>
                          <w:rPr>
                            <w:b/>
                            <w:szCs w:val="24"/>
                          </w:rPr>
                          <w:t xml:space="preserve">2. Veiklos ar </w:t>
                        </w:r>
                        <w:proofErr w:type="spellStart"/>
                        <w:r>
                          <w:rPr>
                            <w:b/>
                            <w:szCs w:val="24"/>
                          </w:rPr>
                          <w:t>poveiklės</w:t>
                        </w:r>
                        <w:proofErr w:type="spellEnd"/>
                        <w:r>
                          <w:rPr>
                            <w:b/>
                            <w:szCs w:val="24"/>
                          </w:rPr>
                          <w:t xml:space="preserve"> rodikliai</w:t>
                        </w:r>
                      </w:p>
                    </w:tc>
                  </w:tr>
                  <w:tr w:rsidR="000B2FEF">
                    <w:trPr>
                      <w:trHeight w:val="405"/>
                    </w:trPr>
                    <w:tc>
                      <w:tcPr>
                        <w:tcW w:w="2689" w:type="dxa"/>
                        <w:tcBorders>
                          <w:top w:val="single" w:sz="4" w:space="0" w:color="auto"/>
                          <w:left w:val="single" w:sz="4" w:space="0" w:color="auto"/>
                          <w:bottom w:val="single" w:sz="4" w:space="0" w:color="auto"/>
                          <w:right w:val="single" w:sz="4" w:space="0" w:color="auto"/>
                        </w:tcBorders>
                        <w:vAlign w:val="center"/>
                        <w:hideMark/>
                      </w:tcPr>
                      <w:p w:rsidR="000B2FEF" w:rsidRDefault="000E216D">
                        <w:pPr>
                          <w:jc w:val="center"/>
                          <w:rPr>
                            <w:szCs w:val="24"/>
                          </w:rPr>
                        </w:pPr>
                        <w:r>
                          <w:rPr>
                            <w:szCs w:val="24"/>
                          </w:rPr>
                          <w:t>Rodiklio pavadinimas</w:t>
                        </w:r>
                      </w:p>
                    </w:tc>
                    <w:tc>
                      <w:tcPr>
                        <w:tcW w:w="2551" w:type="dxa"/>
                        <w:tcBorders>
                          <w:top w:val="single" w:sz="4" w:space="0" w:color="auto"/>
                          <w:left w:val="single" w:sz="4" w:space="0" w:color="auto"/>
                          <w:bottom w:val="single" w:sz="4" w:space="0" w:color="auto"/>
                          <w:right w:val="single" w:sz="4" w:space="0" w:color="auto"/>
                        </w:tcBorders>
                        <w:vAlign w:val="center"/>
                        <w:hideMark/>
                      </w:tcPr>
                      <w:p w:rsidR="000B2FEF" w:rsidRDefault="000E216D">
                        <w:pPr>
                          <w:jc w:val="center"/>
                          <w:rPr>
                            <w:szCs w:val="24"/>
                          </w:rPr>
                        </w:pPr>
                        <w:r>
                          <w:rPr>
                            <w:szCs w:val="24"/>
                          </w:rPr>
                          <w:t xml:space="preserve">Rodiklio </w:t>
                        </w:r>
                        <w:r>
                          <w:rPr>
                            <w:szCs w:val="24"/>
                          </w:rPr>
                          <w:t>kodas</w:t>
                        </w:r>
                      </w:p>
                    </w:tc>
                    <w:tc>
                      <w:tcPr>
                        <w:tcW w:w="2126" w:type="dxa"/>
                        <w:tcBorders>
                          <w:top w:val="single" w:sz="4" w:space="0" w:color="auto"/>
                          <w:left w:val="single" w:sz="4" w:space="0" w:color="auto"/>
                          <w:bottom w:val="single" w:sz="4" w:space="0" w:color="auto"/>
                          <w:right w:val="single" w:sz="4" w:space="0" w:color="auto"/>
                        </w:tcBorders>
                        <w:vAlign w:val="center"/>
                        <w:hideMark/>
                      </w:tcPr>
                      <w:p w:rsidR="000B2FEF" w:rsidRDefault="000E216D">
                        <w:pPr>
                          <w:jc w:val="center"/>
                          <w:rPr>
                            <w:szCs w:val="24"/>
                          </w:rPr>
                        </w:pPr>
                        <w:r>
                          <w:rPr>
                            <w:szCs w:val="24"/>
                          </w:rPr>
                          <w:t>Matavimo vienetai</w:t>
                        </w:r>
                      </w:p>
                    </w:tc>
                    <w:tc>
                      <w:tcPr>
                        <w:tcW w:w="2127" w:type="dxa"/>
                        <w:tcBorders>
                          <w:top w:val="single" w:sz="4" w:space="0" w:color="auto"/>
                          <w:left w:val="single" w:sz="4" w:space="0" w:color="auto"/>
                          <w:bottom w:val="single" w:sz="4" w:space="0" w:color="auto"/>
                          <w:right w:val="single" w:sz="4" w:space="0" w:color="auto"/>
                        </w:tcBorders>
                        <w:vAlign w:val="center"/>
                        <w:hideMark/>
                      </w:tcPr>
                      <w:p w:rsidR="000B2FEF" w:rsidRDefault="000E216D">
                        <w:pPr>
                          <w:jc w:val="center"/>
                          <w:rPr>
                            <w:szCs w:val="24"/>
                          </w:rPr>
                        </w:pPr>
                        <w:r>
                          <w:rPr>
                            <w:szCs w:val="24"/>
                          </w:rPr>
                          <w:t>Siektina reikšmė ir pasiekimo data</w:t>
                        </w:r>
                      </w:p>
                    </w:tc>
                  </w:tr>
                  <w:tr w:rsidR="000B2FEF">
                    <w:trPr>
                      <w:trHeight w:val="416"/>
                    </w:trPr>
                    <w:tc>
                      <w:tcPr>
                        <w:tcW w:w="2689" w:type="dxa"/>
                        <w:tcBorders>
                          <w:top w:val="single" w:sz="4" w:space="0" w:color="auto"/>
                          <w:left w:val="single" w:sz="4" w:space="0" w:color="auto"/>
                          <w:bottom w:val="single" w:sz="4" w:space="0" w:color="auto"/>
                          <w:right w:val="single" w:sz="4" w:space="0" w:color="auto"/>
                        </w:tcBorders>
                      </w:tcPr>
                      <w:p w:rsidR="000B2FEF" w:rsidRDefault="000E216D">
                        <w:pPr>
                          <w:jc w:val="center"/>
                          <w:rPr>
                            <w:color w:val="000000"/>
                            <w:szCs w:val="24"/>
                            <w:shd w:val="clear" w:color="auto" w:fill="FFFFFF"/>
                          </w:rPr>
                        </w:pPr>
                        <w:r>
                          <w:rPr>
                            <w:color w:val="000000"/>
                            <w:szCs w:val="24"/>
                            <w:shd w:val="clear" w:color="auto" w:fill="FFFFFF"/>
                          </w:rPr>
                          <w:t xml:space="preserve">Mokslo ir studijų institucijų ir mažų ir vidutinių įmonių potencialiems programos „Europos horizontas“ pareiškėjams </w:t>
                        </w:r>
                        <w:r>
                          <w:rPr>
                            <w:iCs/>
                            <w:color w:val="000000"/>
                            <w:szCs w:val="24"/>
                            <w:shd w:val="clear" w:color="auto" w:fill="FFFFFF"/>
                          </w:rPr>
                          <w:t>skirta finansinė parama projektams įgyvendinti ir konsultavimo paslaugoms teikti</w:t>
                        </w:r>
                      </w:p>
                      <w:p w:rsidR="000B2FEF" w:rsidRDefault="000B2FEF">
                        <w:pPr>
                          <w:jc w:val="center"/>
                          <w:rPr>
                            <w:i/>
                            <w:iCs/>
                            <w:sz w:val="18"/>
                            <w:szCs w:val="18"/>
                          </w:rPr>
                        </w:pPr>
                      </w:p>
                    </w:tc>
                    <w:tc>
                      <w:tcPr>
                        <w:tcW w:w="2551" w:type="dxa"/>
                        <w:tcBorders>
                          <w:top w:val="single" w:sz="4" w:space="0" w:color="auto"/>
                          <w:left w:val="single" w:sz="4" w:space="0" w:color="auto"/>
                          <w:bottom w:val="single" w:sz="4" w:space="0" w:color="auto"/>
                          <w:right w:val="single" w:sz="4" w:space="0" w:color="auto"/>
                        </w:tcBorders>
                      </w:tcPr>
                      <w:p w:rsidR="000B2FEF" w:rsidRDefault="000E216D">
                        <w:pPr>
                          <w:jc w:val="center"/>
                          <w:rPr>
                            <w:bCs/>
                            <w:color w:val="000000"/>
                            <w:szCs w:val="24"/>
                            <w:shd w:val="clear" w:color="auto" w:fill="FFFFFF"/>
                          </w:rPr>
                        </w:pPr>
                        <w:r>
                          <w:rPr>
                            <w:bCs/>
                            <w:color w:val="000000"/>
                            <w:szCs w:val="24"/>
                            <w:shd w:val="clear" w:color="auto" w:fill="FFFFFF"/>
                          </w:rPr>
                          <w:t>P-12-001-01-02-01-14</w:t>
                        </w:r>
                      </w:p>
                      <w:p w:rsidR="000B2FEF" w:rsidRDefault="000B2FEF">
                        <w:pPr>
                          <w:jc w:val="center"/>
                          <w:rPr>
                            <w:bCs/>
                            <w:color w:val="000000"/>
                            <w:szCs w:val="24"/>
                            <w:shd w:val="clear" w:color="auto" w:fill="FFFFFF"/>
                          </w:rPr>
                        </w:pPr>
                      </w:p>
                      <w:p w:rsidR="000B2FEF" w:rsidRDefault="000E216D">
                        <w:pPr>
                          <w:jc w:val="center"/>
                          <w:rPr>
                            <w:i/>
                            <w:iCs/>
                            <w:sz w:val="22"/>
                            <w:szCs w:val="22"/>
                          </w:rPr>
                        </w:pPr>
                        <w:r>
                          <w:rPr>
                            <w:bCs/>
                            <w:color w:val="000000"/>
                            <w:szCs w:val="24"/>
                            <w:shd w:val="clear" w:color="auto" w:fill="FFFFFF"/>
                          </w:rPr>
                          <w:t>P.S.1.1136</w:t>
                        </w:r>
                      </w:p>
                    </w:tc>
                    <w:tc>
                      <w:tcPr>
                        <w:tcW w:w="2126"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
                            <w:iCs/>
                            <w:sz w:val="22"/>
                            <w:szCs w:val="22"/>
                          </w:rPr>
                        </w:pPr>
                        <w:r>
                          <w:rPr>
                            <w:color w:val="000000"/>
                            <w:szCs w:val="24"/>
                            <w:bdr w:val="none" w:sz="0" w:space="0" w:color="auto" w:frame="1"/>
                          </w:rPr>
                          <w:t>Skaičius</w:t>
                        </w:r>
                      </w:p>
                    </w:tc>
                    <w:tc>
                      <w:tcPr>
                        <w:tcW w:w="2127"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
                            <w:iCs/>
                            <w:sz w:val="22"/>
                            <w:szCs w:val="22"/>
                          </w:rPr>
                        </w:pPr>
                        <w:r>
                          <w:rPr>
                            <w:iCs/>
                            <w:szCs w:val="24"/>
                          </w:rPr>
                          <w:t xml:space="preserve">7 (2026 m. II </w:t>
                        </w:r>
                        <w:proofErr w:type="spellStart"/>
                        <w:r>
                          <w:rPr>
                            <w:iCs/>
                            <w:szCs w:val="24"/>
                          </w:rPr>
                          <w:t>ketv</w:t>
                        </w:r>
                        <w:proofErr w:type="spellEnd"/>
                        <w:r>
                          <w:rPr>
                            <w:iCs/>
                            <w:szCs w:val="24"/>
                          </w:rPr>
                          <w:t>.)</w:t>
                        </w:r>
                      </w:p>
                    </w:tc>
                  </w:tr>
                  <w:tr w:rsidR="000B2FEF">
                    <w:trPr>
                      <w:trHeight w:val="416"/>
                    </w:trPr>
                    <w:tc>
                      <w:tcPr>
                        <w:tcW w:w="2689"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color w:val="000000"/>
                            <w:szCs w:val="24"/>
                            <w:shd w:val="clear" w:color="auto" w:fill="FFFFFF"/>
                          </w:rPr>
                        </w:pPr>
                        <w:r>
                          <w:rPr>
                            <w:iCs/>
                            <w:szCs w:val="24"/>
                          </w:rPr>
                          <w:t>Paramą gavusiose mokslinių tyrimų įstaigose dirbantys mokslininkai</w:t>
                        </w:r>
                      </w:p>
                    </w:tc>
                    <w:tc>
                      <w:tcPr>
                        <w:tcW w:w="2551" w:type="dxa"/>
                        <w:tcBorders>
                          <w:top w:val="single" w:sz="4" w:space="0" w:color="auto"/>
                          <w:left w:val="single" w:sz="4" w:space="0" w:color="auto"/>
                          <w:bottom w:val="single" w:sz="4" w:space="0" w:color="auto"/>
                          <w:right w:val="single" w:sz="4" w:space="0" w:color="auto"/>
                        </w:tcBorders>
                      </w:tcPr>
                      <w:p w:rsidR="000B2FEF" w:rsidRDefault="000E216D">
                        <w:pPr>
                          <w:jc w:val="center"/>
                          <w:rPr>
                            <w:bCs/>
                            <w:color w:val="000000"/>
                            <w:szCs w:val="24"/>
                            <w:shd w:val="clear" w:color="auto" w:fill="FFFFFF"/>
                          </w:rPr>
                        </w:pPr>
                        <w:r>
                          <w:rPr>
                            <w:bCs/>
                            <w:color w:val="000000"/>
                            <w:szCs w:val="24"/>
                            <w:shd w:val="clear" w:color="auto" w:fill="FFFFFF"/>
                          </w:rPr>
                          <w:t>R-12-001-01-02-01-09</w:t>
                        </w:r>
                      </w:p>
                      <w:p w:rsidR="000B2FEF" w:rsidRDefault="000B2FEF">
                        <w:pPr>
                          <w:jc w:val="center"/>
                          <w:rPr>
                            <w:bCs/>
                            <w:color w:val="000000"/>
                            <w:szCs w:val="24"/>
                            <w:shd w:val="clear" w:color="auto" w:fill="FFFFFF"/>
                          </w:rPr>
                        </w:pPr>
                      </w:p>
                      <w:p w:rsidR="000B2FEF" w:rsidRDefault="000E216D">
                        <w:pPr>
                          <w:jc w:val="center"/>
                          <w:rPr>
                            <w:bCs/>
                            <w:color w:val="000000"/>
                            <w:szCs w:val="24"/>
                            <w:shd w:val="clear" w:color="auto" w:fill="FFFFFF"/>
                          </w:rPr>
                        </w:pPr>
                        <w:r>
                          <w:rPr>
                            <w:bCs/>
                            <w:color w:val="000000"/>
                            <w:szCs w:val="24"/>
                            <w:shd w:val="clear" w:color="auto" w:fill="FFFFFF"/>
                          </w:rPr>
                          <w:t>R.B.1.2008</w:t>
                        </w:r>
                      </w:p>
                    </w:tc>
                    <w:tc>
                      <w:tcPr>
                        <w:tcW w:w="2126"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color w:val="000000"/>
                            <w:szCs w:val="24"/>
                            <w:bdr w:val="none" w:sz="0" w:space="0" w:color="auto" w:frame="1"/>
                          </w:rPr>
                        </w:pPr>
                        <w:r>
                          <w:rPr>
                            <w:color w:val="000000"/>
                            <w:szCs w:val="24"/>
                            <w:bdr w:val="none" w:sz="0" w:space="0" w:color="auto" w:frame="1"/>
                          </w:rPr>
                          <w:t>Metinis etato ekvivalentas (duomenys suskirstomi pagal lytį)</w:t>
                        </w:r>
                      </w:p>
                    </w:tc>
                    <w:tc>
                      <w:tcPr>
                        <w:tcW w:w="2127"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Cs/>
                            <w:szCs w:val="24"/>
                          </w:rPr>
                        </w:pPr>
                        <w:r>
                          <w:rPr>
                            <w:iCs/>
                            <w:szCs w:val="24"/>
                          </w:rPr>
                          <w:t>n / a</w:t>
                        </w:r>
                      </w:p>
                    </w:tc>
                  </w:tr>
                  <w:tr w:rsidR="000B2FEF">
                    <w:trPr>
                      <w:trHeight w:val="416"/>
                    </w:trPr>
                    <w:tc>
                      <w:tcPr>
                        <w:tcW w:w="2689"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color w:val="000000"/>
                            <w:szCs w:val="24"/>
                            <w:shd w:val="clear" w:color="auto" w:fill="FFFFFF"/>
                          </w:rPr>
                        </w:pPr>
                        <w:r>
                          <w:rPr>
                            <w:szCs w:val="24"/>
                          </w:rPr>
                          <w:t>Paramą gavusios įmonės</w:t>
                        </w:r>
                      </w:p>
                    </w:tc>
                    <w:tc>
                      <w:tcPr>
                        <w:tcW w:w="2551" w:type="dxa"/>
                        <w:tcBorders>
                          <w:top w:val="single" w:sz="4" w:space="0" w:color="auto"/>
                          <w:left w:val="single" w:sz="4" w:space="0" w:color="auto"/>
                          <w:bottom w:val="single" w:sz="4" w:space="0" w:color="auto"/>
                          <w:right w:val="single" w:sz="4" w:space="0" w:color="auto"/>
                        </w:tcBorders>
                        <w:shd w:val="clear" w:color="auto" w:fill="FFFFFF"/>
                      </w:tcPr>
                      <w:p w:rsidR="000B2FEF" w:rsidRDefault="000E216D">
                        <w:pPr>
                          <w:jc w:val="center"/>
                          <w:rPr>
                            <w:color w:val="000000"/>
                            <w:szCs w:val="24"/>
                          </w:rPr>
                        </w:pPr>
                        <w:r>
                          <w:rPr>
                            <w:color w:val="000000"/>
                            <w:szCs w:val="24"/>
                          </w:rPr>
                          <w:t>R-12-001-01-02-01-10</w:t>
                        </w:r>
                      </w:p>
                      <w:p w:rsidR="000B2FEF" w:rsidRDefault="000B2FEF">
                        <w:pPr>
                          <w:jc w:val="center"/>
                          <w:rPr>
                            <w:color w:val="000000"/>
                            <w:szCs w:val="24"/>
                          </w:rPr>
                        </w:pPr>
                      </w:p>
                      <w:p w:rsidR="000B2FEF" w:rsidRDefault="000E216D">
                        <w:pPr>
                          <w:jc w:val="center"/>
                          <w:rPr>
                            <w:bCs/>
                            <w:color w:val="000000"/>
                            <w:szCs w:val="24"/>
                            <w:shd w:val="clear" w:color="auto" w:fill="FFFFFF"/>
                          </w:rPr>
                        </w:pPr>
                        <w:r>
                          <w:rPr>
                            <w:bCs/>
                            <w:color w:val="000000"/>
                            <w:szCs w:val="24"/>
                            <w:shd w:val="clear" w:color="auto" w:fill="FFFFFF"/>
                          </w:rPr>
                          <w:t>R.B.1.2009</w:t>
                        </w:r>
                      </w:p>
                    </w:tc>
                    <w:tc>
                      <w:tcPr>
                        <w:tcW w:w="2126"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color w:val="000000"/>
                            <w:szCs w:val="24"/>
                            <w:bdr w:val="none" w:sz="0" w:space="0" w:color="auto" w:frame="1"/>
                          </w:rPr>
                        </w:pPr>
                        <w:r>
                          <w:rPr>
                            <w:color w:val="000000"/>
                            <w:szCs w:val="24"/>
                            <w:bdr w:val="none" w:sz="0" w:space="0" w:color="auto" w:frame="1"/>
                          </w:rPr>
                          <w:t>vnt.</w:t>
                        </w:r>
                      </w:p>
                    </w:tc>
                    <w:tc>
                      <w:tcPr>
                        <w:tcW w:w="2127"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Cs/>
                            <w:szCs w:val="24"/>
                          </w:rPr>
                        </w:pPr>
                        <w:r>
                          <w:rPr>
                            <w:iCs/>
                            <w:szCs w:val="24"/>
                          </w:rPr>
                          <w:t>n / a</w:t>
                        </w:r>
                      </w:p>
                    </w:tc>
                  </w:tr>
                  <w:tr w:rsidR="000B2FEF">
                    <w:trPr>
                      <w:trHeight w:val="416"/>
                    </w:trPr>
                    <w:tc>
                      <w:tcPr>
                        <w:tcW w:w="2689"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color w:val="000000"/>
                            <w:szCs w:val="24"/>
                            <w:shd w:val="clear" w:color="auto" w:fill="FFFFFF"/>
                          </w:rPr>
                        </w:pPr>
                        <w:r>
                          <w:rPr>
                            <w:szCs w:val="24"/>
                          </w:rPr>
                          <w:t>Paramą gavusios įmonės, iš jų: mažos ir labai mažos</w:t>
                        </w:r>
                      </w:p>
                    </w:tc>
                    <w:tc>
                      <w:tcPr>
                        <w:tcW w:w="2551" w:type="dxa"/>
                        <w:tcBorders>
                          <w:top w:val="single" w:sz="4" w:space="0" w:color="auto"/>
                          <w:left w:val="single" w:sz="4" w:space="0" w:color="auto"/>
                          <w:bottom w:val="single" w:sz="4" w:space="0" w:color="auto"/>
                          <w:right w:val="single" w:sz="4" w:space="0" w:color="auto"/>
                        </w:tcBorders>
                      </w:tcPr>
                      <w:p w:rsidR="000B2FEF" w:rsidRDefault="000E216D">
                        <w:pPr>
                          <w:jc w:val="center"/>
                          <w:rPr>
                            <w:color w:val="000000"/>
                            <w:szCs w:val="24"/>
                          </w:rPr>
                        </w:pPr>
                        <w:r>
                          <w:rPr>
                            <w:color w:val="000000"/>
                            <w:szCs w:val="24"/>
                          </w:rPr>
                          <w:t>R-12-001-01-02-01-11</w:t>
                        </w:r>
                      </w:p>
                      <w:p w:rsidR="000B2FEF" w:rsidRDefault="000B2FEF">
                        <w:pPr>
                          <w:jc w:val="center"/>
                          <w:rPr>
                            <w:color w:val="000000"/>
                            <w:szCs w:val="24"/>
                          </w:rPr>
                        </w:pPr>
                      </w:p>
                      <w:p w:rsidR="000B2FEF" w:rsidRDefault="000E216D">
                        <w:pPr>
                          <w:jc w:val="center"/>
                          <w:rPr>
                            <w:bCs/>
                            <w:color w:val="000000"/>
                            <w:szCs w:val="24"/>
                            <w:shd w:val="clear" w:color="auto" w:fill="FFFFFF"/>
                          </w:rPr>
                        </w:pPr>
                        <w:r>
                          <w:rPr>
                            <w:bCs/>
                            <w:color w:val="000000"/>
                            <w:szCs w:val="24"/>
                            <w:shd w:val="clear" w:color="auto" w:fill="FFFFFF"/>
                          </w:rPr>
                          <w:t>R.B.1.2009.1</w:t>
                        </w:r>
                      </w:p>
                    </w:tc>
                    <w:tc>
                      <w:tcPr>
                        <w:tcW w:w="2126"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color w:val="000000"/>
                            <w:szCs w:val="24"/>
                            <w:bdr w:val="none" w:sz="0" w:space="0" w:color="auto" w:frame="1"/>
                          </w:rPr>
                        </w:pPr>
                        <w:r>
                          <w:rPr>
                            <w:color w:val="000000"/>
                            <w:szCs w:val="24"/>
                            <w:bdr w:val="none" w:sz="0" w:space="0" w:color="auto" w:frame="1"/>
                          </w:rPr>
                          <w:t>vnt.</w:t>
                        </w:r>
                      </w:p>
                    </w:tc>
                    <w:tc>
                      <w:tcPr>
                        <w:tcW w:w="2127"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Cs/>
                            <w:szCs w:val="24"/>
                          </w:rPr>
                        </w:pPr>
                        <w:r>
                          <w:rPr>
                            <w:iCs/>
                            <w:szCs w:val="24"/>
                          </w:rPr>
                          <w:t>n / a</w:t>
                        </w:r>
                      </w:p>
                    </w:tc>
                  </w:tr>
                  <w:tr w:rsidR="000B2FEF">
                    <w:trPr>
                      <w:trHeight w:val="416"/>
                    </w:trPr>
                    <w:tc>
                      <w:tcPr>
                        <w:tcW w:w="2689"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color w:val="000000"/>
                            <w:szCs w:val="24"/>
                            <w:shd w:val="clear" w:color="auto" w:fill="FFFFFF"/>
                          </w:rPr>
                        </w:pPr>
                        <w:r>
                          <w:rPr>
                            <w:szCs w:val="24"/>
                          </w:rPr>
                          <w:t>Paramą gavusios įmonės, iš jų: vidutinės</w:t>
                        </w:r>
                      </w:p>
                    </w:tc>
                    <w:tc>
                      <w:tcPr>
                        <w:tcW w:w="2551" w:type="dxa"/>
                        <w:tcBorders>
                          <w:top w:val="single" w:sz="4" w:space="0" w:color="auto"/>
                          <w:left w:val="single" w:sz="4" w:space="0" w:color="auto"/>
                          <w:bottom w:val="single" w:sz="4" w:space="0" w:color="auto"/>
                          <w:right w:val="single" w:sz="4" w:space="0" w:color="auto"/>
                        </w:tcBorders>
                      </w:tcPr>
                      <w:p w:rsidR="000B2FEF" w:rsidRDefault="000E216D">
                        <w:pPr>
                          <w:jc w:val="center"/>
                          <w:rPr>
                            <w:color w:val="000000"/>
                            <w:szCs w:val="24"/>
                          </w:rPr>
                        </w:pPr>
                        <w:r>
                          <w:rPr>
                            <w:color w:val="000000"/>
                            <w:szCs w:val="24"/>
                          </w:rPr>
                          <w:t>R-12-001-01-02-01-12</w:t>
                        </w:r>
                      </w:p>
                      <w:p w:rsidR="000B2FEF" w:rsidRDefault="000B2FEF">
                        <w:pPr>
                          <w:jc w:val="center"/>
                          <w:rPr>
                            <w:color w:val="000000"/>
                            <w:szCs w:val="24"/>
                          </w:rPr>
                        </w:pPr>
                      </w:p>
                      <w:p w:rsidR="000B2FEF" w:rsidRDefault="000E216D">
                        <w:pPr>
                          <w:jc w:val="center"/>
                          <w:rPr>
                            <w:bCs/>
                            <w:color w:val="000000"/>
                            <w:szCs w:val="24"/>
                            <w:shd w:val="clear" w:color="auto" w:fill="FFFFFF"/>
                          </w:rPr>
                        </w:pPr>
                        <w:r>
                          <w:rPr>
                            <w:bCs/>
                            <w:color w:val="000000"/>
                            <w:szCs w:val="24"/>
                            <w:shd w:val="clear" w:color="auto" w:fill="FFFFFF"/>
                          </w:rPr>
                          <w:t>R.B.1.2009.2</w:t>
                        </w:r>
                      </w:p>
                    </w:tc>
                    <w:tc>
                      <w:tcPr>
                        <w:tcW w:w="2126"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color w:val="000000"/>
                            <w:szCs w:val="24"/>
                            <w:bdr w:val="none" w:sz="0" w:space="0" w:color="auto" w:frame="1"/>
                          </w:rPr>
                        </w:pPr>
                        <w:r>
                          <w:rPr>
                            <w:color w:val="000000"/>
                            <w:szCs w:val="24"/>
                            <w:bdr w:val="none" w:sz="0" w:space="0" w:color="auto" w:frame="1"/>
                          </w:rPr>
                          <w:t>vnt.</w:t>
                        </w:r>
                      </w:p>
                    </w:tc>
                    <w:tc>
                      <w:tcPr>
                        <w:tcW w:w="2127"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Cs/>
                            <w:szCs w:val="24"/>
                          </w:rPr>
                        </w:pPr>
                        <w:r>
                          <w:rPr>
                            <w:iCs/>
                            <w:szCs w:val="24"/>
                          </w:rPr>
                          <w:t>n / a“</w:t>
                        </w:r>
                      </w:p>
                    </w:tc>
                  </w:tr>
                </w:tbl>
                <w:p w:rsidR="000B2FEF" w:rsidRDefault="000E216D">
                  <w:pPr>
                    <w:tabs>
                      <w:tab w:val="left" w:pos="1134"/>
                    </w:tabs>
                    <w:ind w:left="1211"/>
                    <w:jc w:val="both"/>
                  </w:pPr>
                </w:p>
              </w:sdtContent>
            </w:sdt>
            <w:sdt>
              <w:sdtPr>
                <w:alias w:val="2.2 pp."/>
                <w:tag w:val="part_5597e58f923d4b0891ad4b028644d12f"/>
                <w:id w:val="-255975157"/>
                <w:lock w:val="sdtLocked"/>
              </w:sdtPr>
              <w:sdtEndPr/>
              <w:sdtContent>
                <w:p w:rsidR="000B2FEF" w:rsidRDefault="000E216D">
                  <w:pPr>
                    <w:tabs>
                      <w:tab w:val="left" w:pos="851"/>
                      <w:tab w:val="left" w:pos="1134"/>
                    </w:tabs>
                    <w:ind w:firstLine="851"/>
                    <w:jc w:val="both"/>
                    <w:rPr>
                      <w:szCs w:val="24"/>
                    </w:rPr>
                  </w:pPr>
                  <w:sdt>
                    <w:sdtPr>
                      <w:alias w:val="Numeris"/>
                      <w:tag w:val="nr_5597e58f923d4b0891ad4b028644d12f"/>
                      <w:id w:val="1410811523"/>
                      <w:lock w:val="sdtLocked"/>
                    </w:sdtPr>
                    <w:sdtEndPr/>
                    <w:sdtContent>
                      <w:r>
                        <w:rPr>
                          <w:szCs w:val="24"/>
                        </w:rPr>
                        <w:t>2.2</w:t>
                      </w:r>
                    </w:sdtContent>
                  </w:sdt>
                  <w:r>
                    <w:rPr>
                      <w:szCs w:val="24"/>
                    </w:rPr>
                    <w:t xml:space="preserve">. Pakeičiu </w:t>
                  </w:r>
                  <w:r>
                    <w:rPr>
                      <w:szCs w:val="24"/>
                    </w:rPr>
                    <w:t>5.1.3 papunktį ir jį išdėstau taip:</w:t>
                  </w:r>
                </w:p>
                <w:sdt>
                  <w:sdtPr>
                    <w:alias w:val="citata"/>
                    <w:tag w:val="part_5955c72e3a754f5099956e083b9650ed"/>
                    <w:id w:val="-437681662"/>
                    <w:lock w:val="sdtLocked"/>
                  </w:sdtPr>
                  <w:sdtEndPr/>
                  <w:sdtContent>
                    <w:sdt>
                      <w:sdtPr>
                        <w:alias w:val="5.1.3 pp."/>
                        <w:tag w:val="part_a6a83fd9222f4bf18b12e3073feba1ba"/>
                        <w:id w:val="733124690"/>
                        <w:lock w:val="sdtLocked"/>
                      </w:sdtPr>
                      <w:sdtEndPr/>
                      <w:sdtContent>
                        <w:p w:rsidR="000B2FEF" w:rsidRDefault="000E216D">
                          <w:pPr>
                            <w:tabs>
                              <w:tab w:val="left" w:pos="1134"/>
                            </w:tabs>
                            <w:ind w:firstLine="851"/>
                            <w:jc w:val="both"/>
                            <w:rPr>
                              <w:szCs w:val="24"/>
                            </w:rPr>
                          </w:pPr>
                          <w:r>
                            <w:rPr>
                              <w:szCs w:val="24"/>
                            </w:rPr>
                            <w:t>„</w:t>
                          </w:r>
                          <w:sdt>
                            <w:sdtPr>
                              <w:alias w:val="Numeris"/>
                              <w:tag w:val="nr_a6a83fd9222f4bf18b12e3073feba1ba"/>
                              <w:id w:val="1862626922"/>
                              <w:lock w:val="sdtLocked"/>
                            </w:sdtPr>
                            <w:sdtEndPr/>
                            <w:sdtContent>
                              <w:r>
                                <w:rPr>
                                  <w:szCs w:val="24"/>
                                </w:rPr>
                                <w:t>5.1.3</w:t>
                              </w:r>
                            </w:sdtContent>
                          </w:sdt>
                          <w:r>
                            <w:rPr>
                              <w:szCs w:val="24"/>
                            </w:rPr>
                            <w:t>. Pagal Aprašą projektams įgyvendinti numatoma skirti iki 3</w:t>
                          </w:r>
                          <w:r>
                            <w:t> </w:t>
                          </w:r>
                          <w:r>
                            <w:rPr>
                              <w:szCs w:val="24"/>
                            </w:rPr>
                            <w:t>188</w:t>
                          </w:r>
                          <w:r>
                            <w:t xml:space="preserve"> </w:t>
                          </w:r>
                          <w:r>
                            <w:rPr>
                              <w:szCs w:val="24"/>
                            </w:rPr>
                            <w:t xml:space="preserve">000,00 </w:t>
                          </w:r>
                          <w:proofErr w:type="spellStart"/>
                          <w:r>
                            <w:rPr>
                              <w:szCs w:val="24"/>
                            </w:rPr>
                            <w:t>Eur</w:t>
                          </w:r>
                          <w:proofErr w:type="spellEnd"/>
                          <w:r>
                            <w:rPr>
                              <w:szCs w:val="24"/>
                            </w:rPr>
                            <w:t xml:space="preserve"> (trijų milijonų vieno šimto aštuoniasdešimt aštuonių tūkstančių eurų 00 ct) EGADP lėšų ir ne daugiau kaip 669</w:t>
                          </w:r>
                          <w:r>
                            <w:t> </w:t>
                          </w:r>
                          <w:r>
                            <w:rPr>
                              <w:szCs w:val="24"/>
                            </w:rPr>
                            <w:t xml:space="preserve">480,00 </w:t>
                          </w:r>
                          <w:proofErr w:type="spellStart"/>
                          <w:r>
                            <w:rPr>
                              <w:szCs w:val="24"/>
                            </w:rPr>
                            <w:t>Eur</w:t>
                          </w:r>
                          <w:proofErr w:type="spellEnd"/>
                          <w:r>
                            <w:rPr>
                              <w:szCs w:val="24"/>
                            </w:rPr>
                            <w:t xml:space="preserve"> (šešis šimtus še</w:t>
                          </w:r>
                          <w:r>
                            <w:rPr>
                              <w:szCs w:val="24"/>
                            </w:rPr>
                            <w:t>šiasdešimt devynis tūkstančius keturis šimtus aštuoniasdešimt eurų 00 ct) Lietuvos Respublikos valstybės biudžeto lėšų pridėtinės vertės mokesčiui (toliau – PVM) kompensuoti.“</w:t>
                          </w:r>
                        </w:p>
                      </w:sdtContent>
                    </w:sdt>
                  </w:sdtContent>
                </w:sdt>
              </w:sdtContent>
            </w:sdt>
          </w:sdtContent>
        </w:sdt>
        <w:sdt>
          <w:sdtPr>
            <w:alias w:val="3 p."/>
            <w:tag w:val="part_18392a530d2541788e5e7a3cb820a419"/>
            <w:id w:val="1914507860"/>
            <w:lock w:val="sdtLocked"/>
          </w:sdtPr>
          <w:sdtEndPr/>
          <w:sdtContent>
            <w:p w:rsidR="000B2FEF" w:rsidRDefault="000E216D">
              <w:pPr>
                <w:tabs>
                  <w:tab w:val="left" w:pos="1134"/>
                </w:tabs>
                <w:ind w:firstLine="851"/>
                <w:jc w:val="both"/>
                <w:rPr>
                  <w:szCs w:val="24"/>
                </w:rPr>
              </w:pPr>
              <w:sdt>
                <w:sdtPr>
                  <w:alias w:val="Numeris"/>
                  <w:tag w:val="nr_18392a530d2541788e5e7a3cb820a419"/>
                  <w:id w:val="387381433"/>
                  <w:lock w:val="sdtLocked"/>
                </w:sdtPr>
                <w:sdtEndPr/>
                <w:sdtContent>
                  <w:r>
                    <w:rPr>
                      <w:szCs w:val="24"/>
                    </w:rPr>
                    <w:t>3</w:t>
                  </w:r>
                </w:sdtContent>
              </w:sdt>
              <w:r>
                <w:rPr>
                  <w:szCs w:val="24"/>
                </w:rPr>
                <w:t>.</w:t>
              </w:r>
              <w:r>
                <w:rPr>
                  <w:szCs w:val="24"/>
                </w:rPr>
                <w:tab/>
                <w:t>Pakeičiu 9 priedą:</w:t>
              </w:r>
            </w:p>
            <w:sdt>
              <w:sdtPr>
                <w:alias w:val="3.1 pp."/>
                <w:tag w:val="part_da26546c8bff4bb99b652b70a0a6ca9a"/>
                <w:id w:val="669068959"/>
                <w:lock w:val="sdtLocked"/>
              </w:sdtPr>
              <w:sdtEndPr/>
              <w:sdtContent>
                <w:p w:rsidR="000B2FEF" w:rsidRDefault="000E216D">
                  <w:pPr>
                    <w:tabs>
                      <w:tab w:val="left" w:pos="1134"/>
                      <w:tab w:val="left" w:pos="1276"/>
                    </w:tabs>
                    <w:ind w:firstLine="851"/>
                    <w:jc w:val="both"/>
                    <w:rPr>
                      <w:szCs w:val="24"/>
                    </w:rPr>
                  </w:pPr>
                  <w:sdt>
                    <w:sdtPr>
                      <w:alias w:val="Numeris"/>
                      <w:tag w:val="nr_da26546c8bff4bb99b652b70a0a6ca9a"/>
                      <w:id w:val="764042129"/>
                      <w:lock w:val="sdtLocked"/>
                    </w:sdtPr>
                    <w:sdtEndPr/>
                    <w:sdtContent>
                      <w:r>
                        <w:rPr>
                          <w:szCs w:val="24"/>
                        </w:rPr>
                        <w:t>3.1</w:t>
                      </w:r>
                    </w:sdtContent>
                  </w:sdt>
                  <w:r>
                    <w:rPr>
                      <w:szCs w:val="24"/>
                    </w:rPr>
                    <w:t>.</w:t>
                  </w:r>
                  <w:r>
                    <w:rPr>
                      <w:szCs w:val="24"/>
                    </w:rPr>
                    <w:tab/>
                    <w:t>Pakeičiu 2 punktą ir jį išdėstau taip:</w:t>
                  </w:r>
                </w:p>
                <w:p w:rsidR="000B2FEF" w:rsidRDefault="000B2FEF">
                  <w:pPr>
                    <w:tabs>
                      <w:tab w:val="left" w:pos="1134"/>
                    </w:tabs>
                    <w:ind w:left="1211"/>
                    <w:jc w:val="both"/>
                    <w:rPr>
                      <w:szCs w:val="24"/>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4"/>
                    <w:gridCol w:w="2551"/>
                    <w:gridCol w:w="2126"/>
                    <w:gridCol w:w="2127"/>
                  </w:tblGrid>
                  <w:tr w:rsidR="000B2FEF">
                    <w:trPr>
                      <w:trHeight w:val="405"/>
                    </w:trPr>
                    <w:tc>
                      <w:tcPr>
                        <w:tcW w:w="9498" w:type="dxa"/>
                        <w:gridSpan w:val="4"/>
                        <w:tcBorders>
                          <w:top w:val="single" w:sz="4" w:space="0" w:color="auto"/>
                          <w:left w:val="single" w:sz="4" w:space="0" w:color="auto"/>
                          <w:bottom w:val="single" w:sz="4" w:space="0" w:color="auto"/>
                          <w:right w:val="single" w:sz="4" w:space="0" w:color="auto"/>
                        </w:tcBorders>
                        <w:vAlign w:val="center"/>
                        <w:hideMark/>
                      </w:tcPr>
                      <w:p w:rsidR="000B2FEF" w:rsidRDefault="000E216D">
                        <w:pPr>
                          <w:rPr>
                            <w:szCs w:val="24"/>
                          </w:rPr>
                        </w:pPr>
                        <w:r>
                          <w:rPr>
                            <w:bCs/>
                            <w:szCs w:val="24"/>
                          </w:rPr>
                          <w:lastRenderedPageBreak/>
                          <w:t>„</w:t>
                        </w:r>
                        <w:r>
                          <w:rPr>
                            <w:b/>
                            <w:szCs w:val="24"/>
                          </w:rPr>
                          <w:t xml:space="preserve">2. Veiklos ar </w:t>
                        </w:r>
                        <w:proofErr w:type="spellStart"/>
                        <w:r>
                          <w:rPr>
                            <w:b/>
                            <w:szCs w:val="24"/>
                          </w:rPr>
                          <w:t>poveiklės</w:t>
                        </w:r>
                        <w:proofErr w:type="spellEnd"/>
                        <w:r>
                          <w:rPr>
                            <w:b/>
                            <w:szCs w:val="24"/>
                          </w:rPr>
                          <w:t xml:space="preserve"> rodikliai</w:t>
                        </w:r>
                      </w:p>
                    </w:tc>
                  </w:tr>
                  <w:tr w:rsidR="000B2FEF">
                    <w:trPr>
                      <w:trHeight w:val="405"/>
                    </w:trPr>
                    <w:tc>
                      <w:tcPr>
                        <w:tcW w:w="2694" w:type="dxa"/>
                        <w:tcBorders>
                          <w:top w:val="single" w:sz="4" w:space="0" w:color="auto"/>
                          <w:left w:val="single" w:sz="4" w:space="0" w:color="auto"/>
                          <w:bottom w:val="single" w:sz="4" w:space="0" w:color="auto"/>
                          <w:right w:val="single" w:sz="4" w:space="0" w:color="auto"/>
                        </w:tcBorders>
                        <w:vAlign w:val="center"/>
                        <w:hideMark/>
                      </w:tcPr>
                      <w:p w:rsidR="000B2FEF" w:rsidRDefault="000E216D">
                        <w:pPr>
                          <w:jc w:val="center"/>
                          <w:rPr>
                            <w:szCs w:val="24"/>
                          </w:rPr>
                        </w:pPr>
                        <w:r>
                          <w:rPr>
                            <w:szCs w:val="24"/>
                          </w:rPr>
                          <w:t>Rodiklio pavadinimas</w:t>
                        </w:r>
                      </w:p>
                    </w:tc>
                    <w:tc>
                      <w:tcPr>
                        <w:tcW w:w="2551" w:type="dxa"/>
                        <w:tcBorders>
                          <w:top w:val="single" w:sz="4" w:space="0" w:color="auto"/>
                          <w:left w:val="single" w:sz="4" w:space="0" w:color="auto"/>
                          <w:bottom w:val="single" w:sz="4" w:space="0" w:color="auto"/>
                          <w:right w:val="single" w:sz="4" w:space="0" w:color="auto"/>
                        </w:tcBorders>
                        <w:vAlign w:val="center"/>
                        <w:hideMark/>
                      </w:tcPr>
                      <w:p w:rsidR="000B2FEF" w:rsidRDefault="000E216D">
                        <w:pPr>
                          <w:jc w:val="center"/>
                          <w:rPr>
                            <w:szCs w:val="24"/>
                          </w:rPr>
                        </w:pPr>
                        <w:r>
                          <w:rPr>
                            <w:szCs w:val="24"/>
                          </w:rPr>
                          <w:t>Rodiklio kodas</w:t>
                        </w:r>
                      </w:p>
                    </w:tc>
                    <w:tc>
                      <w:tcPr>
                        <w:tcW w:w="2126" w:type="dxa"/>
                        <w:tcBorders>
                          <w:top w:val="single" w:sz="4" w:space="0" w:color="auto"/>
                          <w:left w:val="single" w:sz="4" w:space="0" w:color="auto"/>
                          <w:bottom w:val="single" w:sz="4" w:space="0" w:color="auto"/>
                          <w:right w:val="single" w:sz="4" w:space="0" w:color="auto"/>
                        </w:tcBorders>
                        <w:vAlign w:val="center"/>
                        <w:hideMark/>
                      </w:tcPr>
                      <w:p w:rsidR="000B2FEF" w:rsidRDefault="000E216D">
                        <w:pPr>
                          <w:jc w:val="center"/>
                          <w:rPr>
                            <w:szCs w:val="24"/>
                          </w:rPr>
                        </w:pPr>
                        <w:r>
                          <w:rPr>
                            <w:szCs w:val="24"/>
                          </w:rPr>
                          <w:t>Matavimo vienetai</w:t>
                        </w:r>
                      </w:p>
                    </w:tc>
                    <w:tc>
                      <w:tcPr>
                        <w:tcW w:w="2127" w:type="dxa"/>
                        <w:tcBorders>
                          <w:top w:val="single" w:sz="4" w:space="0" w:color="auto"/>
                          <w:left w:val="single" w:sz="4" w:space="0" w:color="auto"/>
                          <w:bottom w:val="single" w:sz="4" w:space="0" w:color="auto"/>
                          <w:right w:val="single" w:sz="4" w:space="0" w:color="auto"/>
                        </w:tcBorders>
                        <w:vAlign w:val="center"/>
                        <w:hideMark/>
                      </w:tcPr>
                      <w:p w:rsidR="000B2FEF" w:rsidRDefault="000E216D">
                        <w:pPr>
                          <w:jc w:val="center"/>
                          <w:rPr>
                            <w:szCs w:val="24"/>
                          </w:rPr>
                        </w:pPr>
                        <w:r>
                          <w:rPr>
                            <w:szCs w:val="24"/>
                          </w:rPr>
                          <w:t>Siektina reikšmė ir pasiekimo data</w:t>
                        </w:r>
                      </w:p>
                    </w:tc>
                  </w:tr>
                  <w:tr w:rsidR="000B2FEF">
                    <w:trPr>
                      <w:trHeight w:val="416"/>
                    </w:trPr>
                    <w:tc>
                      <w:tcPr>
                        <w:tcW w:w="2694"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Cs/>
                            <w:szCs w:val="24"/>
                          </w:rPr>
                        </w:pPr>
                        <w:r>
                          <w:rPr>
                            <w:iCs/>
                            <w:szCs w:val="24"/>
                          </w:rPr>
                          <w:t xml:space="preserve">Mokslo ir studijų institucijų ir mažų ir vidutinių įmonių potencialiems programos „Europos horizontas“ pareiškėjams skirta </w:t>
                        </w:r>
                        <w:r>
                          <w:rPr>
                            <w:iCs/>
                            <w:szCs w:val="24"/>
                          </w:rPr>
                          <w:t>finansinė parama projektams įgyvendinti ir konsultavimo paslaugoms teikti</w:t>
                        </w:r>
                      </w:p>
                    </w:tc>
                    <w:tc>
                      <w:tcPr>
                        <w:tcW w:w="2551" w:type="dxa"/>
                        <w:tcBorders>
                          <w:top w:val="single" w:sz="4" w:space="0" w:color="auto"/>
                          <w:left w:val="single" w:sz="4" w:space="0" w:color="auto"/>
                          <w:bottom w:val="single" w:sz="4" w:space="0" w:color="auto"/>
                          <w:right w:val="single" w:sz="4" w:space="0" w:color="auto"/>
                        </w:tcBorders>
                      </w:tcPr>
                      <w:p w:rsidR="000B2FEF" w:rsidRDefault="000E216D">
                        <w:pPr>
                          <w:jc w:val="center"/>
                          <w:rPr>
                            <w:iCs/>
                            <w:szCs w:val="24"/>
                          </w:rPr>
                        </w:pPr>
                        <w:r>
                          <w:rPr>
                            <w:iCs/>
                            <w:szCs w:val="24"/>
                          </w:rPr>
                          <w:t>P-12-001-01-02-01-14</w:t>
                        </w:r>
                      </w:p>
                      <w:p w:rsidR="000B2FEF" w:rsidRDefault="000B2FEF">
                        <w:pPr>
                          <w:jc w:val="center"/>
                          <w:rPr>
                            <w:iCs/>
                            <w:szCs w:val="24"/>
                          </w:rPr>
                        </w:pPr>
                      </w:p>
                      <w:p w:rsidR="000B2FEF" w:rsidRDefault="000E216D">
                        <w:pPr>
                          <w:jc w:val="center"/>
                          <w:rPr>
                            <w:i/>
                            <w:iCs/>
                            <w:szCs w:val="24"/>
                          </w:rPr>
                        </w:pPr>
                        <w:r>
                          <w:rPr>
                            <w:iCs/>
                            <w:szCs w:val="24"/>
                            <w:shd w:val="clear" w:color="auto" w:fill="FFFFFF"/>
                          </w:rPr>
                          <w:t>P.S.1.1136</w:t>
                        </w:r>
                      </w:p>
                    </w:tc>
                    <w:tc>
                      <w:tcPr>
                        <w:tcW w:w="2126"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
                            <w:iCs/>
                            <w:szCs w:val="24"/>
                          </w:rPr>
                        </w:pPr>
                        <w:r>
                          <w:rPr>
                            <w:color w:val="000000"/>
                            <w:szCs w:val="24"/>
                            <w:bdr w:val="none" w:sz="0" w:space="0" w:color="auto" w:frame="1"/>
                          </w:rPr>
                          <w:t>Skaičius</w:t>
                        </w:r>
                      </w:p>
                    </w:tc>
                    <w:tc>
                      <w:tcPr>
                        <w:tcW w:w="2127"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Cs/>
                            <w:szCs w:val="24"/>
                          </w:rPr>
                        </w:pPr>
                        <w:r>
                          <w:rPr>
                            <w:iCs/>
                            <w:szCs w:val="24"/>
                          </w:rPr>
                          <w:t xml:space="preserve">269 (2026 m. II </w:t>
                        </w:r>
                        <w:proofErr w:type="spellStart"/>
                        <w:r>
                          <w:rPr>
                            <w:iCs/>
                            <w:szCs w:val="24"/>
                          </w:rPr>
                          <w:t>ketv</w:t>
                        </w:r>
                        <w:proofErr w:type="spellEnd"/>
                        <w:r>
                          <w:rPr>
                            <w:iCs/>
                            <w:szCs w:val="24"/>
                          </w:rPr>
                          <w:t>.)</w:t>
                        </w:r>
                      </w:p>
                    </w:tc>
                  </w:tr>
                  <w:tr w:rsidR="000B2FEF">
                    <w:trPr>
                      <w:trHeight w:val="416"/>
                    </w:trPr>
                    <w:tc>
                      <w:tcPr>
                        <w:tcW w:w="2694"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Cs/>
                            <w:szCs w:val="24"/>
                          </w:rPr>
                        </w:pPr>
                        <w:r>
                          <w:rPr>
                            <w:iCs/>
                            <w:szCs w:val="24"/>
                          </w:rPr>
                          <w:t>Paramą gavusiose mokslinių tyrimų įstaigose dirbantys mokslininkai</w:t>
                        </w:r>
                      </w:p>
                    </w:tc>
                    <w:tc>
                      <w:tcPr>
                        <w:tcW w:w="2551" w:type="dxa"/>
                        <w:tcBorders>
                          <w:top w:val="single" w:sz="4" w:space="0" w:color="auto"/>
                          <w:left w:val="single" w:sz="4" w:space="0" w:color="auto"/>
                          <w:bottom w:val="single" w:sz="4" w:space="0" w:color="auto"/>
                          <w:right w:val="single" w:sz="4" w:space="0" w:color="auto"/>
                        </w:tcBorders>
                      </w:tcPr>
                      <w:p w:rsidR="000B2FEF" w:rsidRDefault="000E216D">
                        <w:pPr>
                          <w:jc w:val="center"/>
                          <w:rPr>
                            <w:bCs/>
                            <w:color w:val="000000"/>
                            <w:szCs w:val="24"/>
                            <w:shd w:val="clear" w:color="auto" w:fill="FFFFFF"/>
                          </w:rPr>
                        </w:pPr>
                        <w:r>
                          <w:rPr>
                            <w:bCs/>
                            <w:color w:val="000000"/>
                            <w:szCs w:val="24"/>
                            <w:shd w:val="clear" w:color="auto" w:fill="FFFFFF"/>
                          </w:rPr>
                          <w:t>R-12-001-01-02-01-09</w:t>
                        </w:r>
                      </w:p>
                      <w:p w:rsidR="000B2FEF" w:rsidRDefault="000B2FEF">
                        <w:pPr>
                          <w:jc w:val="center"/>
                          <w:rPr>
                            <w:bCs/>
                            <w:color w:val="000000"/>
                            <w:szCs w:val="24"/>
                            <w:shd w:val="clear" w:color="auto" w:fill="FFFFFF"/>
                          </w:rPr>
                        </w:pPr>
                      </w:p>
                      <w:p w:rsidR="000B2FEF" w:rsidRDefault="000E216D">
                        <w:pPr>
                          <w:jc w:val="center"/>
                          <w:rPr>
                            <w:bCs/>
                            <w:color w:val="000000"/>
                            <w:szCs w:val="24"/>
                            <w:shd w:val="clear" w:color="auto" w:fill="FFFFFF"/>
                          </w:rPr>
                        </w:pPr>
                        <w:r>
                          <w:rPr>
                            <w:bCs/>
                            <w:color w:val="000000"/>
                            <w:szCs w:val="24"/>
                            <w:shd w:val="clear" w:color="auto" w:fill="FFFFFF"/>
                          </w:rPr>
                          <w:t>R.B.1.2008</w:t>
                        </w:r>
                      </w:p>
                    </w:tc>
                    <w:tc>
                      <w:tcPr>
                        <w:tcW w:w="2126"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color w:val="000000"/>
                            <w:szCs w:val="24"/>
                            <w:bdr w:val="none" w:sz="0" w:space="0" w:color="auto" w:frame="1"/>
                          </w:rPr>
                        </w:pPr>
                        <w:r>
                          <w:rPr>
                            <w:color w:val="000000"/>
                            <w:szCs w:val="24"/>
                            <w:bdr w:val="none" w:sz="0" w:space="0" w:color="auto" w:frame="1"/>
                          </w:rPr>
                          <w:t xml:space="preserve">Metinis etato ekvivalentas </w:t>
                        </w:r>
                      </w:p>
                    </w:tc>
                    <w:tc>
                      <w:tcPr>
                        <w:tcW w:w="2127"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Cs/>
                            <w:szCs w:val="24"/>
                          </w:rPr>
                        </w:pPr>
                        <w:r>
                          <w:rPr>
                            <w:iCs/>
                            <w:szCs w:val="24"/>
                          </w:rPr>
                          <w:t xml:space="preserve">n / a (2026 m. IV </w:t>
                        </w:r>
                        <w:proofErr w:type="spellStart"/>
                        <w:r>
                          <w:rPr>
                            <w:iCs/>
                            <w:szCs w:val="24"/>
                          </w:rPr>
                          <w:t>ketv</w:t>
                        </w:r>
                        <w:proofErr w:type="spellEnd"/>
                        <w:r>
                          <w:rPr>
                            <w:iCs/>
                            <w:szCs w:val="24"/>
                          </w:rPr>
                          <w:t>.)</w:t>
                        </w:r>
                      </w:p>
                    </w:tc>
                  </w:tr>
                  <w:tr w:rsidR="000B2FEF">
                    <w:trPr>
                      <w:trHeight w:val="416"/>
                    </w:trPr>
                    <w:tc>
                      <w:tcPr>
                        <w:tcW w:w="2694"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Cs/>
                            <w:szCs w:val="24"/>
                          </w:rPr>
                        </w:pPr>
                        <w:r>
                          <w:rPr>
                            <w:iCs/>
                            <w:szCs w:val="24"/>
                          </w:rPr>
                          <w:t>Paramą gavusios įmonės</w:t>
                        </w:r>
                      </w:p>
                    </w:tc>
                    <w:tc>
                      <w:tcPr>
                        <w:tcW w:w="2551" w:type="dxa"/>
                        <w:tcBorders>
                          <w:top w:val="single" w:sz="4" w:space="0" w:color="auto"/>
                          <w:left w:val="single" w:sz="4" w:space="0" w:color="auto"/>
                          <w:bottom w:val="single" w:sz="4" w:space="0" w:color="auto"/>
                          <w:right w:val="single" w:sz="4" w:space="0" w:color="auto"/>
                        </w:tcBorders>
                      </w:tcPr>
                      <w:p w:rsidR="000B2FEF" w:rsidRDefault="000E216D">
                        <w:pPr>
                          <w:jc w:val="center"/>
                          <w:rPr>
                            <w:bCs/>
                            <w:color w:val="000000"/>
                            <w:szCs w:val="24"/>
                            <w:shd w:val="clear" w:color="auto" w:fill="FFFFFF"/>
                          </w:rPr>
                        </w:pPr>
                        <w:r>
                          <w:rPr>
                            <w:bCs/>
                            <w:color w:val="000000"/>
                            <w:szCs w:val="24"/>
                            <w:shd w:val="clear" w:color="auto" w:fill="FFFFFF"/>
                          </w:rPr>
                          <w:t>R-12-001-01-02-01-10</w:t>
                        </w:r>
                      </w:p>
                      <w:p w:rsidR="000B2FEF" w:rsidRDefault="000B2FEF">
                        <w:pPr>
                          <w:jc w:val="center"/>
                          <w:rPr>
                            <w:bCs/>
                            <w:color w:val="000000"/>
                            <w:szCs w:val="24"/>
                            <w:shd w:val="clear" w:color="auto" w:fill="FFFFFF"/>
                          </w:rPr>
                        </w:pPr>
                      </w:p>
                      <w:p w:rsidR="000B2FEF" w:rsidRDefault="000E216D">
                        <w:pPr>
                          <w:jc w:val="center"/>
                          <w:rPr>
                            <w:bCs/>
                            <w:color w:val="000000"/>
                            <w:szCs w:val="24"/>
                            <w:shd w:val="clear" w:color="auto" w:fill="FFFFFF"/>
                          </w:rPr>
                        </w:pPr>
                        <w:r>
                          <w:rPr>
                            <w:bCs/>
                            <w:color w:val="000000"/>
                            <w:szCs w:val="24"/>
                            <w:shd w:val="clear" w:color="auto" w:fill="FFFFFF"/>
                          </w:rPr>
                          <w:t>R.B.1.2009</w:t>
                        </w:r>
                      </w:p>
                    </w:tc>
                    <w:tc>
                      <w:tcPr>
                        <w:tcW w:w="2126"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color w:val="000000"/>
                            <w:szCs w:val="24"/>
                            <w:bdr w:val="none" w:sz="0" w:space="0" w:color="auto" w:frame="1"/>
                          </w:rPr>
                        </w:pPr>
                        <w:r>
                          <w:rPr>
                            <w:color w:val="000000"/>
                            <w:szCs w:val="24"/>
                            <w:bdr w:val="none" w:sz="0" w:space="0" w:color="auto" w:frame="1"/>
                          </w:rPr>
                          <w:t xml:space="preserve">Įmonės </w:t>
                        </w:r>
                      </w:p>
                    </w:tc>
                    <w:tc>
                      <w:tcPr>
                        <w:tcW w:w="2127"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Cs/>
                            <w:szCs w:val="24"/>
                          </w:rPr>
                        </w:pPr>
                        <w:r>
                          <w:rPr>
                            <w:iCs/>
                            <w:szCs w:val="24"/>
                          </w:rPr>
                          <w:t xml:space="preserve">n / a (2026 m. IV </w:t>
                        </w:r>
                        <w:proofErr w:type="spellStart"/>
                        <w:r>
                          <w:rPr>
                            <w:iCs/>
                            <w:szCs w:val="24"/>
                          </w:rPr>
                          <w:t>ketv</w:t>
                        </w:r>
                        <w:proofErr w:type="spellEnd"/>
                        <w:r>
                          <w:rPr>
                            <w:iCs/>
                            <w:szCs w:val="24"/>
                          </w:rPr>
                          <w:t>.)</w:t>
                        </w:r>
                      </w:p>
                    </w:tc>
                  </w:tr>
                  <w:tr w:rsidR="000B2FEF">
                    <w:trPr>
                      <w:trHeight w:val="416"/>
                    </w:trPr>
                    <w:tc>
                      <w:tcPr>
                        <w:tcW w:w="2694"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Cs/>
                            <w:szCs w:val="24"/>
                          </w:rPr>
                        </w:pPr>
                        <w:r>
                          <w:rPr>
                            <w:szCs w:val="24"/>
                          </w:rPr>
                          <w:t>Paramą gavusios įmonės iš jų: mažos ir labai mažos</w:t>
                        </w:r>
                      </w:p>
                    </w:tc>
                    <w:tc>
                      <w:tcPr>
                        <w:tcW w:w="2551" w:type="dxa"/>
                        <w:tcBorders>
                          <w:top w:val="single" w:sz="4" w:space="0" w:color="auto"/>
                          <w:left w:val="single" w:sz="4" w:space="0" w:color="auto"/>
                          <w:bottom w:val="single" w:sz="4" w:space="0" w:color="auto"/>
                          <w:right w:val="single" w:sz="4" w:space="0" w:color="auto"/>
                        </w:tcBorders>
                      </w:tcPr>
                      <w:p w:rsidR="000B2FEF" w:rsidRDefault="000E216D">
                        <w:pPr>
                          <w:jc w:val="center"/>
                          <w:rPr>
                            <w:color w:val="000000"/>
                            <w:szCs w:val="24"/>
                          </w:rPr>
                        </w:pPr>
                        <w:r>
                          <w:rPr>
                            <w:color w:val="000000"/>
                            <w:szCs w:val="24"/>
                          </w:rPr>
                          <w:t>R-12-001-01-02-01-11</w:t>
                        </w:r>
                      </w:p>
                      <w:p w:rsidR="000B2FEF" w:rsidRDefault="000B2FEF">
                        <w:pPr>
                          <w:jc w:val="center"/>
                          <w:rPr>
                            <w:color w:val="000000"/>
                            <w:szCs w:val="24"/>
                          </w:rPr>
                        </w:pPr>
                      </w:p>
                      <w:p w:rsidR="000B2FEF" w:rsidRDefault="000E216D">
                        <w:pPr>
                          <w:jc w:val="center"/>
                          <w:rPr>
                            <w:bCs/>
                            <w:color w:val="000000"/>
                            <w:szCs w:val="24"/>
                            <w:shd w:val="clear" w:color="auto" w:fill="FFFFFF"/>
                          </w:rPr>
                        </w:pPr>
                        <w:r>
                          <w:rPr>
                            <w:bCs/>
                            <w:color w:val="000000"/>
                            <w:szCs w:val="24"/>
                            <w:shd w:val="clear" w:color="auto" w:fill="FFFFFF"/>
                          </w:rPr>
                          <w:t>R.B.1.2009.1</w:t>
                        </w:r>
                      </w:p>
                    </w:tc>
                    <w:tc>
                      <w:tcPr>
                        <w:tcW w:w="2126"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color w:val="000000"/>
                            <w:szCs w:val="24"/>
                            <w:bdr w:val="none" w:sz="0" w:space="0" w:color="auto" w:frame="1"/>
                          </w:rPr>
                        </w:pPr>
                        <w:r>
                          <w:rPr>
                            <w:color w:val="000000"/>
                            <w:szCs w:val="24"/>
                            <w:bdr w:val="none" w:sz="0" w:space="0" w:color="auto" w:frame="1"/>
                          </w:rPr>
                          <w:t xml:space="preserve">Įmonės </w:t>
                        </w:r>
                      </w:p>
                    </w:tc>
                    <w:tc>
                      <w:tcPr>
                        <w:tcW w:w="2127"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Cs/>
                            <w:szCs w:val="24"/>
                          </w:rPr>
                        </w:pPr>
                        <w:r>
                          <w:rPr>
                            <w:iCs/>
                            <w:szCs w:val="24"/>
                          </w:rPr>
                          <w:t xml:space="preserve">n / a (2026 m. IV </w:t>
                        </w:r>
                        <w:proofErr w:type="spellStart"/>
                        <w:r>
                          <w:rPr>
                            <w:iCs/>
                            <w:szCs w:val="24"/>
                          </w:rPr>
                          <w:t>ketv</w:t>
                        </w:r>
                        <w:proofErr w:type="spellEnd"/>
                        <w:r>
                          <w:rPr>
                            <w:iCs/>
                            <w:szCs w:val="24"/>
                          </w:rPr>
                          <w:t>.)</w:t>
                        </w:r>
                      </w:p>
                    </w:tc>
                  </w:tr>
                  <w:tr w:rsidR="000B2FEF">
                    <w:trPr>
                      <w:trHeight w:val="416"/>
                    </w:trPr>
                    <w:tc>
                      <w:tcPr>
                        <w:tcW w:w="2694"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Cs/>
                            <w:szCs w:val="24"/>
                          </w:rPr>
                        </w:pPr>
                        <w:r>
                          <w:rPr>
                            <w:szCs w:val="24"/>
                          </w:rPr>
                          <w:t>Paramą gavusios įmonės iš jų: vidutinės</w:t>
                        </w:r>
                      </w:p>
                    </w:tc>
                    <w:tc>
                      <w:tcPr>
                        <w:tcW w:w="2551" w:type="dxa"/>
                        <w:tcBorders>
                          <w:top w:val="single" w:sz="4" w:space="0" w:color="auto"/>
                          <w:left w:val="single" w:sz="4" w:space="0" w:color="auto"/>
                          <w:bottom w:val="single" w:sz="4" w:space="0" w:color="auto"/>
                          <w:right w:val="single" w:sz="4" w:space="0" w:color="auto"/>
                        </w:tcBorders>
                      </w:tcPr>
                      <w:p w:rsidR="000B2FEF" w:rsidRDefault="000E216D">
                        <w:pPr>
                          <w:jc w:val="center"/>
                          <w:rPr>
                            <w:color w:val="000000"/>
                            <w:szCs w:val="24"/>
                          </w:rPr>
                        </w:pPr>
                        <w:r>
                          <w:rPr>
                            <w:color w:val="000000"/>
                            <w:szCs w:val="24"/>
                          </w:rPr>
                          <w:t>R-12-001-01-02-01-12</w:t>
                        </w:r>
                      </w:p>
                      <w:p w:rsidR="000B2FEF" w:rsidRDefault="000B2FEF">
                        <w:pPr>
                          <w:jc w:val="center"/>
                          <w:rPr>
                            <w:color w:val="000000"/>
                            <w:szCs w:val="24"/>
                          </w:rPr>
                        </w:pPr>
                      </w:p>
                      <w:p w:rsidR="000B2FEF" w:rsidRDefault="000E216D">
                        <w:pPr>
                          <w:jc w:val="center"/>
                          <w:rPr>
                            <w:bCs/>
                            <w:color w:val="000000"/>
                            <w:szCs w:val="24"/>
                            <w:shd w:val="clear" w:color="auto" w:fill="FFFFFF"/>
                          </w:rPr>
                        </w:pPr>
                        <w:r>
                          <w:rPr>
                            <w:bCs/>
                            <w:color w:val="000000"/>
                            <w:szCs w:val="24"/>
                            <w:shd w:val="clear" w:color="auto" w:fill="FFFFFF"/>
                          </w:rPr>
                          <w:t>R.B.1.2009.2</w:t>
                        </w:r>
                      </w:p>
                    </w:tc>
                    <w:tc>
                      <w:tcPr>
                        <w:tcW w:w="2126"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color w:val="000000"/>
                            <w:szCs w:val="24"/>
                            <w:bdr w:val="none" w:sz="0" w:space="0" w:color="auto" w:frame="1"/>
                          </w:rPr>
                        </w:pPr>
                        <w:r>
                          <w:rPr>
                            <w:color w:val="000000"/>
                            <w:szCs w:val="24"/>
                            <w:bdr w:val="none" w:sz="0" w:space="0" w:color="auto" w:frame="1"/>
                          </w:rPr>
                          <w:t xml:space="preserve">Įmonės </w:t>
                        </w:r>
                      </w:p>
                    </w:tc>
                    <w:tc>
                      <w:tcPr>
                        <w:tcW w:w="2127" w:type="dxa"/>
                        <w:tcBorders>
                          <w:top w:val="single" w:sz="4" w:space="0" w:color="auto"/>
                          <w:left w:val="single" w:sz="4" w:space="0" w:color="auto"/>
                          <w:bottom w:val="single" w:sz="4" w:space="0" w:color="auto"/>
                          <w:right w:val="single" w:sz="4" w:space="0" w:color="auto"/>
                        </w:tcBorders>
                      </w:tcPr>
                      <w:p w:rsidR="000B2FEF" w:rsidRDefault="000E216D">
                        <w:pPr>
                          <w:jc w:val="center"/>
                          <w:rPr>
                            <w:iCs/>
                            <w:szCs w:val="24"/>
                          </w:rPr>
                        </w:pPr>
                        <w:r>
                          <w:rPr>
                            <w:iCs/>
                            <w:szCs w:val="24"/>
                          </w:rPr>
                          <w:t xml:space="preserve">n / a (2026 m. IV </w:t>
                        </w:r>
                        <w:proofErr w:type="spellStart"/>
                        <w:r>
                          <w:rPr>
                            <w:iCs/>
                            <w:szCs w:val="24"/>
                          </w:rPr>
                          <w:t>ketv</w:t>
                        </w:r>
                        <w:proofErr w:type="spellEnd"/>
                        <w:r>
                          <w:rPr>
                            <w:iCs/>
                            <w:szCs w:val="24"/>
                          </w:rPr>
                          <w:t>.)</w:t>
                        </w:r>
                      </w:p>
                      <w:p w:rsidR="000B2FEF" w:rsidRDefault="000B2FEF">
                        <w:pPr>
                          <w:jc w:val="center"/>
                          <w:rPr>
                            <w:iCs/>
                            <w:szCs w:val="24"/>
                          </w:rPr>
                        </w:pPr>
                      </w:p>
                      <w:p w:rsidR="000B2FEF" w:rsidRDefault="000B2FEF">
                        <w:pPr>
                          <w:jc w:val="center"/>
                          <w:rPr>
                            <w:iCs/>
                            <w:szCs w:val="24"/>
                          </w:rPr>
                        </w:pPr>
                      </w:p>
                    </w:tc>
                  </w:tr>
                  <w:tr w:rsidR="000B2FEF">
                    <w:trPr>
                      <w:trHeight w:val="416"/>
                    </w:trPr>
                    <w:tc>
                      <w:tcPr>
                        <w:tcW w:w="2694"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iCs/>
                            <w:szCs w:val="24"/>
                          </w:rPr>
                        </w:pPr>
                        <w:r>
                          <w:rPr>
                            <w:szCs w:val="24"/>
                          </w:rPr>
                          <w:t>Paramą gavusios įmonės, iš jų: didelės</w:t>
                        </w:r>
                      </w:p>
                    </w:tc>
                    <w:tc>
                      <w:tcPr>
                        <w:tcW w:w="2551" w:type="dxa"/>
                        <w:tcBorders>
                          <w:top w:val="single" w:sz="4" w:space="0" w:color="auto"/>
                          <w:left w:val="single" w:sz="4" w:space="0" w:color="auto"/>
                          <w:bottom w:val="single" w:sz="4" w:space="0" w:color="auto"/>
                          <w:right w:val="single" w:sz="4" w:space="0" w:color="auto"/>
                        </w:tcBorders>
                      </w:tcPr>
                      <w:p w:rsidR="000B2FEF" w:rsidRDefault="000E216D">
                        <w:pPr>
                          <w:jc w:val="center"/>
                          <w:rPr>
                            <w:szCs w:val="24"/>
                          </w:rPr>
                        </w:pPr>
                        <w:r>
                          <w:rPr>
                            <w:szCs w:val="24"/>
                          </w:rPr>
                          <w:t>R-12-001-01-02-01-13</w:t>
                        </w:r>
                      </w:p>
                      <w:p w:rsidR="000B2FEF" w:rsidRDefault="000B2FEF">
                        <w:pPr>
                          <w:jc w:val="center"/>
                          <w:rPr>
                            <w:szCs w:val="24"/>
                          </w:rPr>
                        </w:pPr>
                      </w:p>
                      <w:p w:rsidR="000B2FEF" w:rsidRDefault="000E216D">
                        <w:pPr>
                          <w:jc w:val="center"/>
                          <w:rPr>
                            <w:bCs/>
                            <w:color w:val="000000"/>
                            <w:szCs w:val="24"/>
                            <w:shd w:val="clear" w:color="auto" w:fill="FFFFFF"/>
                          </w:rPr>
                        </w:pPr>
                        <w:r>
                          <w:rPr>
                            <w:szCs w:val="24"/>
                          </w:rPr>
                          <w:t>R.B.1.2009.3</w:t>
                        </w:r>
                      </w:p>
                    </w:tc>
                    <w:tc>
                      <w:tcPr>
                        <w:tcW w:w="2126" w:type="dxa"/>
                        <w:tcBorders>
                          <w:top w:val="single" w:sz="4" w:space="0" w:color="auto"/>
                          <w:left w:val="single" w:sz="4" w:space="0" w:color="auto"/>
                          <w:bottom w:val="single" w:sz="4" w:space="0" w:color="auto"/>
                          <w:right w:val="single" w:sz="4" w:space="0" w:color="auto"/>
                        </w:tcBorders>
                        <w:hideMark/>
                      </w:tcPr>
                      <w:p w:rsidR="000B2FEF" w:rsidRDefault="000E216D">
                        <w:pPr>
                          <w:jc w:val="center"/>
                          <w:rPr>
                            <w:color w:val="000000"/>
                            <w:szCs w:val="24"/>
                            <w:bdr w:val="none" w:sz="0" w:space="0" w:color="auto" w:frame="1"/>
                          </w:rPr>
                        </w:pPr>
                        <w:r>
                          <w:rPr>
                            <w:szCs w:val="24"/>
                          </w:rPr>
                          <w:t>Įmonės</w:t>
                        </w:r>
                      </w:p>
                    </w:tc>
                    <w:tc>
                      <w:tcPr>
                        <w:tcW w:w="2127" w:type="dxa"/>
                        <w:tcBorders>
                          <w:top w:val="single" w:sz="4" w:space="0" w:color="auto"/>
                          <w:left w:val="single" w:sz="4" w:space="0" w:color="auto"/>
                          <w:bottom w:val="single" w:sz="4" w:space="0" w:color="auto"/>
                          <w:right w:val="single" w:sz="4" w:space="0" w:color="auto"/>
                        </w:tcBorders>
                      </w:tcPr>
                      <w:p w:rsidR="000B2FEF" w:rsidRDefault="000E216D">
                        <w:pPr>
                          <w:jc w:val="center"/>
                          <w:rPr>
                            <w:iCs/>
                            <w:szCs w:val="24"/>
                          </w:rPr>
                        </w:pPr>
                        <w:r>
                          <w:rPr>
                            <w:szCs w:val="24"/>
                          </w:rPr>
                          <w:t xml:space="preserve">n / a (2026 m. IV </w:t>
                        </w:r>
                        <w:proofErr w:type="spellStart"/>
                        <w:r>
                          <w:rPr>
                            <w:szCs w:val="24"/>
                          </w:rPr>
                          <w:t>ketv</w:t>
                        </w:r>
                        <w:proofErr w:type="spellEnd"/>
                        <w:r>
                          <w:rPr>
                            <w:szCs w:val="24"/>
                          </w:rPr>
                          <w:t>.)“</w:t>
                        </w:r>
                      </w:p>
                      <w:p w:rsidR="000B2FEF" w:rsidRDefault="000B2FEF">
                        <w:pPr>
                          <w:jc w:val="center"/>
                          <w:rPr>
                            <w:iCs/>
                            <w:szCs w:val="24"/>
                          </w:rPr>
                        </w:pPr>
                      </w:p>
                      <w:p w:rsidR="000B2FEF" w:rsidRDefault="000B2FEF">
                        <w:pPr>
                          <w:jc w:val="center"/>
                          <w:rPr>
                            <w:iCs/>
                            <w:szCs w:val="24"/>
                          </w:rPr>
                        </w:pPr>
                      </w:p>
                    </w:tc>
                  </w:tr>
                </w:tbl>
                <w:p w:rsidR="000B2FEF" w:rsidRDefault="000E216D">
                  <w:pPr>
                    <w:tabs>
                      <w:tab w:val="left" w:pos="1134"/>
                    </w:tabs>
                    <w:ind w:left="1211"/>
                    <w:jc w:val="both"/>
                    <w:rPr>
                      <w:szCs w:val="24"/>
                    </w:rPr>
                  </w:pPr>
                </w:p>
              </w:sdtContent>
            </w:sdt>
            <w:sdt>
              <w:sdtPr>
                <w:alias w:val="3.2 pp."/>
                <w:tag w:val="part_04b6df5af25d4a67a9ac0248c65f4fe0"/>
                <w:id w:val="-1832211820"/>
                <w:lock w:val="sdtLocked"/>
              </w:sdtPr>
              <w:sdtEndPr/>
              <w:sdtContent>
                <w:p w:rsidR="000B2FEF" w:rsidRDefault="000E216D">
                  <w:pPr>
                    <w:tabs>
                      <w:tab w:val="left" w:pos="1134"/>
                      <w:tab w:val="left" w:pos="1276"/>
                      <w:tab w:val="left" w:pos="1418"/>
                    </w:tabs>
                    <w:ind w:firstLine="851"/>
                    <w:jc w:val="both"/>
                    <w:rPr>
                      <w:szCs w:val="24"/>
                    </w:rPr>
                  </w:pPr>
                  <w:sdt>
                    <w:sdtPr>
                      <w:alias w:val="Numeris"/>
                      <w:tag w:val="nr_04b6df5af25d4a67a9ac0248c65f4fe0"/>
                      <w:id w:val="-478994062"/>
                      <w:lock w:val="sdtLocked"/>
                    </w:sdtPr>
                    <w:sdtEndPr/>
                    <w:sdtContent>
                      <w:r>
                        <w:rPr>
                          <w:szCs w:val="24"/>
                        </w:rPr>
                        <w:t>3.2</w:t>
                      </w:r>
                    </w:sdtContent>
                  </w:sdt>
                  <w:r>
                    <w:rPr>
                      <w:szCs w:val="24"/>
                    </w:rPr>
                    <w:t>.</w:t>
                  </w:r>
                  <w:r>
                    <w:rPr>
                      <w:szCs w:val="24"/>
                    </w:rPr>
                    <w:tab/>
                    <w:t xml:space="preserve">Pakeičiu 5.1.4 </w:t>
                  </w:r>
                  <w:r>
                    <w:rPr>
                      <w:szCs w:val="24"/>
                    </w:rPr>
                    <w:t>papunktį ir jį išdėstau taip:</w:t>
                  </w:r>
                </w:p>
                <w:sdt>
                  <w:sdtPr>
                    <w:alias w:val="citata"/>
                    <w:tag w:val="part_16ee86a9849a44cfa6162920a48e9cd4"/>
                    <w:id w:val="-1503743138"/>
                    <w:lock w:val="sdtLocked"/>
                  </w:sdtPr>
                  <w:sdtEndPr/>
                  <w:sdtContent>
                    <w:sdt>
                      <w:sdtPr>
                        <w:alias w:val="5.1.4 pp."/>
                        <w:tag w:val="part_95a03e15dbde443b827900e043cc80d8"/>
                        <w:id w:val="-446082310"/>
                        <w:lock w:val="sdtLocked"/>
                      </w:sdtPr>
                      <w:sdtEndPr/>
                      <w:sdtContent>
                        <w:p w:rsidR="000B2FEF" w:rsidRDefault="000E216D">
                          <w:pPr>
                            <w:ind w:firstLine="851"/>
                            <w:jc w:val="both"/>
                          </w:pPr>
                          <w:r>
                            <w:rPr>
                              <w:szCs w:val="24"/>
                            </w:rPr>
                            <w:t>„</w:t>
                          </w:r>
                          <w:sdt>
                            <w:sdtPr>
                              <w:alias w:val="Numeris"/>
                              <w:tag w:val="nr_95a03e15dbde443b827900e043cc80d8"/>
                              <w:id w:val="1933156705"/>
                              <w:lock w:val="sdtLocked"/>
                            </w:sdtPr>
                            <w:sdtEndPr/>
                            <w:sdtContent>
                              <w:r>
                                <w:rPr>
                                  <w:iCs/>
                                  <w:szCs w:val="24"/>
                                </w:rPr>
                                <w:t>5.1.4</w:t>
                              </w:r>
                            </w:sdtContent>
                          </w:sdt>
                          <w:r>
                            <w:rPr>
                              <w:iCs/>
                              <w:szCs w:val="24"/>
                            </w:rPr>
                            <w:t>.</w:t>
                          </w:r>
                          <w:r>
                            <w:t xml:space="preserve"> Aprašo 5.1.1 papunktyje nurodytoms veikloms įgyvendinti numatoma skirti iki 7</w:t>
                          </w:r>
                          <w:r>
                            <w:rPr>
                              <w:iCs/>
                              <w:szCs w:val="24"/>
                            </w:rPr>
                            <w:t xml:space="preserve"> 772 000,00 </w:t>
                          </w:r>
                          <w:proofErr w:type="spellStart"/>
                          <w:r>
                            <w:t>Eur</w:t>
                          </w:r>
                          <w:proofErr w:type="spellEnd"/>
                          <w:r>
                            <w:t xml:space="preserve"> (septynių milijonų septynių šimtų septyniasdešimt dviejų tūkstančių eurų </w:t>
                          </w:r>
                          <w:r>
                            <w:rPr>
                              <w:iCs/>
                              <w:szCs w:val="24"/>
                            </w:rPr>
                            <w:t>00 ct</w:t>
                          </w:r>
                          <w:r>
                            <w:t>) EGADP lėšų ir ne daugiau kaip 1</w:t>
                          </w:r>
                          <w:r>
                            <w:rPr>
                              <w:iCs/>
                              <w:szCs w:val="24"/>
                            </w:rPr>
                            <w:t> </w:t>
                          </w:r>
                          <w:r>
                            <w:t>632</w:t>
                          </w:r>
                          <w:r>
                            <w:rPr>
                              <w:iCs/>
                              <w:szCs w:val="24"/>
                            </w:rPr>
                            <w:t> 120</w:t>
                          </w:r>
                          <w:r>
                            <w:t xml:space="preserve">,00 </w:t>
                          </w:r>
                          <w:proofErr w:type="spellStart"/>
                          <w:r>
                            <w:t>Eur</w:t>
                          </w:r>
                          <w:proofErr w:type="spellEnd"/>
                          <w:r>
                            <w:t xml:space="preserve"> (vieną milijoną šešis šimtus trisdešimt du tūkstančius vieną šimtą dvidešimt eurų 00 ct) Lietuvos Respublikos valstybės biudžeto lėšų pridėtinės vertės mokesčiui (toliau – PVM) kompensuoti:</w:t>
                          </w:r>
                        </w:p>
                        <w:sdt>
                          <w:sdtPr>
                            <w:alias w:val="5.1.4.1 pp."/>
                            <w:tag w:val="part_3d2e0165553746609c444d27774cade1"/>
                            <w:id w:val="-1730214416"/>
                            <w:lock w:val="sdtLocked"/>
                          </w:sdtPr>
                          <w:sdtEndPr/>
                          <w:sdtContent>
                            <w:p w:rsidR="000B2FEF" w:rsidRDefault="000E216D">
                              <w:pPr>
                                <w:ind w:firstLine="851"/>
                                <w:jc w:val="both"/>
                                <w:rPr>
                                  <w:iCs/>
                                  <w:szCs w:val="24"/>
                                </w:rPr>
                              </w:pPr>
                              <w:sdt>
                                <w:sdtPr>
                                  <w:alias w:val="Numeris"/>
                                  <w:tag w:val="nr_3d2e0165553746609c444d27774cade1"/>
                                  <w:id w:val="1828632805"/>
                                  <w:lock w:val="sdtLocked"/>
                                </w:sdtPr>
                                <w:sdtEndPr/>
                                <w:sdtContent>
                                  <w:r>
                                    <w:t>5.1.4.1</w:t>
                                  </w:r>
                                </w:sdtContent>
                              </w:sdt>
                              <w:r>
                                <w:t xml:space="preserve">. </w:t>
                              </w:r>
                              <w:r>
                                <w:rPr>
                                  <w:iCs/>
                                  <w:szCs w:val="24"/>
                                </w:rPr>
                                <w:t>Aprašo 5.1.1.1 ir 5.1.1.2 papunkčiuose nurodytoms v</w:t>
                              </w:r>
                              <w:r>
                                <w:rPr>
                                  <w:iCs/>
                                  <w:szCs w:val="24"/>
                                </w:rPr>
                                <w:t xml:space="preserve">eikloms įgyvendinti numatoma skirti iki 7 492 000,00 </w:t>
                              </w:r>
                              <w:proofErr w:type="spellStart"/>
                              <w:r>
                                <w:rPr>
                                  <w:iCs/>
                                  <w:szCs w:val="24"/>
                                </w:rPr>
                                <w:t>Eur</w:t>
                              </w:r>
                              <w:proofErr w:type="spellEnd"/>
                              <w:r>
                                <w:rPr>
                                  <w:iCs/>
                                  <w:szCs w:val="24"/>
                                </w:rPr>
                                <w:t xml:space="preserve"> (septynių milijonų keturių šimtų devyniasdešimt dviejų tūkstančių eurų 00 ct) EGADP lėšų;</w:t>
                              </w:r>
                            </w:p>
                          </w:sdtContent>
                        </w:sdt>
                        <w:sdt>
                          <w:sdtPr>
                            <w:alias w:val="5.1.4.2 pp."/>
                            <w:tag w:val="part_47f65ebc9b8b4e84900584c4cbeb65ec"/>
                            <w:id w:val="2105155197"/>
                            <w:lock w:val="sdtLocked"/>
                          </w:sdtPr>
                          <w:sdtEndPr/>
                          <w:sdtContent>
                            <w:p w:rsidR="000B2FEF" w:rsidRDefault="000E216D">
                              <w:pPr>
                                <w:ind w:firstLine="851"/>
                                <w:jc w:val="both"/>
                                <w:rPr>
                                  <w:iCs/>
                                  <w:szCs w:val="24"/>
                                </w:rPr>
                              </w:pPr>
                              <w:sdt>
                                <w:sdtPr>
                                  <w:alias w:val="Numeris"/>
                                  <w:tag w:val="nr_47f65ebc9b8b4e84900584c4cbeb65ec"/>
                                  <w:id w:val="317617199"/>
                                  <w:lock w:val="sdtLocked"/>
                                </w:sdtPr>
                                <w:sdtEndPr/>
                                <w:sdtContent>
                                  <w:r>
                                    <w:rPr>
                                      <w:iCs/>
                                      <w:szCs w:val="24"/>
                                    </w:rPr>
                                    <w:t>5.1.4.2</w:t>
                                  </w:r>
                                </w:sdtContent>
                              </w:sdt>
                              <w:r>
                                <w:rPr>
                                  <w:iCs/>
                                  <w:szCs w:val="24"/>
                                </w:rPr>
                                <w:t>. Aprašo 5.1.1.3 ir 5.1.1.4 papunkčiuose nurodytoms veikloms įgyvendinti numatoma skirti iki 280 0</w:t>
                              </w:r>
                              <w:r>
                                <w:rPr>
                                  <w:iCs/>
                                  <w:szCs w:val="24"/>
                                </w:rPr>
                                <w:t xml:space="preserve">00,00 </w:t>
                              </w:r>
                              <w:proofErr w:type="spellStart"/>
                              <w:r>
                                <w:rPr>
                                  <w:iCs/>
                                  <w:szCs w:val="24"/>
                                </w:rPr>
                                <w:t>Eur</w:t>
                              </w:r>
                              <w:proofErr w:type="spellEnd"/>
                              <w:r>
                                <w:rPr>
                                  <w:iCs/>
                                  <w:szCs w:val="24"/>
                                </w:rPr>
                                <w:t xml:space="preserve"> (dviejų šimtų aštuoniasdešimt tūkstančių eurų 00 ct) EGADP lėšų.“</w:t>
                              </w:r>
                            </w:p>
                          </w:sdtContent>
                        </w:sdt>
                      </w:sdtContent>
                    </w:sdt>
                  </w:sdtContent>
                </w:sdt>
              </w:sdtContent>
            </w:sdt>
            <w:sdt>
              <w:sdtPr>
                <w:alias w:val="3.3 pp."/>
                <w:tag w:val="part_43d09d0a12c64eb8ab16f3a6792b9533"/>
                <w:id w:val="-659237756"/>
                <w:lock w:val="sdtLocked"/>
              </w:sdtPr>
              <w:sdtEndPr/>
              <w:sdtContent>
                <w:p w:rsidR="000B2FEF" w:rsidRDefault="000E216D">
                  <w:pPr>
                    <w:tabs>
                      <w:tab w:val="left" w:pos="1134"/>
                    </w:tabs>
                    <w:ind w:left="851"/>
                    <w:jc w:val="both"/>
                    <w:rPr>
                      <w:szCs w:val="24"/>
                    </w:rPr>
                  </w:pPr>
                  <w:sdt>
                    <w:sdtPr>
                      <w:alias w:val="Numeris"/>
                      <w:tag w:val="nr_43d09d0a12c64eb8ab16f3a6792b9533"/>
                      <w:id w:val="1611550237"/>
                      <w:lock w:val="sdtLocked"/>
                    </w:sdtPr>
                    <w:sdtEndPr/>
                    <w:sdtContent>
                      <w:r>
                        <w:rPr>
                          <w:szCs w:val="24"/>
                        </w:rPr>
                        <w:t>3.3</w:t>
                      </w:r>
                    </w:sdtContent>
                  </w:sdt>
                  <w:r>
                    <w:rPr>
                      <w:szCs w:val="24"/>
                    </w:rPr>
                    <w:t>. Pakeičiu 11.9.2 papunktį ir jį išdėstau taip:</w:t>
                  </w:r>
                </w:p>
                <w:sdt>
                  <w:sdtPr>
                    <w:alias w:val="citata"/>
                    <w:tag w:val="part_d967da98a9cf4bcebe740fad06ef5146"/>
                    <w:id w:val="-289748606"/>
                    <w:lock w:val="sdtLocked"/>
                  </w:sdtPr>
                  <w:sdtEndPr/>
                  <w:sdtContent>
                    <w:sdt>
                      <w:sdtPr>
                        <w:alias w:val="11.9.2 pp."/>
                        <w:tag w:val="part_e4701b55b7e846068c9fe7de60e528eb"/>
                        <w:id w:val="-1124540802"/>
                        <w:lock w:val="sdtLocked"/>
                      </w:sdtPr>
                      <w:sdtEndPr/>
                      <w:sdtContent>
                        <w:p w:rsidR="000B2FEF" w:rsidRDefault="000E216D">
                          <w:pPr>
                            <w:tabs>
                              <w:tab w:val="left" w:pos="1134"/>
                            </w:tabs>
                            <w:ind w:firstLine="851"/>
                            <w:jc w:val="both"/>
                            <w:rPr>
                              <w:szCs w:val="24"/>
                            </w:rPr>
                          </w:pPr>
                          <w:r>
                            <w:rPr>
                              <w:szCs w:val="24"/>
                            </w:rPr>
                            <w:t>„</w:t>
                          </w:r>
                          <w:sdt>
                            <w:sdtPr>
                              <w:alias w:val="Numeris"/>
                              <w:tag w:val="nr_e4701b55b7e846068c9fe7de60e528eb"/>
                              <w:id w:val="125360047"/>
                              <w:lock w:val="sdtLocked"/>
                            </w:sdtPr>
                            <w:sdtEndPr/>
                            <w:sdtContent>
                              <w:r>
                                <w:rPr>
                                  <w:szCs w:val="24"/>
                                </w:rPr>
                                <w:t>11.9.2</w:t>
                              </w:r>
                            </w:sdtContent>
                          </w:sdt>
                          <w:r>
                            <w:rPr>
                              <w:szCs w:val="24"/>
                            </w:rPr>
                            <w:t>. ūkio subjektams, kuriems išduotas vykdomasis raštas sumoms išieškoti pagal ankstesnį Europos Komisijos spren</w:t>
                          </w:r>
                          <w:r>
                            <w:rPr>
                              <w:szCs w:val="24"/>
                            </w:rPr>
                            <w:t>dimą, kuriame pagalba skelbiama neteisėta ir nesuderinama su vidaus rinka. Nauja valstybės pagalba negali būti teikiama, iki nebus sugrąžinta neteisėta ir nesuderinama su vidaus rinka Lietuvoje gauta valstybės pagalba;“.</w:t>
                          </w:r>
                        </w:p>
                      </w:sdtContent>
                    </w:sdt>
                  </w:sdtContent>
                </w:sdt>
              </w:sdtContent>
            </w:sdt>
            <w:sdt>
              <w:sdtPr>
                <w:alias w:val="3.4 pp."/>
                <w:tag w:val="part_ca8deebcd6c843d38ddc772e79e6c52a"/>
                <w:id w:val="-1032339547"/>
                <w:lock w:val="sdtLocked"/>
              </w:sdtPr>
              <w:sdtEndPr/>
              <w:sdtContent>
                <w:p w:rsidR="000B2FEF" w:rsidRDefault="000E216D">
                  <w:pPr>
                    <w:tabs>
                      <w:tab w:val="left" w:pos="1134"/>
                    </w:tabs>
                    <w:ind w:left="851"/>
                    <w:jc w:val="both"/>
                    <w:rPr>
                      <w:szCs w:val="24"/>
                    </w:rPr>
                  </w:pPr>
                  <w:sdt>
                    <w:sdtPr>
                      <w:alias w:val="Numeris"/>
                      <w:tag w:val="nr_ca8deebcd6c843d38ddc772e79e6c52a"/>
                      <w:id w:val="962001697"/>
                      <w:lock w:val="sdtLocked"/>
                    </w:sdtPr>
                    <w:sdtEndPr/>
                    <w:sdtContent>
                      <w:r>
                        <w:rPr>
                          <w:szCs w:val="24"/>
                        </w:rPr>
                        <w:t>3.4</w:t>
                      </w:r>
                    </w:sdtContent>
                  </w:sdt>
                  <w:r>
                    <w:rPr>
                      <w:szCs w:val="24"/>
                    </w:rPr>
                    <w:t>. Pakeičiu 11.21 papunkt</w:t>
                  </w:r>
                  <w:r>
                    <w:rPr>
                      <w:szCs w:val="24"/>
                    </w:rPr>
                    <w:t>į ir jį išdėstau taip:</w:t>
                  </w:r>
                </w:p>
                <w:sdt>
                  <w:sdtPr>
                    <w:alias w:val="citata"/>
                    <w:tag w:val="part_5a51ac4e0a2649049d77319dfd075687"/>
                    <w:id w:val="1527824421"/>
                    <w:lock w:val="sdtLocked"/>
                  </w:sdtPr>
                  <w:sdtEndPr/>
                  <w:sdtContent>
                    <w:sdt>
                      <w:sdtPr>
                        <w:alias w:val="11.21 pp."/>
                        <w:tag w:val="part_532982d1e6f84470857d8e1ad3036b32"/>
                        <w:id w:val="1060435226"/>
                        <w:lock w:val="sdtLocked"/>
                      </w:sdtPr>
                      <w:sdtEndPr/>
                      <w:sdtContent>
                        <w:p w:rsidR="000B2FEF" w:rsidRDefault="000E216D">
                          <w:pPr>
                            <w:tabs>
                              <w:tab w:val="left" w:pos="1134"/>
                            </w:tabs>
                            <w:ind w:firstLine="851"/>
                            <w:jc w:val="both"/>
                            <w:rPr>
                              <w:szCs w:val="24"/>
                            </w:rPr>
                          </w:pPr>
                          <w:r>
                            <w:rPr>
                              <w:iCs/>
                            </w:rPr>
                            <w:t>„</w:t>
                          </w:r>
                          <w:sdt>
                            <w:sdtPr>
                              <w:alias w:val="Numeris"/>
                              <w:tag w:val="nr_532982d1e6f84470857d8e1ad3036b32"/>
                              <w:id w:val="-1595074498"/>
                              <w:lock w:val="sdtLocked"/>
                            </w:sdtPr>
                            <w:sdtEndPr/>
                            <w:sdtContent>
                              <w:r>
                                <w:rPr>
                                  <w:iCs/>
                                </w:rPr>
                                <w:t>11.21</w:t>
                              </w:r>
                            </w:sdtContent>
                          </w:sdt>
                          <w:r>
                            <w:rPr>
                              <w:iCs/>
                            </w:rPr>
                            <w:t>.</w:t>
                          </w:r>
                          <w:r>
                            <w:t xml:space="preserve"> </w:t>
                          </w:r>
                          <w:r>
                            <w:rPr>
                              <w:iCs/>
                              <w:szCs w:val="24"/>
                            </w:rPr>
                            <w:t xml:space="preserve">Neteisėta ar nesuderinama pripažintą pagalbą pagalbos gavėjas turi grąžinti savanoriškai arba ji gali būti išieškoma (ne ginčo tvarka), kaip tai numatyta Lietuvos Respublikos konkurencijos įstatymo </w:t>
                          </w:r>
                          <w:r>
                            <w:rPr>
                              <w:bCs/>
                            </w:rPr>
                            <w:t>55</w:t>
                          </w:r>
                          <w:r>
                            <w:rPr>
                              <w:bCs/>
                              <w:vertAlign w:val="superscript"/>
                            </w:rPr>
                            <w:t>1</w:t>
                          </w:r>
                          <w:r>
                            <w:rPr>
                              <w:iCs/>
                              <w:szCs w:val="24"/>
                            </w:rPr>
                            <w:t xml:space="preserve"> straipsnyje, Finansin</w:t>
                          </w:r>
                          <w:r>
                            <w:rPr>
                              <w:iCs/>
                              <w:szCs w:val="24"/>
                            </w:rPr>
                            <w:t>ės paramos ir bendrojo finansavimo lėšų grąžinimo į Lietuvos Respublikos valstybės biudžetą taisyklėse, patvirtintose Lietuvos Respublikos Vyriausybės 2005 m. gegužės 30 d. nutarimu Nr. 590 „Dėl Finansinės paramos ir bendrojo finansavimo lėšų grąžinimo į L</w:t>
                          </w:r>
                          <w:r>
                            <w:rPr>
                              <w:iCs/>
                              <w:szCs w:val="24"/>
                            </w:rPr>
                            <w:t>ietuvos Respublikos valstybės biudžetą taisyklių patvirtinimo“ ir Projektų administravimo ir finansavimo taisyklių IV skyriaus devintajame skirsnyje.</w:t>
                          </w:r>
                          <w:r>
                            <w:t>“</w:t>
                          </w:r>
                        </w:p>
                        <w:p w:rsidR="000B2FEF" w:rsidRDefault="000B2FEF">
                          <w:pPr>
                            <w:suppressAutoHyphens/>
                            <w:ind w:firstLine="851"/>
                            <w:jc w:val="both"/>
                            <w:rPr>
                              <w:iCs/>
                              <w:szCs w:val="24"/>
                            </w:rPr>
                          </w:pPr>
                        </w:p>
                        <w:p w:rsidR="000B2FEF" w:rsidRDefault="000B2FEF">
                          <w:pPr>
                            <w:suppressAutoHyphens/>
                            <w:ind w:firstLine="851"/>
                            <w:jc w:val="both"/>
                            <w:rPr>
                              <w:iCs/>
                              <w:szCs w:val="24"/>
                            </w:rPr>
                          </w:pPr>
                        </w:p>
                        <w:p w:rsidR="000B2FEF" w:rsidRDefault="000E216D">
                          <w:pPr>
                            <w:suppressAutoHyphens/>
                            <w:ind w:firstLine="851"/>
                            <w:jc w:val="both"/>
                            <w:rPr>
                              <w:iCs/>
                              <w:szCs w:val="24"/>
                            </w:rPr>
                          </w:pPr>
                        </w:p>
                      </w:sdtContent>
                    </w:sdt>
                  </w:sdtContent>
                </w:sdt>
              </w:sdtContent>
            </w:sdt>
          </w:sdtContent>
        </w:sdt>
        <w:sdt>
          <w:sdtPr>
            <w:alias w:val="signatura"/>
            <w:tag w:val="part_4ca6580f1d0e4eb6acbbb8ead8ffd4d0"/>
            <w:id w:val="1616095605"/>
            <w:lock w:val="sdtLocked"/>
          </w:sdtPr>
          <w:sdtEndPr/>
          <w:sdtContent>
            <w:p w:rsidR="000B2FEF" w:rsidRDefault="000E216D">
              <w:pPr>
                <w:tabs>
                  <w:tab w:val="left" w:pos="6946"/>
                </w:tabs>
                <w:rPr>
                  <w:strike/>
                </w:rPr>
              </w:pPr>
              <w:r>
                <w:t>Švietimo, mokslo ir sporto ministrė</w:t>
              </w:r>
              <w:r>
                <w:tab/>
                <w:t xml:space="preserve">Raminta </w:t>
              </w:r>
              <w:proofErr w:type="spellStart"/>
              <w:r>
                <w:t>Popovienė</w:t>
              </w:r>
              <w:proofErr w:type="spellEnd"/>
            </w:p>
          </w:sdtContent>
        </w:sdt>
      </w:sdtContent>
    </w:sdt>
    <w:sectPr w:rsidR="000B2FEF">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567" w:bottom="1134" w:left="1701" w:header="289"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2FEF" w:rsidRDefault="000E216D">
      <w:pPr>
        <w:overflowPunct w:val="0"/>
        <w:textAlignment w:val="baseline"/>
        <w:rPr>
          <w:rFonts w:ascii="HelveticaLT" w:hAnsi="HelveticaLT"/>
          <w:sz w:val="20"/>
        </w:rPr>
      </w:pPr>
      <w:r>
        <w:rPr>
          <w:rFonts w:ascii="HelveticaLT" w:hAnsi="HelveticaLT"/>
          <w:sz w:val="20"/>
        </w:rPr>
        <w:separator/>
      </w:r>
    </w:p>
  </w:endnote>
  <w:endnote w:type="continuationSeparator" w:id="0">
    <w:p w:rsidR="000B2FEF" w:rsidRDefault="000E216D">
      <w:pPr>
        <w:overflowPunct w:val="0"/>
        <w:textAlignment w:val="baseline"/>
        <w:rPr>
          <w:rFonts w:ascii="HelveticaLT" w:hAnsi="HelveticaLT"/>
          <w:sz w:val="20"/>
        </w:rPr>
      </w:pPr>
      <w:r>
        <w:rPr>
          <w:rFonts w:ascii="HelveticaLT" w:hAnsi="HelveticaLT"/>
          <w:sz w:val="20"/>
        </w:rPr>
        <w:continuationSeparator/>
      </w:r>
    </w:p>
  </w:endnote>
  <w:endnote w:type="continuationNotice" w:id="1">
    <w:p w:rsidR="000B2FEF" w:rsidRDefault="000B2FE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FEF" w:rsidRDefault="000E216D">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rsidR="000B2FEF" w:rsidRDefault="000B2FEF">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FEF" w:rsidRDefault="000B2FEF">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FEF" w:rsidRDefault="000B2FEF">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2FEF" w:rsidRDefault="000E216D">
      <w:pPr>
        <w:overflowPunct w:val="0"/>
        <w:textAlignment w:val="baseline"/>
        <w:rPr>
          <w:rFonts w:ascii="HelveticaLT" w:hAnsi="HelveticaLT"/>
          <w:sz w:val="20"/>
        </w:rPr>
      </w:pPr>
      <w:r>
        <w:rPr>
          <w:rFonts w:ascii="HelveticaLT" w:hAnsi="HelveticaLT"/>
          <w:sz w:val="20"/>
        </w:rPr>
        <w:separator/>
      </w:r>
    </w:p>
  </w:footnote>
  <w:footnote w:type="continuationSeparator" w:id="0">
    <w:p w:rsidR="000B2FEF" w:rsidRDefault="000E216D">
      <w:pPr>
        <w:overflowPunct w:val="0"/>
        <w:textAlignment w:val="baseline"/>
        <w:rPr>
          <w:rFonts w:ascii="HelveticaLT" w:hAnsi="HelveticaLT"/>
          <w:sz w:val="20"/>
        </w:rPr>
      </w:pPr>
      <w:r>
        <w:rPr>
          <w:rFonts w:ascii="HelveticaLT" w:hAnsi="HelveticaLT"/>
          <w:sz w:val="20"/>
        </w:rPr>
        <w:continuationSeparator/>
      </w:r>
    </w:p>
  </w:footnote>
  <w:footnote w:type="continuationNotice" w:id="1">
    <w:p w:rsidR="000B2FEF" w:rsidRDefault="000B2FE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FEF" w:rsidRDefault="000B2FEF">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FEF" w:rsidRDefault="000E216D">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4</w:t>
    </w:r>
    <w:r>
      <w:rPr>
        <w:sz w:val="22"/>
        <w:szCs w:val="22"/>
        <w:lang w:eastAsia="lt-LT"/>
      </w:rPr>
      <w:fldChar w:fldCharType="end"/>
    </w:r>
  </w:p>
  <w:p w:rsidR="000B2FEF" w:rsidRDefault="000B2FEF">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FEF" w:rsidRDefault="000B2FEF">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0B2FEF"/>
    <w:rsid w:val="000E216D"/>
    <w:rsid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63C62990"/>
  <w15:docId w15:val="{6F8D4937-584C-4482-B6D0-921CDFAD7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24581">
      <w:bodyDiv w:val="1"/>
      <w:marLeft w:val="0"/>
      <w:marRight w:val="0"/>
      <w:marTop w:val="0"/>
      <w:marBottom w:val="0"/>
      <w:divBdr>
        <w:top w:val="none" w:sz="0" w:space="0" w:color="auto"/>
        <w:left w:val="none" w:sz="0" w:space="0" w:color="auto"/>
        <w:bottom w:val="none" w:sz="0" w:space="0" w:color="auto"/>
        <w:right w:val="none" w:sz="0" w:space="0" w:color="auto"/>
      </w:divBdr>
    </w:div>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189146376">
      <w:bodyDiv w:val="1"/>
      <w:marLeft w:val="0"/>
      <w:marRight w:val="0"/>
      <w:marTop w:val="0"/>
      <w:marBottom w:val="0"/>
      <w:divBdr>
        <w:top w:val="none" w:sz="0" w:space="0" w:color="auto"/>
        <w:left w:val="none" w:sz="0" w:space="0" w:color="auto"/>
        <w:bottom w:val="none" w:sz="0" w:space="0" w:color="auto"/>
        <w:right w:val="none" w:sz="0" w:space="0" w:color="auto"/>
      </w:divBdr>
    </w:div>
    <w:div w:id="272515757">
      <w:bodyDiv w:val="1"/>
      <w:marLeft w:val="0"/>
      <w:marRight w:val="0"/>
      <w:marTop w:val="0"/>
      <w:marBottom w:val="0"/>
      <w:divBdr>
        <w:top w:val="none" w:sz="0" w:space="0" w:color="auto"/>
        <w:left w:val="none" w:sz="0" w:space="0" w:color="auto"/>
        <w:bottom w:val="none" w:sz="0" w:space="0" w:color="auto"/>
        <w:right w:val="none" w:sz="0" w:space="0" w:color="auto"/>
      </w:divBdr>
      <w:divsChild>
        <w:div w:id="2091148766">
          <w:marLeft w:val="0"/>
          <w:marRight w:val="0"/>
          <w:marTop w:val="0"/>
          <w:marBottom w:val="0"/>
          <w:divBdr>
            <w:top w:val="none" w:sz="0" w:space="0" w:color="auto"/>
            <w:left w:val="none" w:sz="0" w:space="0" w:color="auto"/>
            <w:bottom w:val="none" w:sz="0" w:space="0" w:color="auto"/>
            <w:right w:val="none" w:sz="0" w:space="0" w:color="auto"/>
          </w:divBdr>
        </w:div>
      </w:divsChild>
    </w:div>
    <w:div w:id="293565889">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00313430">
      <w:bodyDiv w:val="1"/>
      <w:marLeft w:val="0"/>
      <w:marRight w:val="0"/>
      <w:marTop w:val="0"/>
      <w:marBottom w:val="0"/>
      <w:divBdr>
        <w:top w:val="none" w:sz="0" w:space="0" w:color="auto"/>
        <w:left w:val="none" w:sz="0" w:space="0" w:color="auto"/>
        <w:bottom w:val="none" w:sz="0" w:space="0" w:color="auto"/>
        <w:right w:val="none" w:sz="0" w:space="0" w:color="auto"/>
      </w:divBdr>
    </w:div>
    <w:div w:id="549607946">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08198964">
      <w:bodyDiv w:val="1"/>
      <w:marLeft w:val="0"/>
      <w:marRight w:val="0"/>
      <w:marTop w:val="0"/>
      <w:marBottom w:val="0"/>
      <w:divBdr>
        <w:top w:val="none" w:sz="0" w:space="0" w:color="auto"/>
        <w:left w:val="none" w:sz="0" w:space="0" w:color="auto"/>
        <w:bottom w:val="none" w:sz="0" w:space="0" w:color="auto"/>
        <w:right w:val="none" w:sz="0" w:space="0" w:color="auto"/>
      </w:divBdr>
    </w:div>
    <w:div w:id="642582775">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759908238">
      <w:bodyDiv w:val="1"/>
      <w:marLeft w:val="0"/>
      <w:marRight w:val="0"/>
      <w:marTop w:val="0"/>
      <w:marBottom w:val="0"/>
      <w:divBdr>
        <w:top w:val="none" w:sz="0" w:space="0" w:color="auto"/>
        <w:left w:val="none" w:sz="0" w:space="0" w:color="auto"/>
        <w:bottom w:val="none" w:sz="0" w:space="0" w:color="auto"/>
        <w:right w:val="none" w:sz="0" w:space="0" w:color="auto"/>
      </w:divBdr>
    </w:div>
    <w:div w:id="828251605">
      <w:bodyDiv w:val="1"/>
      <w:marLeft w:val="0"/>
      <w:marRight w:val="0"/>
      <w:marTop w:val="0"/>
      <w:marBottom w:val="0"/>
      <w:divBdr>
        <w:top w:val="none" w:sz="0" w:space="0" w:color="auto"/>
        <w:left w:val="none" w:sz="0" w:space="0" w:color="auto"/>
        <w:bottom w:val="none" w:sz="0" w:space="0" w:color="auto"/>
        <w:right w:val="none" w:sz="0" w:space="0" w:color="auto"/>
      </w:divBdr>
    </w:div>
    <w:div w:id="860360279">
      <w:bodyDiv w:val="1"/>
      <w:marLeft w:val="0"/>
      <w:marRight w:val="0"/>
      <w:marTop w:val="0"/>
      <w:marBottom w:val="0"/>
      <w:divBdr>
        <w:top w:val="none" w:sz="0" w:space="0" w:color="auto"/>
        <w:left w:val="none" w:sz="0" w:space="0" w:color="auto"/>
        <w:bottom w:val="none" w:sz="0" w:space="0" w:color="auto"/>
        <w:right w:val="none" w:sz="0" w:space="0" w:color="auto"/>
      </w:divBdr>
      <w:divsChild>
        <w:div w:id="419331838">
          <w:marLeft w:val="0"/>
          <w:marRight w:val="0"/>
          <w:marTop w:val="0"/>
          <w:marBottom w:val="0"/>
          <w:divBdr>
            <w:top w:val="none" w:sz="0" w:space="0" w:color="auto"/>
            <w:left w:val="none" w:sz="0" w:space="0" w:color="auto"/>
            <w:bottom w:val="none" w:sz="0" w:space="0" w:color="auto"/>
            <w:right w:val="none" w:sz="0" w:space="0" w:color="auto"/>
          </w:divBdr>
        </w:div>
        <w:div w:id="621307038">
          <w:marLeft w:val="0"/>
          <w:marRight w:val="0"/>
          <w:marTop w:val="0"/>
          <w:marBottom w:val="0"/>
          <w:divBdr>
            <w:top w:val="none" w:sz="0" w:space="0" w:color="auto"/>
            <w:left w:val="none" w:sz="0" w:space="0" w:color="auto"/>
            <w:bottom w:val="none" w:sz="0" w:space="0" w:color="auto"/>
            <w:right w:val="none" w:sz="0" w:space="0" w:color="auto"/>
          </w:divBdr>
          <w:divsChild>
            <w:div w:id="111368680">
              <w:marLeft w:val="0"/>
              <w:marRight w:val="0"/>
              <w:marTop w:val="0"/>
              <w:marBottom w:val="0"/>
              <w:divBdr>
                <w:top w:val="none" w:sz="0" w:space="0" w:color="auto"/>
                <w:left w:val="none" w:sz="0" w:space="0" w:color="auto"/>
                <w:bottom w:val="none" w:sz="0" w:space="0" w:color="auto"/>
                <w:right w:val="none" w:sz="0" w:space="0" w:color="auto"/>
              </w:divBdr>
            </w:div>
            <w:div w:id="945229304">
              <w:marLeft w:val="0"/>
              <w:marRight w:val="0"/>
              <w:marTop w:val="0"/>
              <w:marBottom w:val="0"/>
              <w:divBdr>
                <w:top w:val="none" w:sz="0" w:space="0" w:color="auto"/>
                <w:left w:val="none" w:sz="0" w:space="0" w:color="auto"/>
                <w:bottom w:val="none" w:sz="0" w:space="0" w:color="auto"/>
                <w:right w:val="none" w:sz="0" w:space="0" w:color="auto"/>
              </w:divBdr>
            </w:div>
            <w:div w:id="185102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23046125">
      <w:bodyDiv w:val="1"/>
      <w:marLeft w:val="0"/>
      <w:marRight w:val="0"/>
      <w:marTop w:val="0"/>
      <w:marBottom w:val="0"/>
      <w:divBdr>
        <w:top w:val="none" w:sz="0" w:space="0" w:color="auto"/>
        <w:left w:val="none" w:sz="0" w:space="0" w:color="auto"/>
        <w:bottom w:val="none" w:sz="0" w:space="0" w:color="auto"/>
        <w:right w:val="none" w:sz="0" w:space="0" w:color="auto"/>
      </w:divBdr>
      <w:divsChild>
        <w:div w:id="645401429">
          <w:marLeft w:val="1267"/>
          <w:marRight w:val="0"/>
          <w:marTop w:val="100"/>
          <w:marBottom w:val="0"/>
          <w:divBdr>
            <w:top w:val="none" w:sz="0" w:space="0" w:color="auto"/>
            <w:left w:val="none" w:sz="0" w:space="0" w:color="auto"/>
            <w:bottom w:val="none" w:sz="0" w:space="0" w:color="auto"/>
            <w:right w:val="none" w:sz="0" w:space="0" w:color="auto"/>
          </w:divBdr>
        </w:div>
      </w:divsChild>
    </w:div>
    <w:div w:id="1089502395">
      <w:bodyDiv w:val="1"/>
      <w:marLeft w:val="0"/>
      <w:marRight w:val="0"/>
      <w:marTop w:val="0"/>
      <w:marBottom w:val="0"/>
      <w:divBdr>
        <w:top w:val="none" w:sz="0" w:space="0" w:color="auto"/>
        <w:left w:val="none" w:sz="0" w:space="0" w:color="auto"/>
        <w:bottom w:val="none" w:sz="0" w:space="0" w:color="auto"/>
        <w:right w:val="none" w:sz="0" w:space="0" w:color="auto"/>
      </w:divBdr>
    </w:div>
    <w:div w:id="1223828591">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46206441">
      <w:bodyDiv w:val="1"/>
      <w:marLeft w:val="0"/>
      <w:marRight w:val="0"/>
      <w:marTop w:val="0"/>
      <w:marBottom w:val="0"/>
      <w:divBdr>
        <w:top w:val="none" w:sz="0" w:space="0" w:color="auto"/>
        <w:left w:val="none" w:sz="0" w:space="0" w:color="auto"/>
        <w:bottom w:val="none" w:sz="0" w:space="0" w:color="auto"/>
        <w:right w:val="none" w:sz="0" w:space="0" w:color="auto"/>
      </w:divBdr>
      <w:divsChild>
        <w:div w:id="2009938968">
          <w:marLeft w:val="0"/>
          <w:marRight w:val="0"/>
          <w:marTop w:val="0"/>
          <w:marBottom w:val="0"/>
          <w:divBdr>
            <w:top w:val="none" w:sz="0" w:space="0" w:color="auto"/>
            <w:left w:val="none" w:sz="0" w:space="0" w:color="auto"/>
            <w:bottom w:val="none" w:sz="0" w:space="0" w:color="auto"/>
            <w:right w:val="none" w:sz="0" w:space="0" w:color="auto"/>
          </w:divBdr>
          <w:divsChild>
            <w:div w:id="1794249944">
              <w:marLeft w:val="0"/>
              <w:marRight w:val="0"/>
              <w:marTop w:val="0"/>
              <w:marBottom w:val="0"/>
              <w:divBdr>
                <w:top w:val="none" w:sz="0" w:space="0" w:color="auto"/>
                <w:left w:val="none" w:sz="0" w:space="0" w:color="auto"/>
                <w:bottom w:val="none" w:sz="0" w:space="0" w:color="auto"/>
                <w:right w:val="none" w:sz="0" w:space="0" w:color="auto"/>
              </w:divBdr>
            </w:div>
            <w:div w:id="922689078">
              <w:marLeft w:val="0"/>
              <w:marRight w:val="0"/>
              <w:marTop w:val="0"/>
              <w:marBottom w:val="0"/>
              <w:divBdr>
                <w:top w:val="none" w:sz="0" w:space="0" w:color="auto"/>
                <w:left w:val="none" w:sz="0" w:space="0" w:color="auto"/>
                <w:bottom w:val="none" w:sz="0" w:space="0" w:color="auto"/>
                <w:right w:val="none" w:sz="0" w:space="0" w:color="auto"/>
              </w:divBdr>
            </w:div>
            <w:div w:id="209154062">
              <w:marLeft w:val="0"/>
              <w:marRight w:val="0"/>
              <w:marTop w:val="0"/>
              <w:marBottom w:val="0"/>
              <w:divBdr>
                <w:top w:val="none" w:sz="0" w:space="0" w:color="auto"/>
                <w:left w:val="none" w:sz="0" w:space="0" w:color="auto"/>
                <w:bottom w:val="none" w:sz="0" w:space="0" w:color="auto"/>
                <w:right w:val="none" w:sz="0" w:space="0" w:color="auto"/>
              </w:divBdr>
            </w:div>
          </w:divsChild>
        </w:div>
        <w:div w:id="94253555">
          <w:marLeft w:val="0"/>
          <w:marRight w:val="0"/>
          <w:marTop w:val="0"/>
          <w:marBottom w:val="0"/>
          <w:divBdr>
            <w:top w:val="none" w:sz="0" w:space="0" w:color="auto"/>
            <w:left w:val="none" w:sz="0" w:space="0" w:color="auto"/>
            <w:bottom w:val="none" w:sz="0" w:space="0" w:color="auto"/>
            <w:right w:val="none" w:sz="0" w:space="0" w:color="auto"/>
          </w:divBdr>
        </w:div>
      </w:divsChild>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382823635">
      <w:bodyDiv w:val="1"/>
      <w:marLeft w:val="0"/>
      <w:marRight w:val="0"/>
      <w:marTop w:val="0"/>
      <w:marBottom w:val="0"/>
      <w:divBdr>
        <w:top w:val="none" w:sz="0" w:space="0" w:color="auto"/>
        <w:left w:val="none" w:sz="0" w:space="0" w:color="auto"/>
        <w:bottom w:val="none" w:sz="0" w:space="0" w:color="auto"/>
        <w:right w:val="none" w:sz="0" w:space="0" w:color="auto"/>
      </w:divBdr>
      <w:divsChild>
        <w:div w:id="409354785">
          <w:marLeft w:val="0"/>
          <w:marRight w:val="0"/>
          <w:marTop w:val="0"/>
          <w:marBottom w:val="0"/>
          <w:divBdr>
            <w:top w:val="none" w:sz="0" w:space="0" w:color="auto"/>
            <w:left w:val="none" w:sz="0" w:space="0" w:color="auto"/>
            <w:bottom w:val="none" w:sz="0" w:space="0" w:color="auto"/>
            <w:right w:val="none" w:sz="0" w:space="0" w:color="auto"/>
          </w:divBdr>
          <w:divsChild>
            <w:div w:id="664092905">
              <w:marLeft w:val="0"/>
              <w:marRight w:val="0"/>
              <w:marTop w:val="0"/>
              <w:marBottom w:val="0"/>
              <w:divBdr>
                <w:top w:val="none" w:sz="0" w:space="0" w:color="auto"/>
                <w:left w:val="none" w:sz="0" w:space="0" w:color="auto"/>
                <w:bottom w:val="none" w:sz="0" w:space="0" w:color="auto"/>
                <w:right w:val="none" w:sz="0" w:space="0" w:color="auto"/>
              </w:divBdr>
            </w:div>
            <w:div w:id="1454864755">
              <w:marLeft w:val="0"/>
              <w:marRight w:val="0"/>
              <w:marTop w:val="0"/>
              <w:marBottom w:val="0"/>
              <w:divBdr>
                <w:top w:val="none" w:sz="0" w:space="0" w:color="auto"/>
                <w:left w:val="none" w:sz="0" w:space="0" w:color="auto"/>
                <w:bottom w:val="none" w:sz="0" w:space="0" w:color="auto"/>
                <w:right w:val="none" w:sz="0" w:space="0" w:color="auto"/>
              </w:divBdr>
            </w:div>
            <w:div w:id="1587762953">
              <w:marLeft w:val="0"/>
              <w:marRight w:val="0"/>
              <w:marTop w:val="0"/>
              <w:marBottom w:val="0"/>
              <w:divBdr>
                <w:top w:val="none" w:sz="0" w:space="0" w:color="auto"/>
                <w:left w:val="none" w:sz="0" w:space="0" w:color="auto"/>
                <w:bottom w:val="none" w:sz="0" w:space="0" w:color="auto"/>
                <w:right w:val="none" w:sz="0" w:space="0" w:color="auto"/>
              </w:divBdr>
            </w:div>
          </w:divsChild>
        </w:div>
        <w:div w:id="320163167">
          <w:marLeft w:val="0"/>
          <w:marRight w:val="0"/>
          <w:marTop w:val="0"/>
          <w:marBottom w:val="0"/>
          <w:divBdr>
            <w:top w:val="none" w:sz="0" w:space="0" w:color="auto"/>
            <w:left w:val="none" w:sz="0" w:space="0" w:color="auto"/>
            <w:bottom w:val="none" w:sz="0" w:space="0" w:color="auto"/>
            <w:right w:val="none" w:sz="0" w:space="0" w:color="auto"/>
          </w:divBdr>
        </w:div>
      </w:divsChild>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29918614">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787505812">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1851215148">
      <w:bodyDiv w:val="1"/>
      <w:marLeft w:val="0"/>
      <w:marRight w:val="0"/>
      <w:marTop w:val="0"/>
      <w:marBottom w:val="0"/>
      <w:divBdr>
        <w:top w:val="none" w:sz="0" w:space="0" w:color="auto"/>
        <w:left w:val="none" w:sz="0" w:space="0" w:color="auto"/>
        <w:bottom w:val="none" w:sz="0" w:space="0" w:color="auto"/>
        <w:right w:val="none" w:sz="0" w:space="0" w:color="auto"/>
      </w:divBdr>
    </w:div>
    <w:div w:id="1924334523">
      <w:bodyDiv w:val="1"/>
      <w:marLeft w:val="0"/>
      <w:marRight w:val="0"/>
      <w:marTop w:val="0"/>
      <w:marBottom w:val="0"/>
      <w:divBdr>
        <w:top w:val="none" w:sz="0" w:space="0" w:color="auto"/>
        <w:left w:val="none" w:sz="0" w:space="0" w:color="auto"/>
        <w:bottom w:val="none" w:sz="0" w:space="0" w:color="auto"/>
        <w:right w:val="none" w:sz="0" w:space="0" w:color="auto"/>
      </w:divBdr>
    </w:div>
    <w:div w:id="1950357770">
      <w:bodyDiv w:val="1"/>
      <w:marLeft w:val="0"/>
      <w:marRight w:val="0"/>
      <w:marTop w:val="0"/>
      <w:marBottom w:val="0"/>
      <w:divBdr>
        <w:top w:val="none" w:sz="0" w:space="0" w:color="auto"/>
        <w:left w:val="none" w:sz="0" w:space="0" w:color="auto"/>
        <w:bottom w:val="none" w:sz="0" w:space="0" w:color="auto"/>
        <w:right w:val="none" w:sz="0" w:space="0" w:color="auto"/>
      </w:divBdr>
      <w:divsChild>
        <w:div w:id="735978492">
          <w:marLeft w:val="0"/>
          <w:marRight w:val="0"/>
          <w:marTop w:val="0"/>
          <w:marBottom w:val="0"/>
          <w:divBdr>
            <w:top w:val="none" w:sz="0" w:space="0" w:color="auto"/>
            <w:left w:val="none" w:sz="0" w:space="0" w:color="auto"/>
            <w:bottom w:val="none" w:sz="0" w:space="0" w:color="auto"/>
            <w:right w:val="none" w:sz="0" w:space="0" w:color="auto"/>
          </w:divBdr>
        </w:div>
        <w:div w:id="984553350">
          <w:marLeft w:val="0"/>
          <w:marRight w:val="0"/>
          <w:marTop w:val="0"/>
          <w:marBottom w:val="0"/>
          <w:divBdr>
            <w:top w:val="none" w:sz="0" w:space="0" w:color="auto"/>
            <w:left w:val="none" w:sz="0" w:space="0" w:color="auto"/>
            <w:bottom w:val="none" w:sz="0" w:space="0" w:color="auto"/>
            <w:right w:val="none" w:sz="0" w:space="0" w:color="auto"/>
          </w:divBdr>
          <w:divsChild>
            <w:div w:id="28573727">
              <w:marLeft w:val="0"/>
              <w:marRight w:val="0"/>
              <w:marTop w:val="0"/>
              <w:marBottom w:val="0"/>
              <w:divBdr>
                <w:top w:val="none" w:sz="0" w:space="0" w:color="auto"/>
                <w:left w:val="none" w:sz="0" w:space="0" w:color="auto"/>
                <w:bottom w:val="none" w:sz="0" w:space="0" w:color="auto"/>
                <w:right w:val="none" w:sz="0" w:space="0" w:color="auto"/>
              </w:divBdr>
            </w:div>
            <w:div w:id="803238336">
              <w:marLeft w:val="0"/>
              <w:marRight w:val="0"/>
              <w:marTop w:val="0"/>
              <w:marBottom w:val="0"/>
              <w:divBdr>
                <w:top w:val="none" w:sz="0" w:space="0" w:color="auto"/>
                <w:left w:val="none" w:sz="0" w:space="0" w:color="auto"/>
                <w:bottom w:val="none" w:sz="0" w:space="0" w:color="auto"/>
                <w:right w:val="none" w:sz="0" w:space="0" w:color="auto"/>
              </w:divBdr>
            </w:div>
            <w:div w:id="203634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668923">
      <w:bodyDiv w:val="1"/>
      <w:marLeft w:val="0"/>
      <w:marRight w:val="0"/>
      <w:marTop w:val="0"/>
      <w:marBottom w:val="0"/>
      <w:divBdr>
        <w:top w:val="none" w:sz="0" w:space="0" w:color="auto"/>
        <w:left w:val="none" w:sz="0" w:space="0" w:color="auto"/>
        <w:bottom w:val="none" w:sz="0" w:space="0" w:color="auto"/>
        <w:right w:val="none" w:sz="0" w:space="0" w:color="auto"/>
      </w:divBdr>
    </w:div>
    <w:div w:id="2131627775">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22b178c625144d878cf91d3b0b80c539" PartId="65427f52d352451fab13f81f7ba7220e">
    <Part Type="preambule" DocPartId="f5735c06b3ec43e083863c619f0998a9" PartId="7bf39e57fa5b471686b7ae799fa55620"/>
    <Part Type="pastraipa" DocPartId="e7c500049eeb42b0a30aabcb0fe053b0" PartId="e4a4cead1e52473bb63b3cb74b6e79e7"/>
    <Part Type="punktas" Nr="1" Abbr="1 p." DocPartId="cfc8051b51e4453caf6ff32452d794fe" PartId="96ca610b4952412e906b2733c7490ffe">
      <Part Type="papunktis" Nr="1.1" Abbr="1.1 pp." DocPartId="c7243ff54790447ea1690c33459e5082" PartId="819f9632ce5f487e8709f0ee1b29236f"/>
      <Part Type="papunktis" Nr="1.2" Abbr="1.2 pp." DocPartId="96ef8a94249545719285e53bca8ce163" PartId="4f5c6e614f174d1bb03e0bc88afa5f2d">
        <Part Type="citata" DocPartId="8593eac36a444c54a919da48cfe533b2" PartId="439466dda5334f0ea522d96626c70f93">
          <Part Type="papunktis" Nr="5.1.4" Abbr="5.1.4 pp." DocPartId="872482471d5b46d5a87516da6be13d61" PartId="0197f4a721c24b1290ed0e307149cb21"/>
        </Part>
      </Part>
    </Part>
    <Part Type="punktas" Nr="2" Abbr="2 p." DocPartId="fae01a4a68274211b56d818537f4c06d" PartId="2a771016fe404916a0e27b02ea62a0e0">
      <Part Type="papunktis" Nr="2.1" Abbr="2.1 pp." DocPartId="deafb23e15a345aca0dbc846b7fd7093" PartId="a95e905eb5be442f9a1700e8a1e8fc7a"/>
      <Part Type="papunktis" Nr="2.2" Abbr="2.2 pp." DocPartId="00f88f6e73fe49aa95c295ef5fefdeca" PartId="5597e58f923d4b0891ad4b028644d12f">
        <Part Type="citata" DocPartId="454d35a06aad4f69ab0b6a770af7678e" PartId="5955c72e3a754f5099956e083b9650ed">
          <Part Type="papunktis" Nr="5.1.3" Abbr="5.1.3 pp." DocPartId="249de589061441a8acfa14dcd32f19bc" PartId="a6a83fd9222f4bf18b12e3073feba1ba"/>
        </Part>
      </Part>
    </Part>
    <Part Type="punktas" Nr="3" Abbr="3 p." DocPartId="d86e3e2663c94c048715ff8118ec99d7" PartId="18392a530d2541788e5e7a3cb820a419">
      <Part Type="papunktis" Nr="3.1" Abbr="3.1 pp." DocPartId="64393aeec166477ca223bf650036f7d6" PartId="da26546c8bff4bb99b652b70a0a6ca9a"/>
      <Part Type="papunktis" Nr="3.2" Abbr="3.2 pp." DocPartId="9b6c78c2c4094b6b8fab7e2c8ead5966" PartId="04b6df5af25d4a67a9ac0248c65f4fe0">
        <Part Type="citata" DocPartId="5720efd8dd3947529262e6603e38d3fa" PartId="16ee86a9849a44cfa6162920a48e9cd4">
          <Part Type="papunktis" Nr="5.1.4" Abbr="5.1.4 pp." DocPartId="ec6a1a22d7be43889dc516a9f0e78889" PartId="95a03e15dbde443b827900e043cc80d8">
            <Part Type="papunktis" Nr="5.1.4.1" Abbr="5.1.4.1 pp." DocPartId="a8fd998f4e4c426599cdaaf74a1b5e14" PartId="3d2e0165553746609c444d27774cade1"/>
            <Part Type="papunktis" Nr="5.1.4.2" Abbr="5.1.4.2 pp." DocPartId="bcc6482ba8bb4538bfa2fb3443ca639d" PartId="47f65ebc9b8b4e84900584c4cbeb65ec"/>
          </Part>
        </Part>
      </Part>
      <Part Type="papunktis" Nr="3.3" Abbr="3.3 pp." DocPartId="36f3b1821df440d4b18e352bb50b0b84" PartId="43d09d0a12c64eb8ab16f3a6792b9533">
        <Part Type="citata" DocPartId="88dace7f9bb14b7080acf54a10723a79" PartId="d967da98a9cf4bcebe740fad06ef5146">
          <Part Type="papunktis" Nr="11.9.2" Abbr="11.9.2 pp." DocPartId="f9b87f5446694e85ab5d321e32d7471e" PartId="e4701b55b7e846068c9fe7de60e528eb"/>
        </Part>
      </Part>
      <Part Type="papunktis" Nr="3.4" Abbr="3.4 pp." DocPartId="631820bdbb7f49388c8f569f7750d545" PartId="ca8deebcd6c843d38ddc772e79e6c52a">
        <Part Type="citata" DocPartId="49f1ce4fbfe243d2999e471e228d165d" PartId="5a51ac4e0a2649049d77319dfd075687">
          <Part Type="papunktis" Nr="11.21" Abbr="11.21 pp." DocPartId="56db11d4fb624f61aeea11e67e93b64b" PartId="532982d1e6f84470857d8e1ad3036b32"/>
        </Part>
      </Part>
    </Part>
    <Part Type="signatura" DocPartId="cb26485276144e65bb61cfe34121f4b9" PartId="4ca6580f1d0e4eb6acbbb8ead8ffd4d0"/>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D57768-85DA-476F-895B-B9D2889C1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F8B7C0A-C1BC-4719-8D78-B401720DD47E}">
  <ds:schemaRefs>
    <ds:schemaRef ds:uri="http://lrs.lt/TAIS/DocParts"/>
  </ds:schemaRefs>
</ds:datastoreItem>
</file>

<file path=customXml/itemProps5.xml><?xml version="1.0" encoding="utf-8"?>
<ds:datastoreItem xmlns:ds="http://schemas.openxmlformats.org/officeDocument/2006/customXml" ds:itemID="{214447DE-E32A-4DB7-B99C-39BB3F2888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935</Words>
  <Characters>6243</Characters>
  <Application>Microsoft Office Word</Application>
  <DocSecurity>0</DocSecurity>
  <Lines>52</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19b1af49-39e2-4378-9c7d-bd49ef81d136</vt:lpstr>
      <vt:lpstr>19b1af49-39e2-4378-9c7d-bd49ef81d136</vt:lpstr>
    </vt:vector>
  </TitlesOfParts>
  <Company>VKS</Company>
  <LinksUpToDate>false</LinksUpToDate>
  <CharactersWithSpaces>7164</CharactersWithSpaces>
  <SharedDoc>false</SharedDoc>
  <HyperlinkBase/>
  <HLinks>
    <vt:vector size="18" baseType="variant">
      <vt:variant>
        <vt:i4>2687074</vt:i4>
      </vt:variant>
      <vt:variant>
        <vt:i4>6</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3</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0</vt:i4>
      </vt:variant>
      <vt:variant>
        <vt:i4>0</vt:i4>
      </vt:variant>
      <vt:variant>
        <vt:i4>5</vt:i4>
      </vt:variant>
      <vt:variant>
        <vt:lpwstr>https://kt.gov.lt/uploads/documents/files/veiklos-sritys/valstybes-pagalba/klausimynai/kaip_KLAUSIMYNAS_vienas_ukio_subjektas.pdf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19b1af49-39e2-4378-9c7d-bd49ef81d136</dc:title>
  <dc:creator>Vizbarkienė Jūratė | ŠMSM</dc:creator>
  <cp:lastModifiedBy>JUOSPONIENĖ Karolina</cp:lastModifiedBy>
  <cp:revision>3</cp:revision>
  <cp:lastPrinted>2024-08-08T14:56:00Z</cp:lastPrinted>
  <dcterms:created xsi:type="dcterms:W3CDTF">2025-10-14T13:48:00Z</dcterms:created>
  <dcterms:modified xsi:type="dcterms:W3CDTF">2025-10-14T14:43:00Z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ies>
</file>