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d869697fce64725b7aadb1d0f06a6c1"/>
        <w:id w:val="1936944809"/>
        <w:lock w:val="sdtLocked"/>
      </w:sdtPr>
      <w:sdtEndPr/>
      <w:sdtContent>
        <w:p w:rsidR="004D6221" w:rsidRPr="000246F5" w:rsidRDefault="000246F5" w:rsidP="000246F5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sz w:val="22"/>
              <w:szCs w:val="22"/>
            </w:rPr>
          </w:pPr>
          <w:r w:rsidRPr="000246F5">
            <w:rPr>
              <w:noProof/>
              <w:lang w:eastAsia="lt-LT"/>
            </w:rPr>
            <w:drawing>
              <wp:inline distT="0" distB="0" distL="0" distR="0" wp14:anchorId="20A19B54" wp14:editId="72D09637">
                <wp:extent cx="542290" cy="597535"/>
                <wp:effectExtent l="0" t="0" r="0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D6221" w:rsidRPr="000246F5" w:rsidRDefault="004D6221">
          <w:pPr>
            <w:rPr>
              <w:sz w:val="14"/>
              <w:szCs w:val="14"/>
            </w:rPr>
          </w:pPr>
        </w:p>
        <w:p w:rsidR="004D6221" w:rsidRPr="000246F5" w:rsidRDefault="000246F5">
          <w:pPr>
            <w:jc w:val="center"/>
            <w:rPr>
              <w:rFonts w:eastAsia="Calibri"/>
              <w:b/>
              <w:caps/>
              <w:szCs w:val="24"/>
            </w:rPr>
          </w:pPr>
          <w:r w:rsidRPr="000246F5">
            <w:rPr>
              <w:rFonts w:eastAsia="Calibri"/>
              <w:b/>
              <w:caps/>
              <w:szCs w:val="24"/>
            </w:rPr>
            <w:t>LIETUVOS RESPUBLIKOS Ekonomikos ir inovacijų MINISTRAS</w:t>
          </w:r>
        </w:p>
        <w:p w:rsidR="004D6221" w:rsidRPr="000246F5" w:rsidRDefault="004D6221">
          <w:pPr>
            <w:jc w:val="center"/>
            <w:rPr>
              <w:b/>
              <w:szCs w:val="24"/>
              <w:lang w:eastAsia="lt-LT"/>
            </w:rPr>
          </w:pPr>
        </w:p>
        <w:p w:rsidR="004D6221" w:rsidRPr="000246F5" w:rsidRDefault="000246F5">
          <w:pPr>
            <w:jc w:val="center"/>
            <w:rPr>
              <w:b/>
              <w:szCs w:val="24"/>
              <w:lang w:eastAsia="lt-LT"/>
            </w:rPr>
          </w:pPr>
          <w:r w:rsidRPr="000246F5">
            <w:rPr>
              <w:b/>
              <w:szCs w:val="24"/>
              <w:lang w:eastAsia="lt-LT"/>
            </w:rPr>
            <w:t>ĮSAKYMAS</w:t>
          </w:r>
        </w:p>
        <w:p w:rsidR="004D6221" w:rsidRPr="000246F5" w:rsidRDefault="000246F5">
          <w:pPr>
            <w:tabs>
              <w:tab w:val="center" w:pos="4153"/>
              <w:tab w:val="right" w:pos="8306"/>
            </w:tabs>
            <w:jc w:val="center"/>
            <w:rPr>
              <w:rFonts w:eastAsia="Calibri"/>
              <w:b/>
              <w:szCs w:val="24"/>
            </w:rPr>
          </w:pPr>
          <w:r w:rsidRPr="000246F5">
            <w:rPr>
              <w:rFonts w:eastAsia="Calibri"/>
              <w:b/>
              <w:szCs w:val="24"/>
            </w:rPr>
            <w:t xml:space="preserve">DĖL MOKSLINIŲ TYRIMŲ IR EKSPERIMENTINĖS PLĖTROS IR INOVACIJŲ (SUMANIOSIOS SPECIALIZACIJOS) KONCEPCIJOS ĮGYVENDINIMO </w:t>
          </w:r>
          <w:r w:rsidRPr="000246F5">
            <w:rPr>
              <w:rFonts w:eastAsia="Calibri"/>
              <w:b/>
              <w:szCs w:val="24"/>
            </w:rPr>
            <w:t>STEBĖSENOS IR VERTINIMO TVARKOS APRAŠO PATVIRTINIMO</w:t>
          </w:r>
        </w:p>
        <w:p w:rsidR="004D6221" w:rsidRPr="000246F5" w:rsidRDefault="004D6221">
          <w:pPr>
            <w:rPr>
              <w:rFonts w:eastAsia="Calibri"/>
              <w:szCs w:val="24"/>
            </w:rPr>
          </w:pPr>
        </w:p>
        <w:p w:rsidR="004D6221" w:rsidRPr="000246F5" w:rsidRDefault="000246F5" w:rsidP="000246F5">
          <w:pPr>
            <w:jc w:val="center"/>
            <w:rPr>
              <w:rFonts w:eastAsia="Calibri"/>
              <w:szCs w:val="24"/>
            </w:rPr>
          </w:pPr>
          <w:r w:rsidRPr="000246F5">
            <w:rPr>
              <w:rFonts w:eastAsia="Calibri"/>
              <w:szCs w:val="24"/>
            </w:rPr>
            <w:t>2023 m. sausio 25</w:t>
          </w:r>
          <w:r w:rsidRPr="000246F5">
            <w:rPr>
              <w:rFonts w:eastAsia="Calibri"/>
              <w:szCs w:val="24"/>
            </w:rPr>
            <w:t xml:space="preserve"> d. Nr. 4-33</w:t>
          </w:r>
        </w:p>
        <w:p w:rsidR="004D6221" w:rsidRPr="000246F5" w:rsidRDefault="000246F5">
          <w:pPr>
            <w:jc w:val="center"/>
            <w:rPr>
              <w:rFonts w:eastAsia="Calibri"/>
              <w:szCs w:val="24"/>
            </w:rPr>
          </w:pPr>
          <w:r w:rsidRPr="000246F5">
            <w:rPr>
              <w:rFonts w:eastAsia="Calibri"/>
              <w:szCs w:val="24"/>
            </w:rPr>
            <w:t>Vilnius</w:t>
          </w:r>
        </w:p>
        <w:p w:rsidR="004D6221" w:rsidRPr="000246F5" w:rsidRDefault="004D6221">
          <w:pPr>
            <w:jc w:val="center"/>
            <w:rPr>
              <w:rFonts w:eastAsia="Calibri"/>
              <w:szCs w:val="24"/>
            </w:rPr>
          </w:pPr>
        </w:p>
        <w:sdt>
          <w:sdtPr>
            <w:alias w:val="preambule"/>
            <w:tag w:val="part_ec099fed8c814b04aa1ff46d946da768"/>
            <w:id w:val="-1850637593"/>
            <w:lock w:val="sdtLocked"/>
          </w:sdtPr>
          <w:sdtEndPr/>
          <w:sdtContent>
            <w:p w:rsidR="004D6221" w:rsidRPr="000246F5" w:rsidRDefault="000246F5">
              <w:pPr>
                <w:suppressAutoHyphens/>
                <w:ind w:firstLine="720"/>
                <w:jc w:val="both"/>
                <w:textAlignment w:val="center"/>
                <w:rPr>
                  <w:szCs w:val="24"/>
                </w:rPr>
              </w:pPr>
              <w:r w:rsidRPr="000246F5">
                <w:rPr>
                  <w:szCs w:val="24"/>
                </w:rPr>
                <w:t>Įgyvendindama Lietuvos Respublikos Vyriausybės 2022 m. rugpjūčio 17 d. nutarimo Nr. 835 „Dėl Mokslinių tyrimų ir eksperimentinės plėtros ir inovacijų (sumaniosios specia</w:t>
              </w:r>
              <w:r w:rsidRPr="000246F5">
                <w:rPr>
                  <w:szCs w:val="24"/>
                </w:rPr>
                <w:t xml:space="preserve">lizacijos) koncepcijos patvirtinimo“ 2.1.2 papunktį, </w:t>
              </w:r>
            </w:p>
          </w:sdtContent>
        </w:sdt>
        <w:sdt>
          <w:sdtPr>
            <w:alias w:val="pastraipa"/>
            <w:tag w:val="part_59ec147aacaf45d48b402f5534922a86"/>
            <w:id w:val="808674098"/>
            <w:lock w:val="sdtLocked"/>
          </w:sdtPr>
          <w:sdtEndPr/>
          <w:sdtContent>
            <w:p w:rsidR="004D6221" w:rsidRPr="000246F5" w:rsidRDefault="000246F5">
              <w:pPr>
                <w:suppressAutoHyphens/>
                <w:ind w:firstLine="720"/>
                <w:jc w:val="both"/>
                <w:textAlignment w:val="center"/>
                <w:rPr>
                  <w:szCs w:val="24"/>
                </w:rPr>
              </w:pPr>
              <w:r w:rsidRPr="000246F5">
                <w:rPr>
                  <w:spacing w:val="80"/>
                  <w:szCs w:val="24"/>
                </w:rPr>
                <w:t>tvirtin</w:t>
              </w:r>
              <w:r w:rsidRPr="000246F5">
                <w:rPr>
                  <w:szCs w:val="24"/>
                </w:rPr>
                <w:t>u</w:t>
              </w:r>
              <w:r w:rsidRPr="000246F5">
                <w:rPr>
                  <w:spacing w:val="80"/>
                  <w:szCs w:val="24"/>
                </w:rPr>
                <w:t xml:space="preserve"> </w:t>
              </w:r>
              <w:r w:rsidRPr="000246F5">
                <w:rPr>
                  <w:szCs w:val="24"/>
                </w:rPr>
                <w:t>Mokslinių tyrimų ir eksperimentinės plėtros ir inovacijų (sumaniosios specializacijos) koncepcijos įgyvendinimo stebėsenos ir vertinimo tvarkos aprašą (pridedama).</w:t>
              </w:r>
            </w:p>
            <w:p w:rsidR="004D6221" w:rsidRPr="000246F5" w:rsidRDefault="004D6221">
              <w:pPr>
                <w:rPr>
                  <w:rFonts w:eastAsia="Calibri"/>
                  <w:szCs w:val="24"/>
                </w:rPr>
              </w:pPr>
            </w:p>
            <w:p w:rsidR="004D6221" w:rsidRPr="000246F5" w:rsidRDefault="004D6221">
              <w:pPr>
                <w:rPr>
                  <w:rFonts w:eastAsia="Calibri"/>
                  <w:szCs w:val="24"/>
                </w:rPr>
              </w:pPr>
            </w:p>
            <w:p w:rsidR="004D6221" w:rsidRPr="000246F5" w:rsidRDefault="000246F5">
              <w:pPr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02b4fac692504da5a76c91360639ea5d"/>
            <w:id w:val="-674190799"/>
            <w:lock w:val="sdtLocked"/>
          </w:sdtPr>
          <w:sdtEndPr/>
          <w:sdtContent>
            <w:p w:rsidR="004D6221" w:rsidRPr="000246F5" w:rsidRDefault="000246F5" w:rsidP="000246F5">
              <w:pPr>
                <w:rPr>
                  <w:rFonts w:eastAsia="Calibri"/>
                  <w:szCs w:val="24"/>
                </w:rPr>
              </w:pPr>
              <w:r w:rsidRPr="000246F5">
                <w:rPr>
                  <w:rFonts w:eastAsia="Calibri"/>
                  <w:szCs w:val="22"/>
                </w:rPr>
                <w:t>Ekonomikos ir inovacij</w:t>
              </w:r>
              <w:r w:rsidRPr="000246F5">
                <w:rPr>
                  <w:rFonts w:eastAsia="Calibri"/>
                  <w:szCs w:val="22"/>
                </w:rPr>
                <w:t>ų ministrė</w:t>
              </w:r>
              <w:r w:rsidRPr="000246F5">
                <w:rPr>
                  <w:rFonts w:eastAsia="Calibri"/>
                  <w:szCs w:val="22"/>
                </w:rPr>
                <w:tab/>
              </w:r>
              <w:r w:rsidRPr="000246F5">
                <w:rPr>
                  <w:rFonts w:eastAsia="Calibri"/>
                  <w:szCs w:val="22"/>
                </w:rPr>
                <w:tab/>
              </w:r>
              <w:r w:rsidRPr="000246F5">
                <w:rPr>
                  <w:rFonts w:eastAsia="Calibri"/>
                  <w:szCs w:val="22"/>
                </w:rPr>
                <w:tab/>
              </w:r>
              <w:r w:rsidRPr="000246F5">
                <w:rPr>
                  <w:rFonts w:eastAsia="Calibri"/>
                  <w:szCs w:val="22"/>
                </w:rPr>
                <w:tab/>
                <w:t xml:space="preserve">     Aušrinė Armonaitė </w:t>
              </w:r>
            </w:p>
          </w:sdtContent>
        </w:sdt>
      </w:sdtContent>
    </w:sdt>
    <w:sdt>
      <w:sdtPr>
        <w:alias w:val="patvirtinta"/>
        <w:tag w:val="part_d9e70cc05d6c47b694b60c1bc7592406"/>
        <w:id w:val="-1629387118"/>
        <w:lock w:val="sdtLocked"/>
      </w:sdtPr>
      <w:sdtEndPr/>
      <w:sdtContent>
        <w:p w:rsidR="000246F5" w:rsidRPr="000246F5" w:rsidRDefault="000246F5">
          <w:pPr>
            <w:tabs>
              <w:tab w:val="left" w:pos="6237"/>
              <w:tab w:val="right" w:pos="9638"/>
            </w:tabs>
            <w:ind w:left="6237"/>
            <w:sectPr w:rsidR="000246F5" w:rsidRPr="000246F5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2240" w:h="15840"/>
              <w:pgMar w:top="1134" w:right="567" w:bottom="1134" w:left="1701" w:header="567" w:footer="567" w:gutter="0"/>
              <w:pgNumType w:start="1"/>
              <w:cols w:space="1296"/>
              <w:titlePg/>
              <w:docGrid w:linePitch="299"/>
            </w:sectPr>
          </w:pPr>
        </w:p>
        <w:p w:rsidR="004D6221" w:rsidRPr="000246F5" w:rsidRDefault="000246F5">
          <w:pPr>
            <w:tabs>
              <w:tab w:val="left" w:pos="6237"/>
              <w:tab w:val="right" w:pos="9638"/>
            </w:tabs>
            <w:ind w:left="6237"/>
            <w:rPr>
              <w:rFonts w:eastAsia="Calibri"/>
              <w:bCs/>
              <w:szCs w:val="24"/>
            </w:rPr>
          </w:pPr>
          <w:r w:rsidRPr="000246F5">
            <w:rPr>
              <w:rFonts w:eastAsia="Calibri"/>
              <w:bCs/>
              <w:szCs w:val="24"/>
            </w:rPr>
            <w:t>PATVIRTINTA</w:t>
          </w:r>
        </w:p>
        <w:p w:rsidR="004D6221" w:rsidRPr="000246F5" w:rsidRDefault="000246F5">
          <w:pPr>
            <w:tabs>
              <w:tab w:val="right" w:pos="9638"/>
            </w:tabs>
            <w:ind w:left="6237"/>
            <w:rPr>
              <w:rFonts w:eastAsia="Calibri"/>
              <w:bCs/>
              <w:szCs w:val="24"/>
            </w:rPr>
          </w:pPr>
          <w:r w:rsidRPr="000246F5">
            <w:rPr>
              <w:rFonts w:eastAsia="Calibri"/>
              <w:bCs/>
              <w:szCs w:val="24"/>
            </w:rPr>
            <w:t>Lietuvos Respublikos ekonomikos ir inovacijų ministro</w:t>
          </w:r>
        </w:p>
        <w:p w:rsidR="004D6221" w:rsidRPr="000246F5" w:rsidRDefault="000246F5">
          <w:pPr>
            <w:tabs>
              <w:tab w:val="right" w:pos="9638"/>
            </w:tabs>
            <w:ind w:left="6237"/>
            <w:rPr>
              <w:rFonts w:eastAsia="Calibri"/>
              <w:bCs/>
              <w:szCs w:val="24"/>
            </w:rPr>
          </w:pPr>
          <w:r w:rsidRPr="000246F5">
            <w:rPr>
              <w:rFonts w:eastAsia="Calibri"/>
              <w:bCs/>
              <w:szCs w:val="24"/>
            </w:rPr>
            <w:t>2023 m. sausio 25</w:t>
          </w:r>
          <w:r w:rsidRPr="000246F5">
            <w:rPr>
              <w:rFonts w:eastAsia="Calibri"/>
              <w:bCs/>
              <w:szCs w:val="24"/>
            </w:rPr>
            <w:t xml:space="preserve"> d. įsakymu Nr. 4-33</w:t>
          </w:r>
        </w:p>
        <w:p w:rsidR="004D6221" w:rsidRPr="000246F5" w:rsidRDefault="004D6221">
          <w:pPr>
            <w:tabs>
              <w:tab w:val="right" w:pos="9638"/>
            </w:tabs>
            <w:ind w:left="6237"/>
            <w:rPr>
              <w:rFonts w:eastAsia="Calibri"/>
              <w:bCs/>
              <w:szCs w:val="24"/>
            </w:rPr>
          </w:pPr>
        </w:p>
        <w:p w:rsidR="004D6221" w:rsidRPr="000246F5" w:rsidRDefault="004D6221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/>
              <w:szCs w:val="24"/>
            </w:rPr>
          </w:pPr>
        </w:p>
        <w:p w:rsidR="004D6221" w:rsidRPr="000246F5" w:rsidRDefault="000246F5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d9e70cc05d6c47b694b60c1bc7592406"/>
              <w:id w:val="-1352342329"/>
              <w:lock w:val="sdtLocked"/>
            </w:sdtPr>
            <w:sdtEndPr/>
            <w:sdtContent>
              <w:r w:rsidRPr="000246F5">
                <w:rPr>
                  <w:rFonts w:eastAsia="Calibri"/>
                  <w:b/>
                  <w:szCs w:val="24"/>
                </w:rPr>
                <w:t>MOKSLINIŲ TYRIMŲ IR EKSPERIMENTINĖS PLĖTROS IR INOVACIJŲ (SUMANIOSIOS SPECIALIZACIJOS) KONCEPCIJOS ĮGYVENDINIMO STEBĖ</w:t>
              </w:r>
              <w:r w:rsidRPr="000246F5">
                <w:rPr>
                  <w:rFonts w:eastAsia="Calibri"/>
                  <w:b/>
                  <w:szCs w:val="24"/>
                </w:rPr>
                <w:t>SENOS IR VERTINIMO TVARKOS APRAŠAS</w:t>
              </w:r>
            </w:sdtContent>
          </w:sdt>
        </w:p>
        <w:p w:rsidR="004D6221" w:rsidRPr="000246F5" w:rsidRDefault="004D6221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/>
              <w:szCs w:val="24"/>
            </w:rPr>
          </w:pPr>
        </w:p>
        <w:sdt>
          <w:sdtPr>
            <w:alias w:val="skyrius"/>
            <w:tag w:val="part_5bbede2a56284877a111b655aef68040"/>
            <w:id w:val="-691378680"/>
            <w:lock w:val="sdtLocked"/>
          </w:sdtPr>
          <w:sdtEndPr/>
          <w:sdtContent>
            <w:p w:rsidR="004D6221" w:rsidRPr="000246F5" w:rsidRDefault="000246F5">
              <w:pPr>
                <w:tabs>
                  <w:tab w:val="center" w:pos="4819"/>
                  <w:tab w:val="right" w:pos="9638"/>
                </w:tabs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5bbede2a56284877a111b655aef68040"/>
                  <w:id w:val="616874136"/>
                  <w:lock w:val="sdtLocked"/>
                </w:sdtPr>
                <w:sdtEndPr/>
                <w:sdtContent>
                  <w:r w:rsidRPr="000246F5">
                    <w:rPr>
                      <w:rFonts w:eastAsia="Calibri"/>
                      <w:b/>
                      <w:bCs/>
                      <w:szCs w:val="24"/>
                    </w:rPr>
                    <w:t>I</w:t>
                  </w:r>
                </w:sdtContent>
              </w:sdt>
              <w:r w:rsidRPr="000246F5">
                <w:rPr>
                  <w:rFonts w:eastAsia="Calibri"/>
                  <w:b/>
                  <w:bCs/>
                  <w:szCs w:val="24"/>
                </w:rPr>
                <w:t xml:space="preserve"> SKYRIUS</w:t>
              </w:r>
            </w:p>
            <w:p w:rsidR="004D6221" w:rsidRPr="000246F5" w:rsidRDefault="000246F5">
              <w:pPr>
                <w:tabs>
                  <w:tab w:val="center" w:pos="4819"/>
                  <w:tab w:val="right" w:pos="9638"/>
                </w:tabs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5bbede2a56284877a111b655aef68040"/>
                  <w:id w:val="-48381118"/>
                  <w:lock w:val="sdtLocked"/>
                </w:sdtPr>
                <w:sdtEndPr/>
                <w:sdtContent>
                  <w:r w:rsidRPr="000246F5">
                    <w:rPr>
                      <w:rFonts w:eastAsia="Calibri"/>
                      <w:b/>
                      <w:bCs/>
                      <w:szCs w:val="24"/>
                    </w:rPr>
                    <w:t>BENDROSIOS NUOSTATOS</w:t>
                  </w:r>
                </w:sdtContent>
              </w:sdt>
            </w:p>
            <w:p w:rsidR="004D6221" w:rsidRPr="000246F5" w:rsidRDefault="004D6221">
              <w:pPr>
                <w:tabs>
                  <w:tab w:val="center" w:pos="4819"/>
                  <w:tab w:val="right" w:pos="9638"/>
                </w:tabs>
                <w:jc w:val="center"/>
                <w:rPr>
                  <w:rFonts w:eastAsia="Calibri"/>
                  <w:b/>
                  <w:bCs/>
                  <w:szCs w:val="24"/>
                </w:rPr>
              </w:pPr>
            </w:p>
            <w:sdt>
              <w:sdtPr>
                <w:alias w:val="1 p."/>
                <w:tag w:val="part_85948f32e9aa4f3f9e7af3c5abccfbb3"/>
                <w:id w:val="-1819419953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85948f32e9aa4f3f9e7af3c5abccfbb3"/>
                      <w:id w:val="292797119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1</w:t>
                      </w:r>
                    </w:sdtContent>
                  </w:sdt>
                  <w:r w:rsidRPr="000246F5">
                    <w:rPr>
                      <w:szCs w:val="24"/>
                    </w:rPr>
                    <w:t>. Mokslinių tyrimų ir eksperimentinės plėtros ir inovacijų (sumaniosios specializacijos) koncepcijos įgyvendinimo stebėsenos ir vertinimo tvarkos aprašas (toliau – Aprašas) pareng</w:t>
                  </w:r>
                  <w:r w:rsidRPr="000246F5">
                    <w:rPr>
                      <w:szCs w:val="24"/>
                    </w:rPr>
                    <w:t xml:space="preserve">tas įgyvendinant Lietuvos Respublikos Vyriausybės 2022 m. rugpjūčio 17 d. nutarimo Nr. 835 „Dėl Mokslinių tyrimų ir eksperimentinės plėtros ir inovacijų (sumaniosios specializacijos) koncepcijos patvirtinimo“ (toliau – Nutarimas) 2.1.2 papunktį ir nustato </w:t>
                  </w:r>
                  <w:r w:rsidRPr="000246F5">
                    <w:rPr>
                      <w:szCs w:val="24"/>
                    </w:rPr>
                    <w:t>Nutarimu patvirtintos Mokslinių tyrimų ir eksperimentinės plėtros ir inovacijų (sumaniosios specializacijos) koncepcijos (toliau – Koncepcija) įgyvendinimo stebėsenos ir poveikio vertinimo procesą, Koncepcijos įgyvendinimo stebėsenoje ir vertinime dalyvauj</w:t>
                  </w:r>
                  <w:r w:rsidRPr="000246F5">
                    <w:rPr>
                      <w:szCs w:val="24"/>
                    </w:rPr>
                    <w:t xml:space="preserve">ančių subjektų funkcijas, Koncepcijos įgyvendinimo stebėsenai ir vertinimui atlikti naudojamus rodiklius ir tvarką. </w:t>
                  </w:r>
                </w:p>
              </w:sdtContent>
            </w:sdt>
            <w:sdt>
              <w:sdtPr>
                <w:alias w:val="2 p."/>
                <w:tag w:val="part_23848925fb7447eda08c87fa2102c90d"/>
                <w:id w:val="60530887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23848925fb7447eda08c87fa2102c90d"/>
                      <w:id w:val="-1356332217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2</w:t>
                      </w:r>
                    </w:sdtContent>
                  </w:sdt>
                  <w:r w:rsidRPr="000246F5">
                    <w:rPr>
                      <w:szCs w:val="24"/>
                    </w:rPr>
                    <w:t>. Koncepcijos įgyvendinimo stebėsenos ir vertinimo atlikimo tikslas – užtikrinti galimybę visoms suinteresuotoms šalims Koncepcijos įg</w:t>
                  </w:r>
                  <w:r w:rsidRPr="000246F5">
                    <w:rPr>
                      <w:szCs w:val="24"/>
                    </w:rPr>
                    <w:t xml:space="preserve">yvendinimo metu gauti </w:t>
                  </w:r>
                  <w:proofErr w:type="spellStart"/>
                  <w:r w:rsidRPr="000246F5">
                    <w:rPr>
                      <w:szCs w:val="24"/>
                    </w:rPr>
                    <w:t>įrodymais</w:t>
                  </w:r>
                  <w:proofErr w:type="spellEnd"/>
                  <w:r w:rsidRPr="000246F5">
                    <w:rPr>
                      <w:szCs w:val="24"/>
                    </w:rPr>
                    <w:t xml:space="preserve"> grįstą informaciją apie mokslinių tyrimų ir eksperimentinės plėtros ir inovacijų (toliau – MTEPI) prioritetų įgyvendinimą, pasiektą pažangą bei poveikį šalies vystymuisi.  </w:t>
                  </w:r>
                </w:p>
              </w:sdtContent>
            </w:sdt>
            <w:sdt>
              <w:sdtPr>
                <w:alias w:val="3 p."/>
                <w:tag w:val="part_dc0ba6493c864292bea11e9d5d30dc6f"/>
                <w:id w:val="1618957060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c0ba6493c864292bea11e9d5d30dc6f"/>
                      <w:id w:val="1525202138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3</w:t>
                      </w:r>
                    </w:sdtContent>
                  </w:sdt>
                  <w:r w:rsidRPr="000246F5">
                    <w:rPr>
                      <w:szCs w:val="24"/>
                    </w:rPr>
                    <w:t xml:space="preserve">. </w:t>
                  </w:r>
                  <w:r w:rsidRPr="000246F5">
                    <w:rPr>
                      <w:bCs/>
                      <w:color w:val="000000"/>
                      <w:szCs w:val="24"/>
                    </w:rPr>
                    <w:t xml:space="preserve">Apraše vartojamos sąvokos suprantamos taip, kaip jos apibrėžtos </w:t>
                  </w:r>
                  <w:r w:rsidRPr="000246F5">
                    <w:rPr>
                      <w:color w:val="000000"/>
                      <w:szCs w:val="24"/>
                    </w:rPr>
                    <w:t>Lietuvos Respublikos mokslo ir studijų įstatyme, Lietuvos Respublikos technologijų ir inovacijų įstatyme, Koncepcijoje ir kituose inovacijų, mokslinių tyrimų ar eksperimentinę plėtrą reglament</w:t>
                  </w:r>
                  <w:r w:rsidRPr="000246F5">
                    <w:rPr>
                      <w:color w:val="000000"/>
                      <w:szCs w:val="24"/>
                    </w:rPr>
                    <w:t>uojančiuose teisės aktuose.</w:t>
                  </w:r>
                </w:p>
              </w:sdtContent>
            </w:sdt>
            <w:sdt>
              <w:sdtPr>
                <w:alias w:val="4 p."/>
                <w:tag w:val="part_671d0b5c7cdc45578e782acd9dd23316"/>
                <w:id w:val="1703053268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71d0b5c7cdc45578e782acd9dd23316"/>
                      <w:id w:val="311692353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Koncepcijos įgyvendinimo stebėsena ir vertinimas yra vykdomas Koncepcijos įgyvendinimo laikotarpiu, t. y. 2022–2030 metais.</w:t>
                  </w:r>
                </w:p>
              </w:sdtContent>
            </w:sdt>
            <w:sdt>
              <w:sdtPr>
                <w:alias w:val="5 p."/>
                <w:tag w:val="part_855aad2978b145698366f8c537c782fe"/>
                <w:id w:val="1492828205"/>
                <w:lock w:val="sdtLocked"/>
              </w:sdtPr>
              <w:sdtEndPr/>
              <w:sdtContent>
                <w:p w:rsidR="004D6221" w:rsidRPr="000246F5" w:rsidRDefault="000246F5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55aad2978b145698366f8c537c782fe"/>
                      <w:id w:val="560055241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 xml:space="preserve">. Ekonomikos ir inovacijų ministerija (toliau – Ministerija) yra atsakinga už Koncepcijos įgyvendinimo stebėsenos ir vertinimo proceso organizavimą.  </w:t>
                  </w:r>
                </w:p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9f7f8f0a1804290bb687c19c820ad11"/>
            <w:id w:val="-202170656"/>
            <w:lock w:val="sdtLocked"/>
          </w:sdtPr>
          <w:sdtEndPr/>
          <w:sdtContent>
            <w:p w:rsidR="004D6221" w:rsidRPr="000246F5" w:rsidRDefault="000246F5">
              <w:pPr>
                <w:suppressAutoHyphens/>
                <w:jc w:val="center"/>
                <w:textAlignment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99f7f8f0a1804290bb687c19c820ad11"/>
                  <w:id w:val="-1656981842"/>
                  <w:lock w:val="sdtLocked"/>
                </w:sdtPr>
                <w:sdtEndPr/>
                <w:sdtContent>
                  <w:r w:rsidRPr="000246F5">
                    <w:rPr>
                      <w:b/>
                      <w:bCs/>
                      <w:szCs w:val="24"/>
                    </w:rPr>
                    <w:t>II</w:t>
                  </w:r>
                </w:sdtContent>
              </w:sdt>
              <w:r w:rsidRPr="000246F5">
                <w:rPr>
                  <w:b/>
                  <w:bCs/>
                  <w:szCs w:val="24"/>
                </w:rPr>
                <w:t xml:space="preserve"> SKYRIUS</w:t>
              </w:r>
            </w:p>
            <w:p w:rsidR="004D6221" w:rsidRPr="000246F5" w:rsidRDefault="000246F5">
              <w:pPr>
                <w:suppressAutoHyphens/>
                <w:jc w:val="center"/>
                <w:textAlignment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99f7f8f0a1804290bb687c19c820ad11"/>
                  <w:id w:val="1326240464"/>
                  <w:lock w:val="sdtLocked"/>
                </w:sdtPr>
                <w:sdtEndPr/>
                <w:sdtContent>
                  <w:r w:rsidRPr="000246F5">
                    <w:rPr>
                      <w:b/>
                      <w:bCs/>
                      <w:szCs w:val="24"/>
                    </w:rPr>
                    <w:t>KONCEPCIJOS ĮGYVENDINIMO STEBĖSENA IR VERTINIMAS</w:t>
                  </w:r>
                </w:sdtContent>
              </w:sdt>
            </w:p>
            <w:p w:rsidR="004D6221" w:rsidRPr="000246F5" w:rsidRDefault="004D6221">
              <w:pPr>
                <w:suppressAutoHyphens/>
                <w:ind w:firstLine="709"/>
                <w:jc w:val="center"/>
                <w:textAlignment w:val="center"/>
                <w:rPr>
                  <w:b/>
                  <w:bCs/>
                  <w:szCs w:val="24"/>
                </w:rPr>
              </w:pPr>
            </w:p>
            <w:sdt>
              <w:sdtPr>
                <w:alias w:val="6 p."/>
                <w:tag w:val="part_434da253ce114f60b85f524507dc2da6"/>
                <w:id w:val="1329485352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434da253ce114f60b85f524507dc2da6"/>
                      <w:id w:val="-397669214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6</w:t>
                      </w:r>
                    </w:sdtContent>
                  </w:sdt>
                  <w:r w:rsidRPr="000246F5">
                    <w:rPr>
                      <w:szCs w:val="24"/>
                    </w:rPr>
                    <w:t>. Koncepcijos įgyvendinimo stebė</w:t>
                  </w:r>
                  <w:r w:rsidRPr="000246F5">
                    <w:rPr>
                      <w:szCs w:val="24"/>
                    </w:rPr>
                    <w:t>seną ir vertinimą, kurio grafinis atvaizdavimas pateikiamas Aprašo 1 priede, sudaro:</w:t>
                  </w:r>
                </w:p>
                <w:sdt>
                  <w:sdtPr>
                    <w:alias w:val="6.1 pp."/>
                    <w:tag w:val="part_e0a6317b27624bb3b911a2ed6503b377"/>
                    <w:id w:val="2051422891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a6317b27624bb3b911a2ed6503b377"/>
                          <w:id w:val="-400747928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Koncepcijos įgyvendinimo stebėsena (toliau – Stebėsena);</w:t>
                      </w:r>
                    </w:p>
                  </w:sdtContent>
                </w:sdt>
                <w:sdt>
                  <w:sdtPr>
                    <w:alias w:val="6.2 pp."/>
                    <w:tag w:val="part_8cbe24dfc8d34790af44772814c003ad"/>
                    <w:id w:val="1102532996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cbe24dfc8d34790af44772814c003ad"/>
                          <w:id w:val="-101189087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tarpinis Koncepcijos įgyvendinimo pažangos vertinimas (toliau – Pažangos vertinimas);</w:t>
                      </w:r>
                    </w:p>
                  </w:sdtContent>
                </w:sdt>
                <w:sdt>
                  <w:sdtPr>
                    <w:alias w:val="6.3 pp."/>
                    <w:tag w:val="part_fb84438f69ac4be294540f66747a316d"/>
                    <w:id w:val="1621962495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84438f69ac4be294540f66747a316d"/>
                          <w:id w:val="-2132537622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bai</w:t>
                      </w:r>
                      <w:r w:rsidRPr="000246F5">
                        <w:rPr>
                          <w:szCs w:val="24"/>
                        </w:rPr>
                        <w:t>giamasis Koncepcijos įgyvendinimo poveikio vertinimas (toliau – Poveikio vertinimas).</w:t>
                      </w:r>
                    </w:p>
                  </w:sdtContent>
                </w:sdt>
              </w:sdtContent>
            </w:sdt>
            <w:sdt>
              <w:sdtPr>
                <w:alias w:val="7 p."/>
                <w:tag w:val="part_a29e5d9914844bdaa5b8958a61ce9e43"/>
                <w:id w:val="-1088843087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a29e5d9914844bdaa5b8958a61ce9e43"/>
                      <w:id w:val="-1948614990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7</w:t>
                      </w:r>
                    </w:sdtContent>
                  </w:sdt>
                  <w:r w:rsidRPr="000246F5">
                    <w:rPr>
                      <w:szCs w:val="24"/>
                    </w:rPr>
                    <w:t>. Stebėsena – tai nuolatinis Koncepcijos įgyvendinimo laikotarpiu vykdomas procesas, kurio tikslas – sistemingai kaupti ir analizuoti informaciją apie MTEPI priori</w:t>
                  </w:r>
                  <w:r w:rsidRPr="000246F5">
                    <w:rPr>
                      <w:szCs w:val="24"/>
                    </w:rPr>
                    <w:t>tetų dinamiką makroekonominiame bei tarptautiniame kontekste, analizuoti ir visoms suinteresuotoms šalims teikti aktualią informaciją apie MTEPI (sumaniosios specializacijos) finansavimo priemonių ir Koncepcijos įgyvendinimo eigą. Stebėsenos rezultatai yra</w:t>
                  </w:r>
                  <w:r w:rsidRPr="000246F5">
                    <w:rPr>
                      <w:szCs w:val="24"/>
                    </w:rPr>
                    <w:t xml:space="preserve"> pateikiami kiekvienais metais Inovacijų agentūros rengiamose ir Ministerijai teikiamose Koncepcijos įgyvendinimo ataskaitose. Aprašo 4 punkte nurodytu laikotarpiu numatoma parengti 6 metines stebėsenos ataskaitas. </w:t>
                  </w:r>
                </w:p>
              </w:sdtContent>
            </w:sdt>
            <w:sdt>
              <w:sdtPr>
                <w:alias w:val="8 p."/>
                <w:tag w:val="part_844ff63b464742e09f776681e314fc1b"/>
                <w:id w:val="1919905194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844ff63b464742e09f776681e314fc1b"/>
                      <w:id w:val="-111668305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8</w:t>
                      </w:r>
                    </w:sdtContent>
                  </w:sdt>
                  <w:r w:rsidRPr="000246F5">
                    <w:rPr>
                      <w:szCs w:val="24"/>
                    </w:rPr>
                    <w:t>. Tarpinis pažangos vertinimas – ta</w:t>
                  </w:r>
                  <w:r w:rsidRPr="000246F5">
                    <w:rPr>
                      <w:szCs w:val="24"/>
                    </w:rPr>
                    <w:t>i vienkartinis Aprašo 4 punkte nurodytu laikotarpiu nepriklausomų išorės ekspertų atliekamas Koncepcijos įgyvendinimo įvertinimas, kurio tikslas – įpusėjus Koncepcijos įgyvendinimo laikotarpiui įvertinti Koncepcijos įgyvendinimo pažangą, identifikuojant Ko</w:t>
                  </w:r>
                  <w:r w:rsidRPr="000246F5">
                    <w:rPr>
                      <w:szCs w:val="24"/>
                    </w:rPr>
                    <w:t>ncepcijos ar MTEPI prioritetų įgyvendinimo trūkumus, teikti pasiūlymus Ministerijai dėl galimo identifikuotų trūkumų šalinimo ar Koncepcijos ir (arba) MTEPI prioritetų įgyvendinimo tobulinimo alternatyvų. Pažangos vertinimo rezultatai yra pateikiami Aprašo</w:t>
                  </w:r>
                  <w:r w:rsidRPr="000246F5">
                    <w:rPr>
                      <w:szCs w:val="24"/>
                    </w:rPr>
                    <w:t xml:space="preserve"> 15.1 papunktyje nurodyta tvarka nepriklausomų išorės ekspertų rengiamoje pažangos vertinimo ataskaitoje. Pažangos vertinimą numatoma atlikti 2025 metais. </w:t>
                  </w:r>
                </w:p>
              </w:sdtContent>
            </w:sdt>
            <w:sdt>
              <w:sdtPr>
                <w:alias w:val="9 p."/>
                <w:tag w:val="part_2e0668ad30a14c1fb104dd5dac7dc6c1"/>
                <w:id w:val="1374963736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2e0668ad30a14c1fb104dd5dac7dc6c1"/>
                      <w:id w:val="2096053443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9</w:t>
                      </w:r>
                    </w:sdtContent>
                  </w:sdt>
                  <w:r w:rsidRPr="000246F5">
                    <w:rPr>
                      <w:szCs w:val="24"/>
                    </w:rPr>
                    <w:t>. Poveikio vertinimas – tai baigiamasis nepriklausomų išorės ekspertų atliekamas Koncepcijos įg</w:t>
                  </w:r>
                  <w:r w:rsidRPr="000246F5">
                    <w:rPr>
                      <w:szCs w:val="24"/>
                    </w:rPr>
                    <w:t>yvendinimo įvertinimas, kurio tikslas – pasibaigus Aprašo 4 punkte nurodytam laikotarpiui identifikuoti Koncepcijai įgyvendinti skirtų investicijų ekonominį poveikį Lietuvos ekonomikai, skirtingų MTEPI prioritetų ekosistemos dalyvių pasiektus rezultatus. P</w:t>
                  </w:r>
                  <w:r w:rsidRPr="000246F5">
                    <w:rPr>
                      <w:szCs w:val="24"/>
                    </w:rPr>
                    <w:t>oveikio vertinimo rezultatai yra pateikiami Aprašo 15.2 papunktyje nurodyta tvarka nepriklausomų išorės ekspertų rengiamoje poveikio vertinimo ataskaitoje. Poveikio vertinimą numatoma atlikti 2030 metais.</w:t>
                  </w:r>
                </w:p>
              </w:sdtContent>
            </w:sdt>
            <w:sdt>
              <w:sdtPr>
                <w:alias w:val="10 p."/>
                <w:tag w:val="part_32cfca1b00fa4c97bee492e81fef44a2"/>
                <w:id w:val="1146702921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32cfca1b00fa4c97bee492e81fef44a2"/>
                      <w:id w:val="149567432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10</w:t>
                      </w:r>
                    </w:sdtContent>
                  </w:sdt>
                  <w:r w:rsidRPr="000246F5">
                    <w:rPr>
                      <w:szCs w:val="24"/>
                    </w:rPr>
                    <w:t>. Stebėsena ir vertinimas vykdomi remiantis A</w:t>
                  </w:r>
                  <w:r w:rsidRPr="000246F5">
                    <w:rPr>
                      <w:szCs w:val="24"/>
                    </w:rPr>
                    <w:t xml:space="preserve">prašo 3 priede nurodytu Koncepcijos įgyvendinimo stebėsenos ir vertinimo rodiklių rinkiniu (toliau – Rodiklių rinkinys), kurį sudaro šios rodiklių grupės (Aprašo 2 priedas): </w:t>
                  </w:r>
                </w:p>
                <w:sdt>
                  <w:sdtPr>
                    <w:alias w:val="10.1 pp."/>
                    <w:tag w:val="part_e1e58a43274f4726a6ddc2628937b660"/>
                    <w:id w:val="-456565073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1e58a43274f4726a6ddc2628937b660"/>
                          <w:id w:val="1038627117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10.1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išteklių rodiklių grupė, kuri leidžia stebėti, kiek Koncepcijos įgyvendin</w:t>
                      </w:r>
                      <w:r w:rsidRPr="000246F5">
                        <w:rPr>
                          <w:szCs w:val="24"/>
                        </w:rPr>
                        <w:t xml:space="preserve">imui skirta viešųjų ir privačių išteklių bei jų pasiskirstymą tarp skirtingų MTEPI prioritetų ir tematikų; </w:t>
                      </w:r>
                    </w:p>
                  </w:sdtContent>
                </w:sdt>
                <w:sdt>
                  <w:sdtPr>
                    <w:alias w:val="10.2 pp."/>
                    <w:tag w:val="part_c32bd3cfd7a345f2bdd3cb2499390d0d"/>
                    <w:id w:val="-1154374467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32bd3cfd7a345f2bdd3cb2499390d0d"/>
                          <w:id w:val="-1164618619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10.2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produkto rodiklių grupė, kuri leidžia stebėti, kaip yra vykdomi MTEPI prioritetus įgyvendinantys projektai ir kitos MTEPI veiklos pagal ko</w:t>
                      </w:r>
                      <w:r w:rsidRPr="000246F5">
                        <w:rPr>
                          <w:szCs w:val="24"/>
                        </w:rPr>
                        <w:t>nkrečius MTEPI prioritetus ir jų tematikas bei parodo tokių veiklų ar projektų įgyvendinimo pažangą;</w:t>
                      </w:r>
                    </w:p>
                  </w:sdtContent>
                </w:sdt>
                <w:sdt>
                  <w:sdtPr>
                    <w:alias w:val="10.3 pp."/>
                    <w:tag w:val="part_9cfd8d25a2014a15b41d1a4cf4451147"/>
                    <w:id w:val="-1502045323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fd8d25a2014a15b41d1a4cf4451147"/>
                          <w:id w:val="997383384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10.3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rezultato rodiklių grupė, kuri leidžia stebėti Koncepcijos įgyvendinimo rezultatus ir naudą tiesioginėms tikslinėms grupėms, MTEPI prioritetus at</w:t>
                      </w:r>
                      <w:r w:rsidRPr="000246F5">
                        <w:rPr>
                          <w:szCs w:val="24"/>
                        </w:rPr>
                        <w:t>itinkančių ekonomikos sektorių pažangą visos Lietuvos ekonomikos kontekste;</w:t>
                      </w:r>
                    </w:p>
                  </w:sdtContent>
                </w:sdt>
                <w:sdt>
                  <w:sdtPr>
                    <w:alias w:val="10.4 pp."/>
                    <w:tag w:val="part_6e3e7b22c3aa41fca062f8fd0bf36907"/>
                    <w:id w:val="-1425566239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3e7b22c3aa41fca062f8fd0bf36907"/>
                          <w:id w:val="788628863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szCs w:val="24"/>
                            </w:rPr>
                            <w:t>10.4</w:t>
                          </w:r>
                        </w:sdtContent>
                      </w:sdt>
                      <w:r w:rsidRPr="000246F5">
                        <w:rPr>
                          <w:szCs w:val="24"/>
                        </w:rPr>
                        <w:t>. poveikio rodiklių grupė, kuri leidžia stebėti Koncepcijos įgyvendinimo poveikį visos Lietuvos ekonomikai ir konkurencingumui.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adb2358bd29047adae1a3a6a753b7ffd"/>
                <w:id w:val="-110204845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szCs w:val="24"/>
                    </w:rPr>
                  </w:pPr>
                  <w:sdt>
                    <w:sdtPr>
                      <w:alias w:val="Numeris"/>
                      <w:tag w:val="nr_adb2358bd29047adae1a3a6a753b7ffd"/>
                      <w:id w:val="-541525052"/>
                      <w:lock w:val="sdtLocked"/>
                    </w:sdtPr>
                    <w:sdtEndPr/>
                    <w:sdtContent>
                      <w:r w:rsidRPr="000246F5">
                        <w:rPr>
                          <w:szCs w:val="24"/>
                        </w:rPr>
                        <w:t>11</w:t>
                      </w:r>
                    </w:sdtContent>
                  </w:sdt>
                  <w:r w:rsidRPr="000246F5">
                    <w:rPr>
                      <w:szCs w:val="24"/>
                    </w:rPr>
                    <w:t xml:space="preserve">. Stebėsenai atlikti naudojamos </w:t>
                  </w:r>
                  <w:r w:rsidRPr="000246F5">
                    <w:rPr>
                      <w:szCs w:val="24"/>
                    </w:rPr>
                    <w:t>išteklių ir produkto rodiklių grupės, Pažangos vertinimui – išteklių, produkto ir rezultato rodiklių grupės, Poveikio vertinimui – išteklių, produkto, rezultato ir poveikio rodiklių grupės.</w:t>
                  </w:r>
                </w:p>
              </w:sdtContent>
            </w:sdt>
            <w:sdt>
              <w:sdtPr>
                <w:alias w:val="12 p."/>
                <w:tag w:val="part_6df97c2d305b4daebf6689478167cdf0"/>
                <w:id w:val="-850876906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df97c2d305b4daebf6689478167cdf0"/>
                      <w:id w:val="-1638399950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12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Koncepcijos įgyvendinimo stebėsenai ir vertinimui reikalin</w:t>
                  </w:r>
                  <w:r w:rsidRPr="000246F5">
                    <w:rPr>
                      <w:color w:val="000000"/>
                      <w:szCs w:val="24"/>
                    </w:rPr>
                    <w:t xml:space="preserve">gų kiekybinių duomenų rinkimui bei analizei atlikti naudojamas interaktyvus informacinių technologijų įrankis (toliau – IT Stebėsenos </w:t>
                  </w:r>
                  <w:proofErr w:type="spellStart"/>
                  <w:r w:rsidRPr="000246F5">
                    <w:rPr>
                      <w:color w:val="000000"/>
                      <w:szCs w:val="24"/>
                    </w:rPr>
                    <w:t>įrakis</w:t>
                  </w:r>
                  <w:proofErr w:type="spellEnd"/>
                  <w:r w:rsidRPr="000246F5">
                    <w:rPr>
                      <w:color w:val="000000"/>
                      <w:szCs w:val="24"/>
                    </w:rPr>
                    <w:t xml:space="preserve">), sudarantis galimybes visoms suinteresuotoms šalims interaktyviai (realiuoju laiku) stebėti ir vizualizuoti MTEPI </w:t>
                  </w:r>
                  <w:r w:rsidRPr="000246F5">
                    <w:rPr>
                      <w:color w:val="000000"/>
                      <w:szCs w:val="24"/>
                    </w:rPr>
                    <w:t>prioritetų įgyvendinimo pažangą.</w:t>
                  </w:r>
                </w:p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384abfb04774ab0ac5998de3037f07f"/>
            <w:id w:val="1307819345"/>
            <w:lock w:val="sdtLocked"/>
          </w:sdtPr>
          <w:sdtEndPr/>
          <w:sdtContent>
            <w:p w:rsidR="004D6221" w:rsidRPr="000246F5" w:rsidRDefault="000246F5">
              <w:pPr>
                <w:suppressAutoHyphens/>
                <w:jc w:val="center"/>
                <w:textAlignment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384abfb04774ab0ac5998de3037f07f"/>
                  <w:id w:val="-858130551"/>
                  <w:lock w:val="sdtLocked"/>
                </w:sdtPr>
                <w:sdtEndPr/>
                <w:sdtContent>
                  <w:r w:rsidRPr="000246F5">
                    <w:rPr>
                      <w:b/>
                      <w:bCs/>
                      <w:szCs w:val="24"/>
                    </w:rPr>
                    <w:t>III</w:t>
                  </w:r>
                </w:sdtContent>
              </w:sdt>
              <w:r w:rsidRPr="000246F5">
                <w:rPr>
                  <w:b/>
                  <w:bCs/>
                  <w:szCs w:val="24"/>
                </w:rPr>
                <w:t xml:space="preserve"> SKYRIUS</w:t>
              </w:r>
            </w:p>
            <w:p w:rsidR="004D6221" w:rsidRPr="000246F5" w:rsidRDefault="000246F5">
              <w:pPr>
                <w:suppressAutoHyphens/>
                <w:jc w:val="center"/>
                <w:textAlignment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384abfb04774ab0ac5998de3037f07f"/>
                  <w:id w:val="-1436590467"/>
                  <w:lock w:val="sdtLocked"/>
                </w:sdtPr>
                <w:sdtEndPr/>
                <w:sdtContent>
                  <w:r w:rsidRPr="000246F5">
                    <w:rPr>
                      <w:b/>
                      <w:bCs/>
                      <w:szCs w:val="24"/>
                    </w:rPr>
                    <w:t>KONCEPCIJOS ĮGYVENDINIMO STEBĖSENOJE IR VERTINIME DALYVAUJANTYS SUBJEKTAI, JŲ FUNKCIJOS</w:t>
                  </w:r>
                </w:sdtContent>
              </w:sdt>
            </w:p>
            <w:p w:rsidR="004D6221" w:rsidRPr="000246F5" w:rsidRDefault="004D6221">
              <w:pPr>
                <w:suppressAutoHyphens/>
                <w:ind w:firstLine="709"/>
                <w:jc w:val="both"/>
                <w:textAlignment w:val="center"/>
                <w:rPr>
                  <w:szCs w:val="24"/>
                </w:rPr>
              </w:pPr>
            </w:p>
            <w:sdt>
              <w:sdtPr>
                <w:alias w:val="13 p."/>
                <w:tag w:val="part_0536ea48c5764544a8eff161e1ba957a"/>
                <w:id w:val="-2084130643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536ea48c5764544a8eff161e1ba957a"/>
                      <w:id w:val="1057124487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13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Ministerija Koncepcijos įgyvendinimo stebėsenos ir vertinimo procese atlieka šias funkcijas:</w:t>
                  </w:r>
                </w:p>
                <w:sdt>
                  <w:sdtPr>
                    <w:alias w:val="13.1 pp."/>
                    <w:tag w:val="part_63958498ae8b4507b613c58a19490fdf"/>
                    <w:id w:val="1478871488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3958498ae8b4507b613c58a19490fdf"/>
                          <w:id w:val="1171073234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color w:val="000000"/>
                              <w:szCs w:val="24"/>
                            </w:rPr>
                            <w:t>13.1</w:t>
                          </w:r>
                        </w:sdtContent>
                      </w:sdt>
                      <w:r w:rsidRPr="000246F5">
                        <w:rPr>
                          <w:color w:val="000000"/>
                          <w:szCs w:val="24"/>
                        </w:rPr>
                        <w:t xml:space="preserve">. organizuoja ir koordinuoja Koncepcijos įgyvendinimo stebėsenos ir vertinimo procesą;  </w:t>
                      </w:r>
                    </w:p>
                  </w:sdtContent>
                </w:sdt>
                <w:sdt>
                  <w:sdtPr>
                    <w:alias w:val="13.2 pp."/>
                    <w:tag w:val="part_e11412a21d4a41c8a8e8a24895396e6d"/>
                    <w:id w:val="108707599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11412a21d4a41c8a8e8a24895396e6d"/>
                          <w:id w:val="607011146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color w:val="000000"/>
                              <w:szCs w:val="24"/>
                            </w:rPr>
                            <w:t>13.2</w:t>
                          </w:r>
                        </w:sdtContent>
                      </w:sdt>
                      <w:r w:rsidRPr="000246F5">
                        <w:rPr>
                          <w:color w:val="000000"/>
                          <w:szCs w:val="24"/>
                        </w:rPr>
                        <w:t>. koordinuoja ir prižiūri už stebėsenos atlikimą atsakingos Inovacijų agentūros veiklą stebėsenos procese;</w:t>
                      </w:r>
                    </w:p>
                  </w:sdtContent>
                </w:sdt>
                <w:sdt>
                  <w:sdtPr>
                    <w:alias w:val="13.3 pp."/>
                    <w:tag w:val="part_a77db2808b954ca18eacf4cdd07c6996"/>
                    <w:id w:val="2050724460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77db2808b954ca18eacf4cdd07c6996"/>
                          <w:id w:val="449823049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color w:val="000000"/>
                              <w:szCs w:val="24"/>
                            </w:rPr>
                            <w:t>13.3</w:t>
                          </w:r>
                        </w:sdtContent>
                      </w:sdt>
                      <w:r w:rsidRPr="000246F5">
                        <w:rPr>
                          <w:color w:val="000000"/>
                          <w:szCs w:val="24"/>
                        </w:rPr>
                        <w:t xml:space="preserve">. koordinuoja ir atsako už interaktyvaus IT </w:t>
                      </w:r>
                      <w:r w:rsidRPr="000246F5">
                        <w:rPr>
                          <w:color w:val="000000"/>
                          <w:szCs w:val="24"/>
                        </w:rPr>
                        <w:t>Stebėsenos įrankio sukūrimą;</w:t>
                      </w:r>
                    </w:p>
                  </w:sdtContent>
                </w:sdt>
                <w:sdt>
                  <w:sdtPr>
                    <w:alias w:val="13.4 pp."/>
                    <w:tag w:val="part_156b23e074624d158ce322fd32c223ec"/>
                    <w:id w:val="-1020860169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56b23e074624d158ce322fd32c223ec"/>
                          <w:id w:val="-1447770448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color w:val="000000"/>
                              <w:szCs w:val="24"/>
                            </w:rPr>
                            <w:t>13.4</w:t>
                          </w:r>
                        </w:sdtContent>
                      </w:sdt>
                      <w:r w:rsidRPr="000246F5">
                        <w:rPr>
                          <w:color w:val="000000"/>
                          <w:szCs w:val="24"/>
                        </w:rPr>
                        <w:t xml:space="preserve">. teikia metines stebėsenos ataskaitas, tarpinio pažangos vertinimo ir  poveikio vertinimo ataskaitas Mokslinių tyrimų ir eksperimentinės plėtros ir inovacijų (sumaniosios specializacijos) koordinavimo grupei (toliau – </w:t>
                      </w:r>
                      <w:r w:rsidRPr="000246F5">
                        <w:rPr>
                          <w:color w:val="000000"/>
                          <w:szCs w:val="24"/>
                        </w:rPr>
                        <w:t>Koordinavimo grupė), Koordinavimo grupės posėdžiuose pristato jai šių ataskaitų rezultatus, išvadas ir rekomendacijas;</w:t>
                      </w:r>
                    </w:p>
                  </w:sdtContent>
                </w:sdt>
                <w:sdt>
                  <w:sdtPr>
                    <w:alias w:val="13.5 pp."/>
                    <w:tag w:val="part_f988cea3c1b4496bbd7805894b77681b"/>
                    <w:id w:val="-909461262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988cea3c1b4496bbd7805894b77681b"/>
                          <w:id w:val="-1374622582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color w:val="000000"/>
                              <w:szCs w:val="24"/>
                            </w:rPr>
                            <w:t>13.5</w:t>
                          </w:r>
                        </w:sdtContent>
                      </w:sdt>
                      <w:r w:rsidRPr="000246F5">
                        <w:rPr>
                          <w:color w:val="000000"/>
                          <w:szCs w:val="24"/>
                        </w:rPr>
                        <w:t>. pagal poreikį teikia Aprašo 13.4 papunktyje nurodytas ataskaitas Mokslo, technologijų ir inovacijų tarybai.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1de1fe7e751d42fea363c58f19d8dce9"/>
                <w:id w:val="1065449833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de1fe7e751d42fea363c58f19d8dce9"/>
                      <w:id w:val="1118413121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Inovacijų</w:t>
                  </w:r>
                  <w:r w:rsidRPr="000246F5">
                    <w:rPr>
                      <w:color w:val="000000"/>
                      <w:szCs w:val="24"/>
                    </w:rPr>
                    <w:t xml:space="preserve"> agentūra Koncepcijos įgyvendinimo stebėsenos ir vertinimo procese atlieka šias funkcijas:</w:t>
                  </w:r>
                </w:p>
                <w:sdt>
                  <w:sdtPr>
                    <w:alias w:val="14.1 pp."/>
                    <w:tag w:val="part_4efe99aabce44493baabc7d36627d03a"/>
                    <w:id w:val="-1419788456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4efe99aabce44493baabc7d36627d03a"/>
                          <w:id w:val="-1547983660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14.1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atlieka Stebėseną;</w:t>
                      </w:r>
                    </w:p>
                  </w:sdtContent>
                </w:sdt>
                <w:sdt>
                  <w:sdtPr>
                    <w:alias w:val="14.2 pp."/>
                    <w:tag w:val="part_29822ce14eda42ada609276c95e1013c"/>
                    <w:id w:val="1059126683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9822ce14eda42ada609276c95e1013c"/>
                          <w:id w:val="-410543463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14.2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sukuria interaktyvų IT Stebėsenos įrankį ir palaiko jo veikimą;</w:t>
                      </w:r>
                    </w:p>
                  </w:sdtContent>
                </w:sdt>
                <w:sdt>
                  <w:sdtPr>
                    <w:alias w:val="14.3 pp."/>
                    <w:tag w:val="part_572675442f044f008371ff64689bddf7"/>
                    <w:id w:val="871956186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572675442f044f008371ff64689bddf7"/>
                          <w:id w:val="-1815471246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14.3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renka ir analizuoja Stebėsenos atlikimui reikalingus i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šteklių ir produkto rodiklių duomenis ir Aprašo 4 punkte nurodytu laikotarpiu iki kiekvienų einamųjų metų pabaigos parengia ir Ministerijai pateikia kasmetinę stebėsenos ataskaitą;</w:t>
                      </w:r>
                    </w:p>
                  </w:sdtContent>
                </w:sdt>
                <w:sdt>
                  <w:sdtPr>
                    <w:alias w:val="14.4 pp."/>
                    <w:tag w:val="part_75c8316119ac452e81b5ba0a7949dd08"/>
                    <w:id w:val="571393948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75c8316119ac452e81b5ba0a7949dd08"/>
                          <w:id w:val="1834332239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14.4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 xml:space="preserve">. sudaro sąlygas </w:t>
                      </w:r>
                      <w:proofErr w:type="spellStart"/>
                      <w:r w:rsidRPr="000246F5">
                        <w:rPr>
                          <w:rFonts w:eastAsia="Calibri"/>
                          <w:szCs w:val="24"/>
                        </w:rPr>
                        <w:t>fasilitatoriams</w:t>
                      </w:r>
                      <w:proofErr w:type="spellEnd"/>
                      <w:r w:rsidRPr="000246F5">
                        <w:rPr>
                          <w:rFonts w:eastAsia="Calibri"/>
                          <w:szCs w:val="24"/>
                        </w:rPr>
                        <w:t xml:space="preserve"> dalyvauti Stebėsenos procese ir už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tikrina jų renkamų kokybinių duomenų analizės atlikimą;</w:t>
                      </w:r>
                    </w:p>
                  </w:sdtContent>
                </w:sdt>
                <w:sdt>
                  <w:sdtPr>
                    <w:alias w:val="14.5 pp."/>
                    <w:tag w:val="part_f708a5cea0e14520a0826266cbe64783"/>
                    <w:id w:val="-1056397407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f708a5cea0e14520a0826266cbe64783"/>
                          <w:id w:val="322861268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14.5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 xml:space="preserve">. viešojo pirkimo būdu atrenka Koncepcijos įgyvendinimo Pažangos vertinimą ir Poveikio vertinimą atliksiančius nepriklausomus išorės ekspertus, teikia jiems vertinimui atlikti reikalingus 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Rodiklių rinkinyje įvardintus viešai neprieinamus duomenis.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f3c16188adef49ecb1ef0b458bcf7e28"/>
                <w:id w:val="1941338230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3c16188adef49ecb1ef0b458bcf7e28"/>
                      <w:id w:val="508184921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Nepriklausomi išorės ekspertai Koncepcijos įgyvendinimo stebėsenos ir vertinimo procese atlieka šias funkcijas:</w:t>
                  </w:r>
                </w:p>
                <w:sdt>
                  <w:sdtPr>
                    <w:alias w:val="15.1 pp."/>
                    <w:tag w:val="part_5657159ff84340d9a586b404b6018253"/>
                    <w:id w:val="829956320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5657159ff84340d9a586b404b6018253"/>
                          <w:id w:val="594680123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15.1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 xml:space="preserve">. parengia Pažangos vertinimo metodiką, ją suderina su Ministerija, 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Inovacijų agentūra ir Koordinavimo grupe ir remiantis ja atlieka Pažangos vertinimą ir parengia Pažangos vertinimo ataskaitą;</w:t>
                      </w:r>
                    </w:p>
                  </w:sdtContent>
                </w:sdt>
                <w:sdt>
                  <w:sdtPr>
                    <w:alias w:val="15.2 pp."/>
                    <w:tag w:val="part_6b9a25f08c6a4ab1b97ffd0a1b07d666"/>
                    <w:id w:val="2072929188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6b9a25f08c6a4ab1b97ffd0a1b07d666"/>
                          <w:id w:val="2030746883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15.2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 xml:space="preserve">. parengia Poveikio vertinimo metodiką, ją suderina su Ministerija, Inovacijų agentūra ir Koordinavimo grupe ir remiantis 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ja atlieka Poveikio vertinimą ir parengia Poveikio vertinimo ataskaitą;</w:t>
                      </w:r>
                    </w:p>
                  </w:sdtContent>
                </w:sdt>
                <w:sdt>
                  <w:sdtPr>
                    <w:alias w:val="15.3 pp."/>
                    <w:tag w:val="part_73b89316bdad45be8b670e2a952b3801"/>
                    <w:id w:val="43252893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73b89316bdad45be8b670e2a952b3801"/>
                          <w:id w:val="-779942757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15.3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Pažangos vertinimo ir (arba) Poveikio vertinimo metu, atlikdami MTEPI prioritetų ekosistemos dalyvių apklausas ir interviu, renka papildomus kokybinius ir kiekybinius duomeni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s, numatytus jų parengtose Pažangos vertinimo ir Poveikio vertinimo metodikose.</w:t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99dddd0895c94250b4a9b60582445559"/>
                <w:id w:val="-757680735"/>
                <w:lock w:val="sdtLocked"/>
              </w:sdtPr>
              <w:sdtEndPr/>
              <w:sdtContent>
                <w:p w:rsidR="004D6221" w:rsidRPr="000246F5" w:rsidRDefault="000246F5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9dddd0895c94250b4a9b60582445559"/>
                      <w:id w:val="-1710401475"/>
                      <w:lock w:val="sdtLocked"/>
                    </w:sdtPr>
                    <w:sdtEndPr/>
                    <w:sdtContent>
                      <w:r w:rsidRPr="000246F5">
                        <w:rPr>
                          <w:color w:val="000000"/>
                          <w:szCs w:val="24"/>
                        </w:rPr>
                        <w:t>16</w:t>
                      </w:r>
                    </w:sdtContent>
                  </w:sdt>
                  <w:r w:rsidRPr="000246F5">
                    <w:rPr>
                      <w:color w:val="000000"/>
                      <w:szCs w:val="24"/>
                    </w:rPr>
                    <w:t>. Koordinavimo grupė Koncepcijos įgyvendinimo stebėsenos ir vertinimo procese atlieka šias funkcijas:</w:t>
                  </w:r>
                </w:p>
                <w:sdt>
                  <w:sdtPr>
                    <w:alias w:val="16.1 pp."/>
                    <w:tag w:val="part_ec1eb7f1218c4c74af8e66e66eb76049"/>
                    <w:id w:val="830492100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c1eb7f1218c4c74af8e66e66eb76049"/>
                          <w:id w:val="1816140525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16.1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susipažįsta su kasmetinėmis stebėsenos, tarpinėmis pažango</w:t>
                      </w:r>
                      <w:r w:rsidRPr="000246F5">
                        <w:rPr>
                          <w:rFonts w:eastAsia="Calibri"/>
                          <w:szCs w:val="24"/>
                        </w:rPr>
                        <w:t>s ir galutinio poveikio vertinimo ataskaitomis ir svarsto stebėsenos ir vertinimų rezultatus, išvadas ir rekomendacijas;</w:t>
                      </w:r>
                    </w:p>
                  </w:sdtContent>
                </w:sdt>
                <w:sdt>
                  <w:sdtPr>
                    <w:alias w:val="16.2 pp."/>
                    <w:tag w:val="part_a654be67c45347ec8938612cfcec2f02"/>
                    <w:id w:val="1101534357"/>
                    <w:lock w:val="sdtLocked"/>
                  </w:sdtPr>
                  <w:sdtEndPr/>
                  <w:sdtContent>
                    <w:p w:rsidR="004D6221" w:rsidRPr="000246F5" w:rsidRDefault="000246F5">
                      <w:pPr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a654be67c45347ec8938612cfcec2f02"/>
                          <w:id w:val="-1242788090"/>
                          <w:lock w:val="sdtLocked"/>
                        </w:sdtPr>
                        <w:sdtEndPr/>
                        <w:sdtContent>
                          <w:r w:rsidRPr="000246F5">
                            <w:rPr>
                              <w:rFonts w:eastAsia="Calibri"/>
                              <w:szCs w:val="24"/>
                            </w:rPr>
                            <w:t>16.2</w:t>
                          </w:r>
                        </w:sdtContent>
                      </w:sdt>
                      <w:r w:rsidRPr="000246F5">
                        <w:rPr>
                          <w:rFonts w:eastAsia="Calibri"/>
                          <w:szCs w:val="24"/>
                        </w:rPr>
                        <w:t>. prireikus teikia pasiūlymus Ministerijai dėl stebėsenos ir vertinimo proceso tobulinimo.</w:t>
                      </w:r>
                    </w:p>
                    <w:p w:rsidR="004D6221" w:rsidRPr="000246F5" w:rsidRDefault="000246F5">
                      <w:pPr>
                        <w:ind w:firstLine="709"/>
                        <w:jc w:val="center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f56e891a7814ba79d750615ab93b59c"/>
            <w:id w:val="-58319586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szCs w:val="24"/>
            </w:rPr>
          </w:sdtEndPr>
          <w:sdtContent>
            <w:p w:rsidR="004D6221" w:rsidRPr="000246F5" w:rsidRDefault="000246F5"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3f56e891a7814ba79d750615ab93b59c"/>
                  <w:id w:val="626749590"/>
                  <w:lock w:val="sdtLocked"/>
                </w:sdtPr>
                <w:sdtEndPr/>
                <w:sdtContent>
                  <w:r w:rsidRPr="000246F5">
                    <w:rPr>
                      <w:rFonts w:eastAsia="Calibri"/>
                      <w:b/>
                      <w:bCs/>
                      <w:szCs w:val="24"/>
                    </w:rPr>
                    <w:t>IV</w:t>
                  </w:r>
                </w:sdtContent>
              </w:sdt>
              <w:r w:rsidRPr="000246F5">
                <w:rPr>
                  <w:rFonts w:eastAsia="Calibri"/>
                  <w:b/>
                  <w:bCs/>
                  <w:szCs w:val="24"/>
                </w:rPr>
                <w:t xml:space="preserve"> SKYRIUS</w:t>
              </w:r>
            </w:p>
            <w:p w:rsidR="004D6221" w:rsidRPr="000246F5" w:rsidRDefault="000246F5"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3f56e891a7814ba79d750615ab93b59c"/>
                  <w:id w:val="-1855410405"/>
                  <w:lock w:val="sdtLocked"/>
                </w:sdtPr>
                <w:sdtEndPr/>
                <w:sdtContent>
                  <w:r w:rsidRPr="000246F5">
                    <w:rPr>
                      <w:rFonts w:eastAsia="Calibri"/>
                      <w:b/>
                      <w:bCs/>
                      <w:szCs w:val="24"/>
                    </w:rPr>
                    <w:t>BAIGIAMOSIOS NUO</w:t>
                  </w:r>
                  <w:r w:rsidRPr="000246F5">
                    <w:rPr>
                      <w:rFonts w:eastAsia="Calibri"/>
                      <w:b/>
                      <w:bCs/>
                      <w:szCs w:val="24"/>
                    </w:rPr>
                    <w:t>STATOS</w:t>
                  </w:r>
                </w:sdtContent>
              </w:sdt>
            </w:p>
            <w:p w:rsidR="004D6221" w:rsidRPr="000246F5" w:rsidRDefault="004D6221">
              <w:pPr>
                <w:spacing w:line="259" w:lineRule="auto"/>
                <w:ind w:firstLine="709"/>
                <w:jc w:val="center"/>
                <w:rPr>
                  <w:rFonts w:eastAsia="Calibri"/>
                  <w:b/>
                  <w:bCs/>
                  <w:szCs w:val="24"/>
                </w:rPr>
              </w:pPr>
            </w:p>
            <w:p w:rsidR="004D6221" w:rsidRPr="000246F5" w:rsidRDefault="004D6221">
              <w:pPr>
                <w:rPr>
                  <w:sz w:val="14"/>
                  <w:szCs w:val="14"/>
                </w:rPr>
              </w:pPr>
            </w:p>
            <w:sdt>
              <w:sdtPr>
                <w:alias w:val="17 p."/>
                <w:tag w:val="part_c45bce5f55aa4c0383088cb7f784a985"/>
                <w:id w:val="285243937"/>
                <w:lock w:val="sdtLocked"/>
              </w:sdtPr>
              <w:sdtEndPr/>
              <w:sdtContent>
                <w:p w:rsidR="004D6221" w:rsidRPr="000246F5" w:rsidRDefault="000246F5">
                  <w:pPr>
                    <w:ind w:firstLine="709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c45bce5f55aa4c0383088cb7f784a985"/>
                      <w:id w:val="-80225502"/>
                      <w:lock w:val="sdtLocked"/>
                    </w:sdtPr>
                    <w:sdtEndPr/>
                    <w:sdtContent>
                      <w:r w:rsidRPr="000246F5">
                        <w:rPr>
                          <w:rFonts w:eastAsia="Calibri"/>
                          <w:szCs w:val="24"/>
                        </w:rPr>
                        <w:t>17</w:t>
                      </w:r>
                    </w:sdtContent>
                  </w:sdt>
                  <w:r w:rsidRPr="000246F5">
                    <w:rPr>
                      <w:rFonts w:eastAsia="Calibri"/>
                      <w:szCs w:val="24"/>
                    </w:rPr>
                    <w:t>. Stebėsenos, tarpinio pažangos vertinimo ir poveikio vertinimo ataskaitos yra skelbiamos Inovacijų agentūros ir Ministerijos interneto svetainėse ir saugomos Lietuvos Respublikos dokumentų ir archyvų įstatymo nustatyta tvarka ir terminais.</w:t>
                  </w:r>
                </w:p>
              </w:sdtContent>
            </w:sdt>
            <w:sdt>
              <w:sdtPr>
                <w:alias w:val="18 p."/>
                <w:tag w:val="part_08ae74acd69947fa9fdb92f9c83c784f"/>
                <w:id w:val="-17503251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szCs w:val="24"/>
                </w:rPr>
              </w:sdtEndPr>
              <w:sdtContent>
                <w:p w:rsidR="004D6221" w:rsidRPr="000246F5" w:rsidRDefault="000246F5">
                  <w:pPr>
                    <w:ind w:firstLine="709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8ae74acd69947fa9fdb92f9c83c784f"/>
                      <w:id w:val="-1631324952"/>
                      <w:lock w:val="sdtLocked"/>
                    </w:sdtPr>
                    <w:sdtEndPr/>
                    <w:sdtContent>
                      <w:r w:rsidRPr="000246F5">
                        <w:rPr>
                          <w:rFonts w:eastAsia="Calibri"/>
                          <w:szCs w:val="24"/>
                        </w:rPr>
                        <w:t>18</w:t>
                      </w:r>
                    </w:sdtContent>
                  </w:sdt>
                  <w:r w:rsidRPr="000246F5">
                    <w:rPr>
                      <w:rFonts w:eastAsia="Calibri"/>
                      <w:szCs w:val="24"/>
                    </w:rPr>
                    <w:t>. Inovacijų agentūra ir Ministerija, vykdydamos Apraše nustatytas funkcijas, turi užtikrinti informacijos konfidencialumą ir Lietuvos Respublikos viešųjų ir privačių interesų derinimo valstybinėje tarnyboje įstatymo reikalavimus.</w:t>
                  </w:r>
                </w:p>
                <w:p w:rsidR="004D6221" w:rsidRPr="000246F5" w:rsidRDefault="000246F5">
                  <w:pPr>
                    <w:ind w:firstLine="709"/>
                    <w:jc w:val="both"/>
                    <w:textAlignment w:val="baseline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rFonts w:eastAsia="Calibri"/>
              <w:szCs w:val="24"/>
            </w:rPr>
            <w:alias w:val="pabaiga"/>
            <w:tag w:val="part_65b834f3ce3045b6a89ff5b5c9ec3e7a"/>
            <w:id w:val="-2130779788"/>
            <w:lock w:val="sdtLocked"/>
            <w:placeholder>
              <w:docPart w:val="DefaultPlaceholder_-1854013440"/>
            </w:placeholder>
          </w:sdtPr>
          <w:sdtContent>
            <w:p w:rsidR="004D6221" w:rsidRPr="000246F5" w:rsidRDefault="000246F5" w:rsidP="000246F5">
              <w:pPr>
                <w:jc w:val="center"/>
                <w:textAlignment w:val="baseline"/>
                <w:rPr>
                  <w:szCs w:val="24"/>
                </w:rPr>
              </w:pPr>
              <w:r w:rsidRPr="000246F5">
                <w:rPr>
                  <w:rFonts w:eastAsia="Calibri"/>
                  <w:szCs w:val="24"/>
                </w:rPr>
                <w:t>______</w:t>
              </w:r>
              <w:r w:rsidRPr="000246F5">
                <w:rPr>
                  <w:rFonts w:eastAsia="Calibri"/>
                  <w:szCs w:val="24"/>
                </w:rPr>
                <w:t>__________________</w:t>
              </w:r>
            </w:p>
          </w:sdtContent>
        </w:sdt>
      </w:sdtContent>
    </w:sdt>
    <w:sdt>
      <w:sdtPr>
        <w:alias w:val="1 pr."/>
        <w:tag w:val="part_39fcf191e4b64f9a841af73bbdb4d003"/>
        <w:id w:val="-658079261"/>
        <w:lock w:val="sdtLocked"/>
      </w:sdtPr>
      <w:sdtEndPr/>
      <w:sdtContent>
        <w:p w:rsidR="000246F5" w:rsidRPr="000246F5" w:rsidRDefault="000246F5" w:rsidP="000246F5">
          <w:pPr>
            <w:ind w:left="5812"/>
            <w:jc w:val="both"/>
            <w:sectPr w:rsidR="000246F5" w:rsidRPr="000246F5">
              <w:pgSz w:w="12240" w:h="15840"/>
              <w:pgMar w:top="1134" w:right="567" w:bottom="1134" w:left="1701" w:header="567" w:footer="567" w:gutter="0"/>
              <w:pgNumType w:start="1"/>
              <w:cols w:space="1296"/>
              <w:titlePg/>
              <w:docGrid w:linePitch="299"/>
            </w:sectPr>
          </w:pPr>
        </w:p>
        <w:p w:rsidR="000246F5" w:rsidRPr="000246F5" w:rsidRDefault="000246F5" w:rsidP="000246F5">
          <w:pPr>
            <w:ind w:left="5812"/>
            <w:jc w:val="both"/>
            <w:rPr>
              <w:szCs w:val="24"/>
            </w:rPr>
          </w:pPr>
          <w:r w:rsidRPr="000246F5">
            <w:rPr>
              <w:szCs w:val="24"/>
            </w:rPr>
            <w:t xml:space="preserve">Mokslinių tyrimų ir eksperimentinės </w:t>
          </w:r>
        </w:p>
        <w:p w:rsidR="000246F5" w:rsidRPr="000246F5" w:rsidRDefault="000246F5" w:rsidP="000246F5">
          <w:pPr>
            <w:ind w:left="5812"/>
            <w:jc w:val="both"/>
            <w:rPr>
              <w:szCs w:val="24"/>
            </w:rPr>
          </w:pPr>
          <w:r w:rsidRPr="000246F5">
            <w:rPr>
              <w:szCs w:val="24"/>
            </w:rPr>
            <w:t xml:space="preserve">plėtros ir inovacijų (sumaniosios </w:t>
          </w:r>
        </w:p>
        <w:p w:rsidR="000246F5" w:rsidRPr="000246F5" w:rsidRDefault="000246F5" w:rsidP="000246F5">
          <w:pPr>
            <w:ind w:left="5812"/>
            <w:jc w:val="both"/>
            <w:rPr>
              <w:szCs w:val="24"/>
            </w:rPr>
          </w:pPr>
          <w:r w:rsidRPr="000246F5">
            <w:rPr>
              <w:szCs w:val="24"/>
            </w:rPr>
            <w:t xml:space="preserve">specializacijos) koncepcijos įgyvendinimo </w:t>
          </w:r>
        </w:p>
        <w:p w:rsidR="000246F5" w:rsidRPr="000246F5" w:rsidRDefault="000246F5" w:rsidP="000246F5">
          <w:pPr>
            <w:ind w:left="5812"/>
            <w:jc w:val="both"/>
            <w:rPr>
              <w:szCs w:val="24"/>
            </w:rPr>
          </w:pPr>
          <w:r w:rsidRPr="000246F5">
            <w:rPr>
              <w:szCs w:val="24"/>
            </w:rPr>
            <w:t>stebėsenos ir vertinimo tvarkos aprašo</w:t>
          </w:r>
        </w:p>
        <w:p w:rsidR="004D6221" w:rsidRPr="000246F5" w:rsidRDefault="000246F5" w:rsidP="000246F5">
          <w:pPr>
            <w:ind w:left="5812"/>
            <w:jc w:val="both"/>
            <w:rPr>
              <w:szCs w:val="24"/>
            </w:rPr>
          </w:pPr>
          <w:sdt>
            <w:sdtPr>
              <w:alias w:val="Numeris"/>
              <w:tag w:val="nr_39fcf191e4b64f9a841af73bbdb4d003"/>
              <w:id w:val="-24094477"/>
              <w:lock w:val="sdtLocked"/>
            </w:sdtPr>
            <w:sdtEndPr/>
            <w:sdtContent>
              <w:r w:rsidRPr="000246F5">
                <w:rPr>
                  <w:szCs w:val="24"/>
                </w:rPr>
                <w:t>1</w:t>
              </w:r>
            </w:sdtContent>
          </w:sdt>
          <w:r w:rsidRPr="000246F5">
            <w:rPr>
              <w:szCs w:val="24"/>
            </w:rPr>
            <w:t xml:space="preserve"> priedas</w:t>
          </w:r>
        </w:p>
        <w:p w:rsidR="004D6221" w:rsidRPr="000246F5" w:rsidRDefault="004D6221">
          <w:pPr>
            <w:jc w:val="right"/>
            <w:rPr>
              <w:szCs w:val="24"/>
            </w:rPr>
          </w:pPr>
        </w:p>
        <w:p w:rsidR="004D6221" w:rsidRPr="000246F5" w:rsidRDefault="000246F5">
          <w:pPr>
            <w:spacing w:line="276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39fcf191e4b64f9a841af73bbdb4d003"/>
              <w:id w:val="-1203627571"/>
              <w:lock w:val="sdtLocked"/>
            </w:sdtPr>
            <w:sdtEndPr/>
            <w:sdtContent>
              <w:r w:rsidRPr="000246F5">
                <w:rPr>
                  <w:rFonts w:eastAsia="Calibri"/>
                  <w:b/>
                  <w:bCs/>
                  <w:szCs w:val="24"/>
                </w:rPr>
                <w:t xml:space="preserve">MOKSLINIŲ TYRIMŲ IR EKSPERIMENTINĖS PLĖTROS IR INOVACIJŲ </w:t>
              </w:r>
              <w:r w:rsidRPr="000246F5">
                <w:rPr>
                  <w:rFonts w:eastAsia="Calibri"/>
                  <w:b/>
                  <w:bCs/>
                  <w:szCs w:val="24"/>
                </w:rPr>
                <w:t>(SUMANIOSIOS SPECIALIZACIJOS)</w:t>
              </w:r>
              <w:r w:rsidRPr="000246F5">
                <w:rPr>
                  <w:rFonts w:eastAsia="Calibri"/>
                  <w:szCs w:val="24"/>
                </w:rPr>
                <w:t xml:space="preserve"> </w:t>
              </w:r>
              <w:r w:rsidRPr="000246F5">
                <w:rPr>
                  <w:b/>
                  <w:bCs/>
                  <w:szCs w:val="24"/>
                </w:rPr>
                <w:t xml:space="preserve">KONCEPCIJOS ĮGYVENDINIMO STEBĖSENOS IR VERTINIMO SISTEMA </w:t>
              </w:r>
            </w:sdtContent>
          </w:sdt>
        </w:p>
        <w:p w:rsidR="004D6221" w:rsidRPr="000246F5" w:rsidRDefault="004D6221">
          <w:pPr>
            <w:rPr>
              <w:sz w:val="18"/>
              <w:szCs w:val="18"/>
            </w:rPr>
          </w:pPr>
        </w:p>
        <w:p w:rsidR="004D6221" w:rsidRPr="000246F5" w:rsidRDefault="004D6221">
          <w:pPr>
            <w:tabs>
              <w:tab w:val="center" w:pos="4819"/>
              <w:tab w:val="right" w:pos="9638"/>
            </w:tabs>
            <w:rPr>
              <w:rFonts w:eastAsia="Calibri"/>
              <w:b/>
              <w:bCs/>
              <w:szCs w:val="24"/>
            </w:rPr>
          </w:pPr>
        </w:p>
        <w:tbl>
          <w:tblPr>
            <w:tblW w:w="8837" w:type="dxa"/>
            <w:tblLook w:val="04A0" w:firstRow="1" w:lastRow="0" w:firstColumn="1" w:lastColumn="0" w:noHBand="0" w:noVBand="1"/>
          </w:tblPr>
          <w:tblGrid>
            <w:gridCol w:w="831"/>
            <w:gridCol w:w="321"/>
            <w:gridCol w:w="2610"/>
            <w:gridCol w:w="5075"/>
          </w:tblGrid>
          <w:tr w:rsidR="004D6221" w:rsidRPr="000246F5">
            <w:trPr>
              <w:trHeight w:val="699"/>
            </w:trPr>
            <w:tc>
              <w:tcPr>
                <w:tcW w:w="83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extDirection w:val="btLr"/>
              </w:tcPr>
              <w:p w:rsidR="004D6221" w:rsidRPr="000246F5" w:rsidRDefault="000246F5">
                <w:pPr>
                  <w:ind w:left="113" w:right="113"/>
                  <w:jc w:val="center"/>
                  <w:rPr>
                    <w:rFonts w:eastAsia="Calibri"/>
                    <w:b/>
                    <w:bCs/>
                    <w:color w:val="000000"/>
                    <w:szCs w:val="24"/>
                  </w:rPr>
                </w:pPr>
                <w:r w:rsidRPr="000246F5">
                  <w:rPr>
                    <w:rFonts w:eastAsia="Calibri"/>
                    <w:b/>
                    <w:bCs/>
                    <w:color w:val="000000"/>
                    <w:szCs w:val="24"/>
                  </w:rPr>
                  <w:t xml:space="preserve">Koncepcijos įgyvendinimo stebėsena ir vertinimas </w:t>
                </w:r>
              </w:p>
              <w:p w:rsidR="004D6221" w:rsidRPr="000246F5" w:rsidRDefault="000246F5">
                <w:pPr>
                  <w:ind w:left="113" w:right="113"/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0246F5">
                  <w:rPr>
                    <w:rFonts w:eastAsia="Calibri"/>
                    <w:b/>
                    <w:bCs/>
                    <w:color w:val="000000"/>
                    <w:szCs w:val="24"/>
                  </w:rPr>
                  <w:t>2022–2030 m.</w:t>
                </w:r>
              </w:p>
            </w:tc>
            <w:tc>
              <w:tcPr>
                <w:tcW w:w="3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2610" w:type="dxa"/>
                <w:tcBorders>
                  <w:top w:val="single" w:sz="4" w:space="0" w:color="auto"/>
                  <w:left w:val="nil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4D6221" w:rsidRPr="000246F5" w:rsidRDefault="000246F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0246F5">
                  <w:rPr>
                    <w:rFonts w:eastAsia="Calibri"/>
                    <w:b/>
                    <w:bCs/>
                    <w:szCs w:val="24"/>
                  </w:rPr>
                  <w:t>Stebėsena</w:t>
                </w:r>
              </w:p>
            </w:tc>
            <w:tc>
              <w:tcPr>
                <w:tcW w:w="5075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0246F5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  <w:szCs w:val="22"/>
                  </w:rPr>
                  <w:t>Apima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Mokslinių tyrimų ir eksperimentinės plėtros ir inovacijų (sumaniosios specializacijo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s) koncepcijos (toliau – Koncepcija) veiklų įgyvendinimo ir </w:t>
                </w:r>
                <w:r w:rsidRPr="000246F5">
                  <w:rPr>
                    <w:rFonts w:eastAsia="Calibri"/>
                    <w:szCs w:val="24"/>
                  </w:rPr>
                  <w:t xml:space="preserve">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mokslinių tyrimų ir eksperimentinės plėtros ir inovacijų prioritetų rezultatų stebėseną.</w:t>
                </w:r>
              </w:p>
            </w:tc>
          </w:tr>
          <w:tr w:rsidR="004D6221" w:rsidRPr="000246F5">
            <w:trPr>
              <w:trHeight w:val="751"/>
            </w:trPr>
            <w:tc>
              <w:tcPr>
                <w:tcW w:w="8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21" w:type="dxa"/>
                <w:tcBorders>
                  <w:top w:val="single" w:sz="4" w:space="0" w:color="auto"/>
                  <w:lef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ind w:left="720"/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7685" w:type="dxa"/>
                <w:gridSpan w:val="2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noProof/>
                    <w:sz w:val="22"/>
                    <w:szCs w:val="22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59264" behindDoc="0" locked="0" layoutInCell="1" allowOverlap="1" wp14:anchorId="6E5B11BB" wp14:editId="36C43443">
                          <wp:simplePos x="0" y="0"/>
                          <wp:positionH relativeFrom="column">
                            <wp:posOffset>-130810</wp:posOffset>
                          </wp:positionH>
                          <wp:positionV relativeFrom="paragraph">
                            <wp:posOffset>39370</wp:posOffset>
                          </wp:positionV>
                          <wp:extent cx="342900" cy="495300"/>
                          <wp:effectExtent l="19050" t="0" r="19050" b="38100"/>
                          <wp:wrapNone/>
                          <wp:docPr id="8" name="Arrow: Down 8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/>
                                <wps:spPr>
                                  <a:xfrm>
                                    <a:off x="0" y="0"/>
                                    <a:ext cx="342900" cy="495300"/>
                                  </a:xfrm>
                                  <a:prstGeom prst="downArrow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</wp:anchor>
                      </w:drawing>
                    </mc:Choice>
  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taisx="http://lrs.lt/TAIS/DocPartXmlMarks" xmlns:cx1="http://schemas.microsoft.com/office/drawing/2015/9/8/chartex">
                      <w:pict>
                        <v:shapetype w14:anchorId="7A988397" id="_x0000_t67" coordsize="21600,21600" o:spt="67" adj="16200,5400" path="m0@0l@1@0@1,0@2,0@2@0,21600@0,10800,21600xe">
                          <v:stroke joinstyle="miter"/>
                          <v:formulas>
                            <v:f eqn="val #0"/>
                            <v:f eqn="val #1"/>
                            <v:f eqn="sum height 0 #1"/>
                            <v:f eqn="sum 10800 0 #1"/>
                            <v:f eqn="sum width 0 #0"/>
                            <v:f eqn="prod @4 @3 10800"/>
                            <v:f eqn="sum width 0 @5"/>
                          </v:formulas>
                          <v:path o:connecttype="custom" o:connectlocs="10800,0;0,@0;10800,21600;21600,@0" o:connectangles="270,180,90,0" textboxrect="@1,0,@2,@6"/>
                          <v:handles>
                            <v:h position="#1,#0" xrange="0,10800" yrange="0,21600"/>
                          </v:handles>
                        </v:shapetype>
                        <v:shape id="Arrow: Down 8" o:spid="_x0000_s1026" type="#_x0000_t67" style="position:absolute;margin-left:-10.3pt;margin-top:3.1pt;width:27pt;height:3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KTq2FgAIAAIoFAAAOAAAAZHJzL2Uyb0RvYy54bWysVE1v2zAMvQ/YfxB0X+2k6bYGdYqgRYcB RRu0HXpWZCk2IIsapcTJfv0o+SNdV2zAsBwUSiQfyWeSF5f7xrCdQl+DLfjkJOdMWQllbTcF//Z0 8+EzZz4IWwoDVhX8oDy/XLx/d9G6uZpCBaZUyAjE+nnrCl6F4OZZ5mWlGuFPwClLSg3YiEBX3GQl ipbQG5NN8/xj1gKWDkEq7+n1ulPyRcLXWslwr7VXgZmCU24hnZjOdTyzxYWYb1C4qpZ9GuIfsmhE bSnoCHUtgmBbrH+DamqJ4EGHEwlNBlrXUqUaqJpJ/qqax0o4lWohcrwbafL/D1be7R7dComG1vm5 JzFWsdfYxH/Kj+0TWYeRLLUPTNLj6Wx6nhOlklSz87NTkgklOzo79OGLgoZFoeAltHaJCG3iSexu fejsB7sY0IOpy5vamHSJTaCuDLKdoM+33kz6CL9YGfs3x7B/w5ESjZ7ZsewkhYNREc/YB6VZXVKh 05Rw6shjMkJKZcOkU1WiVF2OZzn9hiyH9BMrCTAia6puxO4BBssOZMDu6Onto6tKDT06539KrHMe PVJksGF0bmoL+BaAoar6yJ39QFJHTWRpDeVhhQyhGyfv5E1N3/hW+LASSPNDbUE7IdzToQ20BYde 4qwC/PHWe7SntiYtZy3NY8H9961AxZn5aqnhzyezWRzgdJmdfZrSBV9q1i81dttcAfXMhLaPk0mM 9sEMokZonml1LGNUUgkrKXbBZcDhchW6PUHLR6rlMpnR0DoRbu2jkxE8shrb92n/LND1jR5oQu5g mF0xf9XqnW30tLDcBtB1moMjrz3fNPCpcfrlFDfKy3uyOq7QxU8AAAD//wMAUEsDBBQABgAIAAAA IQCCJv8O3gAAAAcBAAAPAAAAZHJzL2Rvd25yZXYueG1sTI5BS8NAEIXvgv9hGcFbuzEtscZMSlEU lIq09uBxmh2TYHY2Zrdt/PeuJz0+3uN7X7EcbaeOPPjWCcLVNAHFUjnTSo2we3uYLED5QGKoc8II 3+xhWZ6fFZQbd5INH7ehVhEiPieEJoQ+19pXDVvyU9ezxO7DDZZCjEOtzUCnCLedTpMk05ZaiQ8N 9XzXcPW5PViE0L9srsf33erm9f7p+fGrZlp7Rry8GFe3oAKP4W8Mv/pRHcrotHcHMV51CJM0yeIU IUtBxX42m4PaIyzmKeiy0P/9yx8AAAD//wMAUEsBAi0AFAAGAAgAAAAhALaDOJL+AAAA4QEAABMA AAAAAAAAAAAAAAAAAAAAAFtDb250ZW50X1R5cGVzXS54bWxQSwECLQAUAAYACAAAACEAOP0h/9YA AACUAQAACwAAAAAAAAAAAAAAAAAvAQAAX3JlbHMvLnJlbHNQSwECLQAUAAYACAAAACEAik6thYAC AACKBQAADgAAAAAAAAAAAAAAAAAuAgAAZHJzL2Uyb0RvYy54bWxQSwECLQAUAAYACAAAACEAgib/ Dt4AAAAHAQAADwAAAAAAAAAAAAAAAADaBAAAZHJzL2Rvd25yZXYueG1sUEsFBgAAAAAEAAQA8wAA AOUFAAAAAA== " adj="14123" fillcolor="white [3212]" strokecolor="black [3213]" strokeweight="1pt"/>
                      </w:pict>
                    </mc:Fallback>
                  </mc:AlternateContent>
                </w:r>
                <w:r w:rsidRPr="000246F5">
                  <w:rPr>
                    <w:rFonts w:eastAsia="Calibri"/>
                    <w:sz w:val="22"/>
                    <w:szCs w:val="22"/>
                  </w:rPr>
                  <w:t>Stebėsenos laikotarpis – kasmet po Koncepcijos patvirtinimo.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Iš viso – 6 stebėsenos ataskaitos.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</w:tr>
          <w:tr w:rsidR="004D6221" w:rsidRPr="000246F5">
            <w:trPr>
              <w:trHeight w:val="751"/>
            </w:trPr>
            <w:tc>
              <w:tcPr>
                <w:tcW w:w="8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21" w:type="dxa"/>
                <w:tcBorders>
                  <w:lef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2610" w:type="dxa"/>
                <w:tcBorders>
                  <w:left w:val="nil"/>
                </w:tcBorders>
                <w:shd w:val="clear" w:color="auto" w:fill="auto"/>
                <w:vAlign w:val="center"/>
              </w:tcPr>
              <w:p w:rsidR="004D6221" w:rsidRPr="000246F5" w:rsidRDefault="000246F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0246F5">
                  <w:rPr>
                    <w:rFonts w:eastAsia="Calibri"/>
                    <w:b/>
                    <w:bCs/>
                    <w:szCs w:val="24"/>
                  </w:rPr>
                  <w:t>Tarpinis pažangos vertinimas</w:t>
                </w:r>
              </w:p>
            </w:tc>
            <w:tc>
              <w:tcPr>
                <w:tcW w:w="5075" w:type="dxa"/>
                <w:tcBorders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0246F5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  <w:szCs w:val="22"/>
                  </w:rPr>
                  <w:t>Apima Koncepcijos pažangos vertinimą tinkamumo, rezultatyvumo, efektyvumo aspektais.</w:t>
                </w:r>
              </w:p>
            </w:tc>
          </w:tr>
          <w:tr w:rsidR="004D6221" w:rsidRPr="000246F5">
            <w:trPr>
              <w:trHeight w:val="1044"/>
            </w:trPr>
            <w:tc>
              <w:tcPr>
                <w:tcW w:w="8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21" w:type="dxa"/>
                <w:tcBorders>
                  <w:lef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ind w:left="720"/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7685" w:type="dxa"/>
                <w:gridSpan w:val="2"/>
                <w:tcBorders>
                  <w:left w:val="nil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noProof/>
                    <w:sz w:val="22"/>
                    <w:szCs w:val="22"/>
                    <w:lang w:eastAsia="lt-LT"/>
                  </w:rPr>
                  <mc:AlternateContent>
                    <mc:Choice Requires="wps">
                      <w:drawing>
                        <wp:anchor distT="0" distB="0" distL="114300" distR="114300" simplePos="0" relativeHeight="251660288" behindDoc="0" locked="0" layoutInCell="1" allowOverlap="1" wp14:anchorId="2015B599" wp14:editId="7BE47E74">
                          <wp:simplePos x="0" y="0"/>
                          <wp:positionH relativeFrom="column">
                            <wp:posOffset>-111125</wp:posOffset>
                          </wp:positionH>
                          <wp:positionV relativeFrom="paragraph">
                            <wp:posOffset>31115</wp:posOffset>
                          </wp:positionV>
                          <wp:extent cx="361950" cy="487680"/>
                          <wp:effectExtent l="19050" t="0" r="38100" b="45720"/>
                          <wp:wrapNone/>
                          <wp:docPr id="1" name="Arrow: Down 1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/>
                                <wps:spPr>
                                  <a:xfrm>
                                    <a:off x="0" y="0"/>
                                    <a:ext cx="361950" cy="487680"/>
                                  </a:xfrm>
                                  <a:prstGeom prst="downArrow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a:graphicData>
                          </a:graphic>
                          <wp14:sizeRelH relativeFrom="margin">
                            <wp14:pctWidth>0</wp14:pctWidth>
                          </wp14:sizeRelH>
                          <wp14:sizeRelV relativeFrom="margin">
                            <wp14:pctHeight>0</wp14:pctHeight>
                          </wp14:sizeRelV>
                        </wp:anchor>
                      </w:drawing>
                    </mc:Choice>
  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taisx="http://lrs.lt/TAIS/DocPartXmlMarks" xmlns:cx1="http://schemas.microsoft.com/office/drawing/2015/9/8/chartex">
                      <w:pict>
                        <v:shape w14:anchorId="5075E825" id="Arrow: Down 1" o:spid="_x0000_s1026" type="#_x0000_t67" style="position:absolute;margin-left:-8.75pt;margin-top:2.45pt;width:28.5pt;height:3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G/w2gwIAAIoFAAAOAAAAZHJzL2Uyb0RvYy54bWysVNtu2zAMfR+wfxD0vjrO0ltQpwhadBhQ tEXboc+KLMUGZFGjlDjZ14+SL+m6YgOG5UGhRPKQPCZ5cblrDNsq9DXYgudHE86UlVDWdl3wb883 n84480HYUhiwquB75fnl4uOHi9bN1RQqMKVCRiDWz1tX8CoEN88yLyvVCH8ETllSasBGBLriOitR tITemGw6mZxkLWDpEKTynl6vOyVfJHytlQz3WnsVmCk45RbSielcxTNbXIj5GoWratmnIf4hi0bU loKOUNciCLbB+jeoppYIHnQ4ktBkoHUtVaqBqsknb6p5qoRTqRYix7uRJv//YOXd9sk9INHQOj/3 JMYqdhqb+E/5sV0iaz+SpXaBSXr8fJKfHxOlklSzs9OTs0RmdnB26MMXBQ2LQsFLaO0SEdrEk9je +kBRyX6wiwE9mLq8qY1Jl9gE6sog2wr6fKt1Hj8XefxiZezfHMPuHUeCiZ7Zoewkhb1REc/YR6VZ XVKh05Rw6shDMkJKZUPeqSpRqi7H4wn9hiyH9FPOCTAia6puxO4BBssOZMDuiu3to6tKDT06T/6U WOc8eqTIYMPo3NQW8D0AQ1X1kTv7gaSOmsjSCsr9AzKEbpy8kzc1feNb4cODQJofagvaCeGeDm2g LTj0EmcV4I/33qM9tTVpOWtpHgvuv28EKs7MV0sNf57PZnGA02V2fDqlC77WrF5r7Ka5AuqZnLaP k0mM9sEMokZoXmh1LGNUUgkrKXbBZcDhchW6PUHLR6rlMpnR0DoRbu2TkxE8shrb93n3ItD1jR5o Qu5gmF0xf9PqnW30tLDcBNB1moMDrz3fNPCpcfrlFDfK63uyOqzQxU8AAAD//wMAUEsDBBQABgAI AAAAIQDOdJxI3AAAAAcBAAAPAAAAZHJzL2Rvd25yZXYueG1sTI7BTsMwEETvSPyDtUjcWidQmjZk U0VIRNAbLajXbbwkEbEdxU4b/r7uCY6jGb152WbSnTjx4FprEOJ5BIJNZVVraoTP/etsBcJ5Moo6 axjhlx1s8tubjFJlz+aDTztfiwAxLiWExvs+ldJVDWtyc9uzCd23HTT5EIdaqoHOAa47+RBFS6mp NeGhoZ5fGq5+dqNGUOXbYmzLojgcekrK92nrtl+EeH83Fc8gPE/+bwxX/aAOeXA62tEoJzqEWZw8 hSnCYg0i9I/rEI8IqzgBmWfyv39+AQAA//8DAFBLAQItABQABgAIAAAAIQC2gziS/gAAAOEBAAAT AAAAAAAAAAAAAAAAAAAAAABbQ29udGVudF9UeXBlc10ueG1sUEsBAi0AFAAGAAgAAAAhADj9If/W AAAAlAEAAAsAAAAAAAAAAAAAAAAALwEAAF9yZWxzLy5yZWxzUEsBAi0AFAAGAAgAAAAhAPob/DaD AgAAigUAAA4AAAAAAAAAAAAAAAAALgIAAGRycy9lMm9Eb2MueG1sUEsBAi0AFAAGAAgAAAAhAM50 nEjcAAAABwEAAA8AAAAAAAAAAAAAAAAA3QQAAGRycy9kb3ducmV2LnhtbFBLBQYAAAAABAAEAPMA AADmBQAAAAA= " adj="13584" fillcolor="white [3212]" strokecolor="black [3213]" strokeweight="1pt"/>
                      </w:pict>
                    </mc:Fallback>
                  </mc:AlternateContent>
                </w:r>
                <w:r w:rsidRPr="000246F5">
                  <w:rPr>
                    <w:rFonts w:eastAsia="Calibri"/>
                    <w:sz w:val="22"/>
                    <w:szCs w:val="22"/>
                    <w:lang w:eastAsia="lt-LT"/>
                  </w:rPr>
                  <w:t>Tarpinis pažangos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vertinimas – 2025 m. 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Iš viso – 1 vertinimas.</w:t>
                </w:r>
              </w:p>
            </w:tc>
          </w:tr>
          <w:tr w:rsidR="004D6221" w:rsidRPr="000246F5">
            <w:trPr>
              <w:trHeight w:val="751"/>
            </w:trPr>
            <w:tc>
              <w:tcPr>
                <w:tcW w:w="8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21" w:type="dxa"/>
                <w:tcBorders>
                  <w:lef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center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2610" w:type="dxa"/>
                <w:tcBorders>
                  <w:left w:val="nil"/>
                </w:tcBorders>
                <w:shd w:val="clear" w:color="auto" w:fill="auto"/>
                <w:vAlign w:val="center"/>
              </w:tcPr>
              <w:p w:rsidR="004D6221" w:rsidRPr="000246F5" w:rsidRDefault="000246F5"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 w:rsidRPr="000246F5">
                  <w:rPr>
                    <w:rFonts w:eastAsia="Calibri"/>
                    <w:b/>
                    <w:bCs/>
                    <w:szCs w:val="24"/>
                  </w:rPr>
                  <w:t>Poveikio vertinimas</w:t>
                </w:r>
              </w:p>
            </w:tc>
            <w:tc>
              <w:tcPr>
                <w:tcW w:w="5075" w:type="dxa"/>
                <w:tcBorders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0246F5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  <w:szCs w:val="22"/>
                  </w:rPr>
                  <w:t xml:space="preserve">Apima Koncepcijos baigiamąjį vertinimą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poveikio aspektu.</w:t>
                </w:r>
              </w:p>
            </w:tc>
          </w:tr>
          <w:tr w:rsidR="004D6221" w:rsidRPr="000246F5">
            <w:trPr>
              <w:trHeight w:val="751"/>
            </w:trPr>
            <w:tc>
              <w:tcPr>
                <w:tcW w:w="8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21" w:type="dxa"/>
                <w:tcBorders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ind w:left="720"/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7685" w:type="dxa"/>
                <w:gridSpan w:val="2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Poveikio vertinimas – 2030 m. 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861" w:hanging="284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rFonts w:eastAsia="Calibri"/>
                    <w:sz w:val="22"/>
                  </w:rPr>
                  <w:t>-</w:t>
                </w:r>
                <w:r w:rsidRPr="000246F5">
                  <w:rPr>
                    <w:rFonts w:eastAsia="Calibri"/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Iš viso – 1 vertinimas.</w:t>
                </w:r>
              </w:p>
            </w:tc>
          </w:tr>
        </w:tbl>
        <w:p w:rsidR="004D6221" w:rsidRPr="000246F5" w:rsidRDefault="004D6221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Cs/>
              <w:szCs w:val="24"/>
            </w:rPr>
          </w:pPr>
        </w:p>
        <w:p w:rsidR="004D6221" w:rsidRPr="000246F5" w:rsidRDefault="004D6221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bCs/>
              <w:szCs w:val="24"/>
            </w:rPr>
          </w:pPr>
        </w:p>
        <w:p w:rsidR="004D6221" w:rsidRPr="000246F5" w:rsidRDefault="000246F5" w:rsidP="000246F5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sz w:val="22"/>
              <w:szCs w:val="22"/>
            </w:rPr>
          </w:pPr>
          <w:r w:rsidRPr="000246F5">
            <w:rPr>
              <w:rFonts w:eastAsia="Calibri"/>
              <w:bCs/>
              <w:szCs w:val="24"/>
            </w:rPr>
            <w:t>________________________</w:t>
          </w:r>
        </w:p>
      </w:sdtContent>
    </w:sdt>
    <w:sdt>
      <w:sdtPr>
        <w:alias w:val="2 pr."/>
        <w:tag w:val="part_7e5f304d0757429f9ed61c130efec21f"/>
        <w:id w:val="-387724444"/>
        <w:lock w:val="sdtLocked"/>
      </w:sdtPr>
      <w:sdtEndPr/>
      <w:sdtContent>
        <w:p w:rsidR="000246F5" w:rsidRPr="000246F5" w:rsidRDefault="000246F5">
          <w:pPr>
            <w:ind w:left="6237"/>
            <w:sectPr w:rsidR="000246F5" w:rsidRPr="000246F5">
              <w:pgSz w:w="12240" w:h="15840"/>
              <w:pgMar w:top="1134" w:right="567" w:bottom="1134" w:left="1701" w:header="567" w:footer="567" w:gutter="0"/>
              <w:pgNumType w:start="1"/>
              <w:cols w:space="1296"/>
              <w:titlePg/>
              <w:docGrid w:linePitch="299"/>
            </w:sectPr>
          </w:pP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Mokslinių tyrimų ir eksperimentinės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plėtros ir inovacijų (sumaniosios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specializacijos) koncepcijos įgyvendinimo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stebėsenos ir vertinimo tvarkos aprašo </w:t>
          </w:r>
        </w:p>
        <w:p w:rsidR="004D6221" w:rsidRPr="000246F5" w:rsidRDefault="000246F5" w:rsidP="000246F5">
          <w:pPr>
            <w:ind w:left="5812"/>
            <w:rPr>
              <w:szCs w:val="24"/>
              <w:lang w:eastAsia="lt-LT"/>
            </w:rPr>
          </w:pPr>
          <w:sdt>
            <w:sdtPr>
              <w:alias w:val="Numeris"/>
              <w:tag w:val="nr_7e5f304d0757429f9ed61c130efec21f"/>
              <w:id w:val="925847127"/>
              <w:lock w:val="sdtLocked"/>
            </w:sdtPr>
            <w:sdtEndPr/>
            <w:sdtContent>
              <w:r w:rsidRPr="000246F5">
                <w:rPr>
                  <w:szCs w:val="24"/>
                  <w:lang w:eastAsia="lt-LT"/>
                </w:rPr>
                <w:t>2</w:t>
              </w:r>
            </w:sdtContent>
          </w:sdt>
          <w:r w:rsidRPr="000246F5">
            <w:rPr>
              <w:szCs w:val="24"/>
              <w:lang w:eastAsia="lt-LT"/>
            </w:rPr>
            <w:t xml:space="preserve"> priedas</w:t>
          </w:r>
        </w:p>
        <w:p w:rsidR="004D6221" w:rsidRPr="000246F5" w:rsidRDefault="004D6221">
          <w:pPr>
            <w:ind w:left="6521"/>
            <w:rPr>
              <w:szCs w:val="24"/>
              <w:lang w:eastAsia="lt-LT"/>
            </w:rPr>
          </w:pPr>
        </w:p>
        <w:p w:rsidR="004D6221" w:rsidRPr="000246F5" w:rsidRDefault="000246F5">
          <w:pPr>
            <w:spacing w:line="276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7e5f304d0757429f9ed61c130efec21f"/>
              <w:id w:val="-1009523160"/>
              <w:lock w:val="sdtLocked"/>
            </w:sdtPr>
            <w:sdtEndPr/>
            <w:sdtContent>
              <w:r w:rsidRPr="000246F5">
                <w:rPr>
                  <w:rFonts w:eastAsia="Calibri"/>
                  <w:b/>
                  <w:bCs/>
                  <w:szCs w:val="24"/>
                </w:rPr>
                <w:t>MOKSLINIŲ TYRIMŲ IR EKSPERIMENTINĖS PLĖTROS IR INOVACIJŲ (SUMANIOSIOS SPECIALIZACIJOS)</w:t>
              </w:r>
              <w:r w:rsidRPr="000246F5">
                <w:rPr>
                  <w:rFonts w:eastAsia="Calibri"/>
                  <w:szCs w:val="24"/>
                </w:rPr>
                <w:t xml:space="preserve"> </w:t>
              </w:r>
              <w:r w:rsidRPr="000246F5">
                <w:rPr>
                  <w:b/>
                  <w:bCs/>
                  <w:szCs w:val="24"/>
                </w:rPr>
                <w:t>KONC</w:t>
              </w:r>
              <w:r w:rsidRPr="000246F5">
                <w:rPr>
                  <w:b/>
                  <w:bCs/>
                  <w:szCs w:val="24"/>
                </w:rPr>
                <w:t>EPCIJOS ĮGYVENDINIMO STEBĖSENOS IR VERTINIMO RODIKLIŲ GRUPĖS</w:t>
              </w:r>
            </w:sdtContent>
          </w:sdt>
        </w:p>
        <w:p w:rsidR="004D6221" w:rsidRPr="000246F5" w:rsidRDefault="004D6221">
          <w:pPr>
            <w:rPr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416"/>
            <w:gridCol w:w="1273"/>
            <w:gridCol w:w="567"/>
            <w:gridCol w:w="567"/>
            <w:gridCol w:w="567"/>
            <w:gridCol w:w="5572"/>
          </w:tblGrid>
          <w:tr w:rsidR="004D6221" w:rsidRPr="000246F5">
            <w:tc>
              <w:tcPr>
                <w:tcW w:w="1416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Cs w:val="24"/>
                  </w:rPr>
                </w:pPr>
                <w:r w:rsidRPr="000246F5">
                  <w:rPr>
                    <w:b/>
                    <w:bCs/>
                    <w:szCs w:val="24"/>
                  </w:rPr>
                  <w:t>Kas stebima /  vertinama?</w:t>
                </w:r>
              </w:p>
            </w:tc>
            <w:tc>
              <w:tcPr>
                <w:tcW w:w="1273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Cs w:val="24"/>
                  </w:rPr>
                </w:pPr>
                <w:r w:rsidRPr="000246F5">
                  <w:rPr>
                    <w:b/>
                    <w:bCs/>
                    <w:szCs w:val="24"/>
                  </w:rPr>
                  <w:t>Rodiklių grupė</w:t>
                </w:r>
              </w:p>
            </w:tc>
            <w:tc>
              <w:tcPr>
                <w:tcW w:w="1701" w:type="dxa"/>
                <w:gridSpan w:val="3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Cs w:val="24"/>
                  </w:rPr>
                </w:pPr>
                <w:r w:rsidRPr="000246F5">
                  <w:rPr>
                    <w:b/>
                    <w:bCs/>
                    <w:szCs w:val="24"/>
                  </w:rPr>
                  <w:t>Kam naudojama?</w:t>
                </w:r>
              </w:p>
            </w:tc>
            <w:tc>
              <w:tcPr>
                <w:tcW w:w="5572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Cs w:val="24"/>
                  </w:rPr>
                </w:pPr>
                <w:r w:rsidRPr="000246F5">
                  <w:rPr>
                    <w:b/>
                    <w:bCs/>
                    <w:szCs w:val="24"/>
                  </w:rPr>
                  <w:t>Rodiklių grupės aprašymas</w:t>
                </w:r>
              </w:p>
            </w:tc>
          </w:tr>
          <w:tr w:rsidR="004D6221" w:rsidRPr="000246F5">
            <w:tc>
              <w:tcPr>
                <w:tcW w:w="1416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Skiriami ištekliai</w:t>
                </w:r>
              </w:p>
            </w:tc>
            <w:tc>
              <w:tcPr>
                <w:tcW w:w="1273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>Išteklių</w:t>
                </w:r>
              </w:p>
            </w:tc>
            <w:tc>
              <w:tcPr>
                <w:tcW w:w="567" w:type="dxa"/>
                <w:vMerge w:val="restart"/>
                <w:shd w:val="clear" w:color="auto" w:fill="auto"/>
                <w:textDirection w:val="btLr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ind w:left="113" w:right="113"/>
                  <w:jc w:val="right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>Stebėsenai</w:t>
                </w:r>
              </w:p>
            </w:tc>
            <w:tc>
              <w:tcPr>
                <w:tcW w:w="567" w:type="dxa"/>
                <w:vMerge w:val="restart"/>
                <w:shd w:val="clear" w:color="auto" w:fill="auto"/>
                <w:textDirection w:val="btLr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ind w:left="113" w:right="113"/>
                  <w:jc w:val="right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>Tarpiniam pažangos vertinimui</w:t>
                </w:r>
              </w:p>
            </w:tc>
            <w:tc>
              <w:tcPr>
                <w:tcW w:w="567" w:type="dxa"/>
                <w:vMerge w:val="restart"/>
                <w:shd w:val="clear" w:color="auto" w:fill="auto"/>
                <w:textDirection w:val="btLr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ind w:left="113" w:right="113"/>
                  <w:jc w:val="right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>Poveikio vertinimui</w:t>
                </w:r>
              </w:p>
            </w:tc>
            <w:tc>
              <w:tcPr>
                <w:tcW w:w="5572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 xml:space="preserve">Šių </w:t>
                </w:r>
                <w:r w:rsidRPr="000246F5">
                  <w:rPr>
                    <w:sz w:val="22"/>
                    <w:szCs w:val="22"/>
                  </w:rPr>
                  <w:t>rodiklių grupė leidžia stebėti, kiek skirta viešųjų ir privačių išteklių, kaip jie pasiskirsto tarp įvairių mokslinių tyrimų ir eksperimentinės plėtros inovacijų (toliau – MTEPI) prioritetų.</w:t>
                </w:r>
              </w:p>
            </w:tc>
          </w:tr>
          <w:tr w:rsidR="004D6221" w:rsidRPr="000246F5">
            <w:tc>
              <w:tcPr>
                <w:tcW w:w="1416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 xml:space="preserve">Mokslinių tyrimų ir 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eksperimen-tinės</w:t>
                </w:r>
                <w:proofErr w:type="spellEnd"/>
                <w:r w:rsidRPr="000246F5">
                  <w:rPr>
                    <w:sz w:val="22"/>
                    <w:szCs w:val="22"/>
                  </w:rPr>
                  <w:t xml:space="preserve"> plėtros ir inovacijų </w:t>
                </w:r>
                <w:r w:rsidRPr="000246F5">
                  <w:rPr>
                    <w:sz w:val="22"/>
                    <w:szCs w:val="22"/>
                  </w:rPr>
                  <w:t xml:space="preserve">(sumaniosios </w:t>
                </w:r>
                <w:proofErr w:type="spellStart"/>
                <w:r w:rsidRPr="000246F5">
                  <w:rPr>
                    <w:sz w:val="22"/>
                    <w:szCs w:val="22"/>
                  </w:rPr>
                  <w:t>specializaci</w:t>
                </w:r>
                <w:proofErr w:type="spellEnd"/>
                <w:r w:rsidRPr="000246F5">
                  <w:rPr>
                    <w:sz w:val="22"/>
                    <w:szCs w:val="22"/>
                  </w:rPr>
                  <w:t>-jos) koncepcijos (toliau – Koncepcija) veiklos</w:t>
                </w:r>
              </w:p>
            </w:tc>
            <w:tc>
              <w:tcPr>
                <w:tcW w:w="1273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 xml:space="preserve">Produkto </w:t>
                </w: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572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Šių rodiklių grupė leidžia stebėti, kaip yra įgyvendinami MTEPI projektai ir kitos MTEPI veiklos pagal konkrečius prioritetus ir jų tematiką bei parodo jų įgyvendini</w:t>
                </w:r>
                <w:r w:rsidRPr="000246F5">
                  <w:rPr>
                    <w:sz w:val="22"/>
                    <w:szCs w:val="22"/>
                  </w:rPr>
                  <w:t>mo pažangą.</w:t>
                </w:r>
              </w:p>
            </w:tc>
          </w:tr>
          <w:tr w:rsidR="004D6221" w:rsidRPr="000246F5">
            <w:trPr>
              <w:trHeight w:val="1313"/>
            </w:trPr>
            <w:tc>
              <w:tcPr>
                <w:tcW w:w="1416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Koncepcijos taikymo kryptys</w:t>
                </w:r>
              </w:p>
            </w:tc>
            <w:tc>
              <w:tcPr>
                <w:tcW w:w="1273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>Rezultato</w:t>
                </w:r>
              </w:p>
            </w:tc>
            <w:tc>
              <w:tcPr>
                <w:tcW w:w="567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572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 xml:space="preserve">Šių rodiklių grupė leidžia stebėti, kokie Koncepcijos įgyvendinimo rezultatai ir nauda tiesioginėms tikslinėms grupėms, kokia MTEPI prioritetus atitinkančių ekonomikos sektorių pažanga, palyginti </w:t>
                </w:r>
                <w:r w:rsidRPr="000246F5">
                  <w:rPr>
                    <w:sz w:val="22"/>
                    <w:szCs w:val="22"/>
                  </w:rPr>
                  <w:t>su visa Lietuvos ekonomika.</w:t>
                </w:r>
              </w:p>
            </w:tc>
          </w:tr>
          <w:tr w:rsidR="004D6221" w:rsidRPr="000246F5">
            <w:trPr>
              <w:trHeight w:val="734"/>
            </w:trPr>
            <w:tc>
              <w:tcPr>
                <w:tcW w:w="1416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Koncepcijos paskirtis</w:t>
                </w:r>
              </w:p>
            </w:tc>
            <w:tc>
              <w:tcPr>
                <w:tcW w:w="1273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suppressAutoHyphens/>
                  <w:jc w:val="both"/>
                  <w:textAlignment w:val="center"/>
                  <w:rPr>
                    <w:b/>
                    <w:bCs/>
                    <w:sz w:val="22"/>
                    <w:szCs w:val="22"/>
                  </w:rPr>
                </w:pPr>
                <w:r w:rsidRPr="000246F5">
                  <w:rPr>
                    <w:b/>
                    <w:bCs/>
                    <w:sz w:val="22"/>
                    <w:szCs w:val="22"/>
                  </w:rPr>
                  <w:t xml:space="preserve">Poveikio </w:t>
                </w:r>
              </w:p>
            </w:tc>
            <w:tc>
              <w:tcPr>
                <w:tcW w:w="567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keepNext/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keepNext/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67" w:type="dxa"/>
                <w:vMerge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4D6221">
                <w:pPr>
                  <w:keepNext/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5572" w:type="dxa"/>
                <w:shd w:val="clear" w:color="auto" w:fill="auto"/>
              </w:tcPr>
              <w:p w:rsidR="004D6221" w:rsidRPr="000246F5" w:rsidRDefault="004D6221">
                <w:pPr>
                  <w:rPr>
                    <w:sz w:val="10"/>
                    <w:szCs w:val="10"/>
                  </w:rPr>
                </w:pPr>
              </w:p>
              <w:p w:rsidR="004D6221" w:rsidRPr="000246F5" w:rsidRDefault="000246F5">
                <w:pPr>
                  <w:keepNext/>
                  <w:suppressAutoHyphens/>
                  <w:jc w:val="both"/>
                  <w:textAlignment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Šių rodiklių grupė leidžia stebėti Koncepcijos įgyvendinimo poveikį visos šalies ekonomikos ir konkurencingumo kontekste.</w:t>
                </w:r>
              </w:p>
            </w:tc>
          </w:tr>
        </w:tbl>
        <w:p w:rsidR="004D6221" w:rsidRPr="000246F5" w:rsidRDefault="004D6221">
          <w:pPr>
            <w:tabs>
              <w:tab w:val="center" w:pos="4819"/>
              <w:tab w:val="right" w:pos="9638"/>
            </w:tabs>
            <w:rPr>
              <w:rFonts w:eastAsia="Calibri"/>
              <w:b/>
              <w:bCs/>
              <w:szCs w:val="24"/>
            </w:rPr>
          </w:pPr>
        </w:p>
        <w:p w:rsidR="004D6221" w:rsidRPr="000246F5" w:rsidRDefault="000246F5" w:rsidP="000246F5">
          <w:pPr>
            <w:tabs>
              <w:tab w:val="center" w:pos="4819"/>
              <w:tab w:val="right" w:pos="9638"/>
            </w:tabs>
            <w:jc w:val="center"/>
            <w:rPr>
              <w:rFonts w:eastAsia="Calibri"/>
              <w:sz w:val="22"/>
              <w:szCs w:val="22"/>
            </w:rPr>
          </w:pPr>
          <w:r w:rsidRPr="000246F5">
            <w:rPr>
              <w:rFonts w:eastAsia="Calibri"/>
              <w:bCs/>
              <w:szCs w:val="24"/>
            </w:rPr>
            <w:t>________________________</w:t>
          </w:r>
        </w:p>
      </w:sdtContent>
    </w:sdt>
    <w:sdt>
      <w:sdtPr>
        <w:alias w:val="3 pr."/>
        <w:tag w:val="part_57de92c6995c46098d3d5d871b5ee482"/>
        <w:id w:val="-1611042834"/>
        <w:lock w:val="sdtLocked"/>
      </w:sdtPr>
      <w:sdtEndPr/>
      <w:sdtContent>
        <w:p w:rsidR="000246F5" w:rsidRPr="000246F5" w:rsidRDefault="000246F5" w:rsidP="000246F5">
          <w:pPr>
            <w:ind w:left="5812"/>
            <w:sectPr w:rsidR="000246F5" w:rsidRPr="000246F5">
              <w:pgSz w:w="12240" w:h="15840"/>
              <w:pgMar w:top="1134" w:right="567" w:bottom="1134" w:left="1701" w:header="567" w:footer="567" w:gutter="0"/>
              <w:pgNumType w:start="1"/>
              <w:cols w:space="1296"/>
              <w:titlePg/>
              <w:docGrid w:linePitch="299"/>
            </w:sectPr>
          </w:pP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Mokslinių tyrimų ir eksperimentinės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plėtros ir inovacijų (sumaniosios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specializacijos) koncepcijos įgyvendinimo </w:t>
          </w:r>
        </w:p>
        <w:p w:rsidR="000246F5" w:rsidRPr="000246F5" w:rsidRDefault="000246F5" w:rsidP="000246F5">
          <w:pPr>
            <w:ind w:left="5812"/>
            <w:rPr>
              <w:szCs w:val="24"/>
            </w:rPr>
          </w:pPr>
          <w:r w:rsidRPr="000246F5">
            <w:rPr>
              <w:szCs w:val="24"/>
            </w:rPr>
            <w:t xml:space="preserve">stebėsenos ir vertinimo tvarkos aprašo </w:t>
          </w:r>
        </w:p>
        <w:p w:rsidR="004D6221" w:rsidRPr="000246F5" w:rsidRDefault="000246F5" w:rsidP="000246F5">
          <w:pPr>
            <w:ind w:left="5812"/>
            <w:rPr>
              <w:szCs w:val="24"/>
            </w:rPr>
          </w:pPr>
          <w:sdt>
            <w:sdtPr>
              <w:alias w:val="Numeris"/>
              <w:tag w:val="nr_57de92c6995c46098d3d5d871b5ee482"/>
              <w:id w:val="577866316"/>
              <w:lock w:val="sdtLocked"/>
            </w:sdtPr>
            <w:sdtEndPr/>
            <w:sdtContent>
              <w:r w:rsidRPr="000246F5">
                <w:rPr>
                  <w:szCs w:val="24"/>
                </w:rPr>
                <w:t>3</w:t>
              </w:r>
            </w:sdtContent>
          </w:sdt>
          <w:r w:rsidRPr="000246F5">
            <w:rPr>
              <w:szCs w:val="24"/>
            </w:rPr>
            <w:t xml:space="preserve"> priedas</w:t>
          </w:r>
        </w:p>
        <w:p w:rsidR="004D6221" w:rsidRPr="000246F5" w:rsidRDefault="004D6221">
          <w:pPr>
            <w:rPr>
              <w:sz w:val="18"/>
              <w:szCs w:val="18"/>
            </w:rPr>
          </w:pPr>
        </w:p>
        <w:p w:rsidR="004D6221" w:rsidRPr="000246F5" w:rsidRDefault="000246F5">
          <w:pPr>
            <w:spacing w:line="276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57de92c6995c46098d3d5d871b5ee482"/>
              <w:id w:val="-720286635"/>
              <w:lock w:val="sdtLocked"/>
            </w:sdtPr>
            <w:sdtEndPr/>
            <w:sdtContent>
              <w:r w:rsidRPr="000246F5">
                <w:rPr>
                  <w:rFonts w:eastAsia="Calibri"/>
                  <w:b/>
                  <w:bCs/>
                  <w:szCs w:val="24"/>
                </w:rPr>
                <w:t xml:space="preserve">MOKSLINIŲ TYRIMŲ IR EKSPERIMENTINĖS PLĖTROS IR INOVACIJŲ (SUMANIOSIOS SPECIALIZACIJOS) </w:t>
              </w:r>
              <w:r w:rsidRPr="000246F5">
                <w:rPr>
                  <w:b/>
                  <w:bCs/>
                  <w:szCs w:val="24"/>
                </w:rPr>
                <w:t>KONC</w:t>
              </w:r>
              <w:r w:rsidRPr="000246F5">
                <w:rPr>
                  <w:b/>
                  <w:bCs/>
                  <w:szCs w:val="24"/>
                </w:rPr>
                <w:t>EPCIJOS ĮGYVENDINIMO STEBĖSENOS IR VERTINIMO RODIKLIŲ RINKINYS</w:t>
              </w:r>
            </w:sdtContent>
          </w:sdt>
        </w:p>
        <w:p w:rsidR="004D6221" w:rsidRPr="000246F5" w:rsidRDefault="004D6221">
          <w:pPr>
            <w:rPr>
              <w:sz w:val="18"/>
              <w:szCs w:val="18"/>
            </w:rPr>
          </w:pPr>
        </w:p>
        <w:tbl>
          <w:tblPr>
            <w:tblW w:w="1005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7"/>
            <w:gridCol w:w="4954"/>
            <w:gridCol w:w="2598"/>
          </w:tblGrid>
          <w:tr w:rsidR="004D6221" w:rsidRPr="000246F5">
            <w:tc>
              <w:tcPr>
                <w:tcW w:w="2507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Rodiklių grupė</w:t>
                </w: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Rodiklio pavadinimas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Rodiklio šaltinis</w:t>
                </w:r>
              </w:p>
            </w:tc>
          </w:tr>
          <w:tr w:rsidR="004D6221" w:rsidRPr="000246F5">
            <w:tc>
              <w:tcPr>
                <w:tcW w:w="2507" w:type="dxa"/>
                <w:vMerge w:val="restart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Išteklių rodikliai</w:t>
                </w: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Prašomų viešųjų investicijų mastas,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Skirtų viešųjų investicijų mastas,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Pareiškėjų skirta suma (privačios investicijos),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Skirtų viešųjų investicijų mastas mokslo projektams,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Skirtų viešųjų investicijų mastas verslo projektams,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Lietuvos dalyviams skirta Europos Komisijos dotacija programos „Europos horizontas“ projektams,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LMT</w:t>
                </w:r>
              </w:p>
            </w:tc>
          </w:tr>
          <w:tr w:rsidR="004D6221" w:rsidRPr="000246F5">
            <w:tc>
              <w:tcPr>
                <w:tcW w:w="2507" w:type="dxa"/>
                <w:vMerge w:val="restart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Produkto rodikliai</w:t>
                </w:r>
              </w:p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Paramą gavusios sparčiai augančios įmonės, vnt. (Vakarų ir vidurio Lietuvos (toliau – VVL)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8.</w:t>
                </w:r>
                <w:r w:rsidRPr="000246F5">
                  <w:rPr>
                    <w:sz w:val="22"/>
                    <w:szCs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Paramą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gavusios įmonės,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9.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Su mokslinių tyrimų organizacijomis bendradarbiaujančios įmonės,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10.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Lietuvos dalyvių programos „Europos horizontas“ pasirašytų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dotacijos sutarčių skaičius, vnt.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LMT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Q1, Q2 žurnalų publikacijų skaičius, vnt.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LMT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Įgyvendinti MTEP projektai,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Į Lietuvos mokslo ir studijų institucijas pritraukti tyrėjai iš užsienio, vnt.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Investicijas gavusių mokslo ir studijų institucijų gautų MTEP užsakymų skaičius,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  <w:highlight w:val="red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Paramą gavusiuose subjektuose sukurtos mokslo tiriamojo darbo vietos,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vienų metų etato ekvivalentas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Paramą gavusiuose subjektuose sukurtos darbo vietos, vienų metų etato ekvivalentai (VVL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Suinteresuotosios institucijos, dalyvaujančios verslininkystės g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alimybių paieškos procese,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18.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MVĮ, investuojančios į pažangiajai specializacijai, pramonės pertvarkai ir verslumui reikalingų įgūdžių ugdymą, įmonės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19.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Vidines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inovacijas vykdančios MVĮ, įmonės (VVL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20.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Produktų ar procesų inovacijas diegiančios MVĮ, įmonės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Paramą gavusiose mokslinių tyrimų įstaigose dirbantys mokslininkai, vienų metų etato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ekvivalentai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Įgyvendinti MTEP projektai, vnt.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Pateiktos patentų paraiškos, patentų paraiška (Sostinės regionas, VVL regionas)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INVESTIS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jc w:val="both"/>
                  <w:rPr>
                    <w:sz w:val="22"/>
                  </w:rPr>
                </w:pPr>
                <w:r w:rsidRPr="000246F5">
                  <w:rPr>
                    <w:sz w:val="22"/>
                  </w:rPr>
                  <w:t>Kokybiniai rodikliai:</w:t>
                </w:r>
              </w:p>
              <w:p w:rsidR="004D6221" w:rsidRPr="000246F5" w:rsidRDefault="000246F5">
                <w:pPr>
                  <w:spacing w:line="276" w:lineRule="auto"/>
                  <w:ind w:left="720" w:hanging="360"/>
                  <w:jc w:val="both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  <w:u w:val="single"/>
                  </w:rPr>
                  <w:t>Kliūtys MTEPI veiklai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: lėšų trūkumas, naujų idėjų trūkumas, sunkumai idėjas paversti produktais ir (arba) paslaugomis, sunkumai rasti darbuotojų, technologijų neprieinamumas, ekonominės rizikos.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  <w:u w:val="single"/>
                  </w:rPr>
                  <w:t>Žmogiškojo kapitalo imlumas inovacijoms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: personalo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kūrybiškumas ir gebėjimas įgyvendinti nuosaikias inovacijas bei radikalias inovacijas.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  <w:u w:val="single"/>
                  </w:rPr>
                  <w:t>Bendradarbiavimas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: bendradarbiavimo su MSI / įmonėmis, užsienio partneriais mastas ir patirtys.</w:t>
                </w:r>
              </w:p>
              <w:p w:rsidR="004D6221" w:rsidRPr="000246F5" w:rsidRDefault="004D6221">
                <w:pPr>
                  <w:rPr>
                    <w:sz w:val="18"/>
                    <w:szCs w:val="18"/>
                  </w:rPr>
                </w:pPr>
              </w:p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  <w:u w:val="single"/>
                  </w:rPr>
                  <w:t>Socialinė orientacija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: įdiegtos produktų, procesų inovacijos,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kurios gerina darbuotojų darbo sąlygas, socialinę integraciją, sveikatą ir gerovę bei skatina siekti ne vien tik pelno, bet ir socialinio poveikio.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proofErr w:type="spellStart"/>
                <w:r w:rsidRPr="000246F5">
                  <w:rPr>
                    <w:sz w:val="22"/>
                    <w:szCs w:val="22"/>
                  </w:rPr>
                  <w:t>Fasilitatorių</w:t>
                </w:r>
                <w:proofErr w:type="spellEnd"/>
                <w:r w:rsidRPr="000246F5">
                  <w:rPr>
                    <w:sz w:val="22"/>
                    <w:szCs w:val="22"/>
                  </w:rPr>
                  <w:t xml:space="preserve"> darbo grupės</w:t>
                </w:r>
              </w:p>
            </w:tc>
          </w:tr>
          <w:tr w:rsidR="004D6221" w:rsidRPr="000246F5">
            <w:tc>
              <w:tcPr>
                <w:tcW w:w="2507" w:type="dxa"/>
                <w:vMerge w:val="restart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Rezultato rodikliai</w:t>
                </w: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28.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Darbuotojų skaičius MTEPI prioritetus atitinkančiuose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sektoriuose ir dalis nuo visų darbuotojų (proc.)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29.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MTEPI prioritetus atitinkančių sektorių apyvarta (mln.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) ir dalis nuo visos apyvartos (proc.)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30.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MTEPI prioritetus atitinkančių sektorių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pridėtinė vertė (mln.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) ir dalis nuo visos pridėtinės vertės,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MTEPI prioritetus atitinkančių sektorių materialinės investicijos (mln.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) ir dalis nuo visų investicijų (proc.)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MTEPI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prioritetus atitinkančių sektorių lietuviškos kilmės prekių eksportas (mln.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) ir dalis nuo viso lietuviškos kilmės prekių eksporto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MTEPI prioritetus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atisinkančių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sektorių paslaugų eksportas (mln.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) ir dalis nuo viso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Lietuvos paslaugų eksporto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Lietuvos bankas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Labai mažos, mažos ir vidutinės įmonės, diegiančios netechnologines inovacijas,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Pramonės įmonių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skaitmenizacijos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mastas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Pramonės skaitmeninimo indeksas</w:t>
                </w:r>
              </w:p>
            </w:tc>
          </w:tr>
          <w:tr w:rsidR="004D6221" w:rsidRPr="000246F5">
            <w:tc>
              <w:tcPr>
                <w:tcW w:w="2507" w:type="dxa"/>
                <w:vMerge w:val="restart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Poveikio rodikliai, numatyti  Koncepcijos 1 priede</w:t>
                </w: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Lietuvos vieta pagal Pasaulinį inovacijų indeksą „Global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Innovation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Index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“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Pasaulinis inovacijų indeksas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Visos mokslinių tyrimų ir eksperimentinės plėtros (MTEP) išlaidos, palyginti su bendruoju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>vidaus produktu (BVP), proc. (pagal įvairius finansavimo šaltinius)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38.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Pridėtinė vertė, tenkanti vienai faktiškai dirbtai valandai, palyginti su Europos Sąjungos (ES) vidurkiu (perkamosios galios standartais) (proc.)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„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Eurostat</w:t>
                </w:r>
                <w:proofErr w:type="spellEnd"/>
                <w:r w:rsidRPr="000246F5">
                  <w:rPr>
                    <w:sz w:val="22"/>
                    <w:szCs w:val="22"/>
                  </w:rPr>
                  <w:t>“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39.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Gyvybės mokslų sektoriaus sukuriama pridėtinė vertė, dalis nuo bendros pridėtinės vertės,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40.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Inžinerinės pramonės sektoriaus sukuriama pridėtinė vertė, dalis nuo bendros pridėtinės vertės,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 xml:space="preserve">Statistikos </w:t>
                </w:r>
                <w:r w:rsidRPr="000246F5">
                  <w:rPr>
                    <w:sz w:val="22"/>
                    <w:szCs w:val="22"/>
                  </w:rPr>
                  <w:t>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Informacinių ir komunikacinių technologijų (ICT) sektoriaus sukuriama pridėtinė vertė, dalis nuo bendros pridėtinės vertės,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MTEP išlaidos verslo sektoriuje, palyginti su BVP, proc. (pagal skirtingus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finansavimo šaltinius)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Tyrėjai verslo sektoriuje, dalis nuo visos darbo jėgos,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 xml:space="preserve">Darbuotojų pažangių technologijų gamybos ir žinioms imlių paslaugų sektoriuose dalis nuo visų užimtų </w:t>
                </w:r>
                <w:r w:rsidRPr="000246F5"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gyventojų,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„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Eurostat</w:t>
                </w:r>
                <w:proofErr w:type="spellEnd"/>
                <w:r w:rsidRPr="000246F5">
                  <w:rPr>
                    <w:sz w:val="22"/>
                    <w:szCs w:val="22"/>
                  </w:rPr>
                  <w:t>“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Inovacinę veiklą vykdančių įmonių dalis nuo visų įmonių,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  <w:lang w:eastAsia="lt-LT"/>
                  </w:rPr>
                  <w:t>Labai mažos, mažos ir vidutinės įmonės, diegiančios naujus produktus ar procesus (visų labai mažų, mažų ir vidutinių įmonių pro</w:t>
                </w:r>
                <w:r w:rsidRPr="000246F5">
                  <w:rPr>
                    <w:rFonts w:eastAsia="Calibri"/>
                    <w:sz w:val="22"/>
                    <w:szCs w:val="22"/>
                    <w:lang w:eastAsia="lt-LT"/>
                  </w:rPr>
                  <w:t>centais)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ES inovacijų švieslentė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Patentinių paraiškų pagal Patentinės kooperacijos sutartį (PCT) skaičius vienam mlrd. BVP (perkamosios galios standartais), vnt.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Europos inovacijų švieslentė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48.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Lėšos, kurias gavo mokslo ir studijų institucijos,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vykdydamos ūkio subjektų MTEP užsakymus, suma, mln.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LMT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49.</w:t>
                </w:r>
                <w:r w:rsidRPr="000246F5">
                  <w:rPr>
                    <w:sz w:val="22"/>
                  </w:rPr>
                  <w:tab/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Inovatyvių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viešųjų pirkimų vertės dalis nuo visų viešųjų pirkimų vertės,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Viešųjų pirkimų tarnybos ataskaita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50.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Sukauptos tiesioginės užsienio investicijos, tenkančios vienam 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gyventojui,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Eur</w:t>
                </w:r>
                <w:proofErr w:type="spellEnd"/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51.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Lietuviškos kilmės pažangiųjų technologijų (vidutinių ir aukštųjų) prekių eksportas, dalis visoje prekių eksporto struktūroje,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ES inovacijų švieslentė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52.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Daug žinių reikalaujančių paslaugų eksportas,</w:t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 dalis nuo viso paslaugų eksporto,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ES inovacijų švieslentė</w:t>
                </w:r>
              </w:p>
            </w:tc>
          </w:tr>
          <w:tr w:rsidR="004D6221" w:rsidRPr="000246F5">
            <w:tc>
              <w:tcPr>
                <w:tcW w:w="2507" w:type="dxa"/>
                <w:vMerge w:val="restart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Cs w:val="24"/>
                  </w:rPr>
                </w:pPr>
                <w:r w:rsidRPr="000246F5">
                  <w:rPr>
                    <w:szCs w:val="24"/>
                  </w:rPr>
                  <w:t>Papildomi poveikio rodikliai</w:t>
                </w: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53.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Lietuvos vieta pagal Europos ekologinių inovacijų indeksą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Ekologinių inovacijų indeksas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54.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Lietuvos vieta pagal Europos inovacijų švieslentę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 xml:space="preserve">ES inovacijų </w:t>
                </w:r>
                <w:r w:rsidRPr="000246F5">
                  <w:rPr>
                    <w:sz w:val="22"/>
                    <w:szCs w:val="22"/>
                  </w:rPr>
                  <w:t>švieslentė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55.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 xml:space="preserve">Lietuvos vieta pagal DESI (angl. „Digital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economy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and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society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 xml:space="preserve"> </w:t>
                </w:r>
                <w:proofErr w:type="spellStart"/>
                <w:r w:rsidRPr="000246F5">
                  <w:rPr>
                    <w:rFonts w:eastAsia="Calibri"/>
                    <w:sz w:val="22"/>
                    <w:szCs w:val="22"/>
                  </w:rPr>
                  <w:t>index</w:t>
                </w:r>
                <w:proofErr w:type="spellEnd"/>
                <w:r w:rsidRPr="000246F5">
                  <w:rPr>
                    <w:rFonts w:eastAsia="Calibri"/>
                    <w:sz w:val="22"/>
                    <w:szCs w:val="22"/>
                  </w:rPr>
                  <w:t>“) indeksą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DESI indeksas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56.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MTEP finansavimas iš ES ir tarptautinių organizacijų lėšų (be lėšų pateiktų per valstybės biudžetą), dalis nuo viso MTEP finansavimo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Statistikos departamentas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spacing w:line="276" w:lineRule="auto"/>
                  <w:ind w:left="720" w:hanging="360"/>
                  <w:rPr>
                    <w:rFonts w:eastAsia="Calibri"/>
                    <w:sz w:val="22"/>
                    <w:szCs w:val="22"/>
                  </w:rPr>
                </w:pPr>
                <w:r w:rsidRPr="000246F5">
                  <w:rPr>
                    <w:sz w:val="22"/>
                  </w:rPr>
                  <w:t>57.</w:t>
                </w:r>
                <w:r w:rsidRPr="000246F5">
                  <w:rPr>
                    <w:sz w:val="22"/>
                  </w:rPr>
                  <w:tab/>
                </w:r>
                <w:r w:rsidRPr="000246F5">
                  <w:rPr>
                    <w:rFonts w:eastAsia="Calibri"/>
                    <w:sz w:val="22"/>
                    <w:szCs w:val="22"/>
                  </w:rPr>
                  <w:t>Darbuotojų pažangių technologijų gamybos ir žinioms imlių paslaugų sektoriuose dalis užimtumo struktūroje, proc.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„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Eurostat</w:t>
                </w:r>
                <w:proofErr w:type="spellEnd"/>
                <w:r w:rsidRPr="000246F5">
                  <w:rPr>
                    <w:sz w:val="22"/>
                    <w:szCs w:val="22"/>
                  </w:rPr>
                  <w:t>“</w:t>
                </w:r>
              </w:p>
            </w:tc>
          </w:tr>
          <w:tr w:rsidR="004D6221" w:rsidRPr="000246F5">
            <w:tc>
              <w:tcPr>
                <w:tcW w:w="2507" w:type="dxa"/>
                <w:vMerge/>
                <w:shd w:val="clear" w:color="auto" w:fill="auto"/>
              </w:tcPr>
              <w:p w:rsidR="004D6221" w:rsidRPr="000246F5" w:rsidRDefault="004D6221">
                <w:pPr>
                  <w:tabs>
                    <w:tab w:val="center" w:pos="4819"/>
                    <w:tab w:val="right" w:pos="9638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4954" w:type="dxa"/>
                <w:shd w:val="clear" w:color="auto" w:fill="auto"/>
              </w:tcPr>
              <w:p w:rsidR="004D6221" w:rsidRPr="000246F5" w:rsidRDefault="000246F5">
                <w:pPr>
                  <w:tabs>
                    <w:tab w:val="center" w:pos="4819"/>
                    <w:tab w:val="right" w:pos="9638"/>
                  </w:tabs>
                  <w:ind w:left="720" w:hanging="360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58.</w:t>
                </w:r>
                <w:r w:rsidRPr="000246F5">
                  <w:rPr>
                    <w:sz w:val="22"/>
                    <w:szCs w:val="22"/>
                  </w:rPr>
                  <w:tab/>
                  <w:t xml:space="preserve">Išteklių produktyvumas, 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Eur</w:t>
                </w:r>
                <w:proofErr w:type="spellEnd"/>
                <w:r w:rsidRPr="000246F5">
                  <w:rPr>
                    <w:sz w:val="22"/>
                    <w:szCs w:val="22"/>
                  </w:rPr>
                  <w:t xml:space="preserve">/kg </w:t>
                </w:r>
              </w:p>
            </w:tc>
            <w:tc>
              <w:tcPr>
                <w:tcW w:w="2598" w:type="dxa"/>
                <w:shd w:val="clear" w:color="auto" w:fill="auto"/>
              </w:tcPr>
              <w:p w:rsidR="004D6221" w:rsidRPr="000246F5" w:rsidRDefault="000246F5">
                <w:pPr>
                  <w:jc w:val="center"/>
                  <w:rPr>
                    <w:sz w:val="22"/>
                    <w:szCs w:val="22"/>
                  </w:rPr>
                </w:pPr>
                <w:r w:rsidRPr="000246F5">
                  <w:rPr>
                    <w:sz w:val="22"/>
                    <w:szCs w:val="22"/>
                  </w:rPr>
                  <w:t>„</w:t>
                </w:r>
                <w:proofErr w:type="spellStart"/>
                <w:r w:rsidRPr="000246F5">
                  <w:rPr>
                    <w:sz w:val="22"/>
                    <w:szCs w:val="22"/>
                  </w:rPr>
                  <w:t>Eurostat</w:t>
                </w:r>
                <w:proofErr w:type="spellEnd"/>
                <w:r w:rsidRPr="000246F5">
                  <w:rPr>
                    <w:sz w:val="22"/>
                    <w:szCs w:val="22"/>
                  </w:rPr>
                  <w:t>“</w:t>
                </w:r>
              </w:p>
            </w:tc>
          </w:tr>
        </w:tbl>
        <w:p w:rsidR="004D6221" w:rsidRPr="000246F5" w:rsidRDefault="004D6221">
          <w:pPr>
            <w:spacing w:line="276" w:lineRule="auto"/>
            <w:jc w:val="center"/>
            <w:rPr>
              <w:rFonts w:eastAsia="Calibri"/>
              <w:bCs/>
              <w:szCs w:val="24"/>
            </w:rPr>
          </w:pPr>
        </w:p>
        <w:p w:rsidR="004D6221" w:rsidRPr="000246F5" w:rsidRDefault="004D6221">
          <w:pPr>
            <w:rPr>
              <w:sz w:val="18"/>
              <w:szCs w:val="18"/>
            </w:rPr>
          </w:pPr>
        </w:p>
        <w:p w:rsidR="004D6221" w:rsidRPr="000246F5" w:rsidRDefault="000246F5" w:rsidP="000246F5">
          <w:pPr>
            <w:spacing w:line="276" w:lineRule="auto"/>
            <w:jc w:val="center"/>
            <w:rPr>
              <w:szCs w:val="24"/>
              <w:lang w:eastAsia="lt-LT"/>
            </w:rPr>
          </w:pPr>
          <w:r w:rsidRPr="000246F5">
            <w:rPr>
              <w:rFonts w:eastAsia="Calibri"/>
              <w:bCs/>
              <w:szCs w:val="24"/>
            </w:rPr>
            <w:t>________________________</w:t>
          </w:r>
        </w:p>
        <w:bookmarkStart w:id="0" w:name="_GoBack" w:displacedByCustomXml="next"/>
        <w:bookmarkEnd w:id="0" w:displacedByCustomXml="next"/>
      </w:sdtContent>
    </w:sdt>
    <w:sectPr w:rsidR="004D6221" w:rsidRPr="000246F5">
      <w:pgSz w:w="12240" w:h="15840"/>
      <w:pgMar w:top="1134" w:right="567" w:bottom="1134" w:left="1701" w:header="567" w:footer="56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221" w:rsidRDefault="000246F5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4D6221" w:rsidRDefault="000246F5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221" w:rsidRDefault="000246F5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4D6221" w:rsidRDefault="000246F5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0246F5">
    <w:pPr>
      <w:tabs>
        <w:tab w:val="center" w:pos="4819"/>
        <w:tab w:val="right" w:pos="9638"/>
      </w:tabs>
      <w:jc w:val="center"/>
      <w:rPr>
        <w:rFonts w:eastAsia="Calibri"/>
        <w:szCs w:val="24"/>
      </w:rPr>
    </w:pPr>
    <w:r>
      <w:rPr>
        <w:rFonts w:eastAsia="Calibri"/>
        <w:szCs w:val="24"/>
      </w:rPr>
      <w:fldChar w:fldCharType="begin"/>
    </w:r>
    <w:r>
      <w:rPr>
        <w:rFonts w:eastAsia="Calibri"/>
        <w:szCs w:val="24"/>
      </w:rPr>
      <w:instrText>PAGE   \* MERGEFORMAT</w:instrText>
    </w:r>
    <w:r>
      <w:rPr>
        <w:rFonts w:eastAsia="Calibri"/>
        <w:szCs w:val="24"/>
      </w:rPr>
      <w:fldChar w:fldCharType="separate"/>
    </w:r>
    <w:r>
      <w:rPr>
        <w:rFonts w:eastAsia="Calibri"/>
        <w:noProof/>
        <w:szCs w:val="24"/>
      </w:rPr>
      <w:t>4</w:t>
    </w:r>
    <w:r>
      <w:rPr>
        <w:rFonts w:eastAsia="Calibri"/>
        <w:szCs w:val="24"/>
      </w:rPr>
      <w:fldChar w:fldCharType="end"/>
    </w:r>
  </w:p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6221" w:rsidRDefault="004D6221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CDE"/>
    <w:rsid w:val="000246F5"/>
    <w:rsid w:val="004D6221"/>
    <w:rsid w:val="007C3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E64D8E"/>
  <w15:chartTrackingRefBased/>
  <w15:docId w15:val="{0283C6DE-7354-4AFB-B042-2A990DF0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246F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778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20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1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29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6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833E89C-0F61-4F41-A5B3-A4597B0C8E0C}"/>
      </w:docPartPr>
      <w:docPartBody>
        <w:p w:rsidR="00000000" w:rsidRDefault="003B26C0">
          <w:r w:rsidRPr="00622D9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6C0"/>
    <w:rsid w:val="003B2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B26C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c6ff8f45f214910949db2e5fe6de263" PartId="fd869697fce64725b7aadb1d0f06a6c1">
    <Part Type="preambule" DocPartId="8cc6ad4503194ca198de8912a1922cc4" PartId="ec099fed8c814b04aa1ff46d946da768"/>
    <Part Type="pastraipa" DocPartId="7c7763acd4174479bdb256dcaa6cbddf" PartId="59ec147aacaf45d48b402f5534922a86"/>
    <Part Type="signatura" DocPartId="ca37d8f8c8bc48228ce0d6446b448299" PartId="02b4fac692504da5a76c91360639ea5d"/>
  </Part>
  <Part Type="patvirtinta" Title="MOKSLINIŲ TYRIMŲ IR EKSPERIMENTINĖS PLĖTROS IR INOVACIJŲ (SUMANIOSIOS SPECIALIZACIJOS) KONCEPCIJOS ĮGYVENDINIMO STEBĖSENOS IR VERTINIMO TVARKOS APRAŠAS" DocPartId="0b3db51602ae4b52b5a514546faa389f" PartId="d9e70cc05d6c47b694b60c1bc7592406">
    <Part Type="skyrius" Nr="1" Title="BENDROSIOS NUOSTATOS" DocPartId="be7289c441844f688c7d4307ea2b9c8e" PartId="5bbede2a56284877a111b655aef68040">
      <Part Type="punktas" Nr="1" Abbr="1 p." DocPartId="25821a1640734fd184427a0de7992498" PartId="85948f32e9aa4f3f9e7af3c5abccfbb3"/>
      <Part Type="punktas" Nr="2" Abbr="2 p." DocPartId="8dfb06224f504a6fabbb980d635a3dd6" PartId="23848925fb7447eda08c87fa2102c90d"/>
      <Part Type="punktas" Nr="3" Abbr="3 p." DocPartId="8e334151d1e948e8a526ebe5a631497a" PartId="dc0ba6493c864292bea11e9d5d30dc6f"/>
      <Part Type="punktas" Nr="4" Abbr="4 p." DocPartId="ce5d5fd5e42342e48550cec60f419c5a" PartId="671d0b5c7cdc45578e782acd9dd23316"/>
      <Part Type="punktas" Nr="5" Abbr="5 p." DocPartId="8ccc99fd19da4336a016fe9935a94f11" PartId="855aad2978b145698366f8c537c782fe"/>
    </Part>
    <Part Type="skyrius" Nr="2" Title="KONCEPCIJOS ĮGYVENDINIMO STEBĖSENA IR VERTINIMAS" DocPartId="071737cfa0734c0ea75193a706551c0e" PartId="99f7f8f0a1804290bb687c19c820ad11">
      <Part Type="punktas" Nr="6" Abbr="6 p." DocPartId="44ea762ca5a343e49090fe8f675358cc" PartId="434da253ce114f60b85f524507dc2da6">
        <Part Type="papunktis" Nr="6.1" Abbr="6.1 pp." DocPartId="a53a4b670b984aabb35cdcd332ac468a" PartId="e0a6317b27624bb3b911a2ed6503b377"/>
        <Part Type="papunktis" Nr="6.2" Abbr="6.2 pp." DocPartId="4be19aaf7807490c8acc8b5f7ecb746e" PartId="8cbe24dfc8d34790af44772814c003ad"/>
        <Part Type="papunktis" Nr="6.3" Abbr="6.3 pp." DocPartId="0abdb7b68b10489397b0c1c08838993d" PartId="fb84438f69ac4be294540f66747a316d"/>
      </Part>
      <Part Type="punktas" Nr="7" Abbr="7 p." DocPartId="d676ac9584e34fba8dd7630d605c6e47" PartId="a29e5d9914844bdaa5b8958a61ce9e43"/>
      <Part Type="punktas" Nr="8" Abbr="8 p." DocPartId="c2ad217fb2c64141b8c6f2fb7bdd7c6b" PartId="844ff63b464742e09f776681e314fc1b"/>
      <Part Type="punktas" Nr="9" Abbr="9 p." DocPartId="9645842b9ceb4ef491d4e48528b78d10" PartId="2e0668ad30a14c1fb104dd5dac7dc6c1"/>
      <Part Type="punktas" Nr="10" Abbr="10 p." DocPartId="6207bc57d5724ca6a214cf90bc0e225d" PartId="32cfca1b00fa4c97bee492e81fef44a2">
        <Part Type="papunktis" Nr="10.1" Abbr="10.1 pp." DocPartId="b639b4e93d67415bb1d575a76497d831" PartId="e1e58a43274f4726a6ddc2628937b660"/>
        <Part Type="papunktis" Nr="10.2" Abbr="10.2 pp." DocPartId="5b6146bff5d447d9a8c6f1a2a3c4ed31" PartId="c32bd3cfd7a345f2bdd3cb2499390d0d"/>
        <Part Type="papunktis" Nr="10.3" Abbr="10.3 pp." DocPartId="85e1a6a1080c4f9c8f5960dc6188ea15" PartId="9cfd8d25a2014a15b41d1a4cf4451147"/>
        <Part Type="papunktis" Nr="10.4" Abbr="10.4 pp." DocPartId="6587f114eac64cd4b3310171a871a362" PartId="6e3e7b22c3aa41fca062f8fd0bf36907"/>
      </Part>
      <Part Type="punktas" Nr="11" Abbr="11 p." DocPartId="8a4405baef664223951289d1585c8f87" PartId="adb2358bd29047adae1a3a6a753b7ffd"/>
      <Part Type="punktas" Nr="12" Abbr="12 p." DocPartId="44388caf36d249929d5609605e699e83" PartId="6df97c2d305b4daebf6689478167cdf0"/>
    </Part>
    <Part Type="skyrius" Nr="3" Title="KONCEPCIJOS ĮGYVENDINIMO STEBĖSENOJE IR VERTINIME DALYVAUJANTYS SUBJEKTAI, JŲ FUNKCIJOS" DocPartId="cf97a5b9fd3749cc83bff01785906845" PartId="c384abfb04774ab0ac5998de3037f07f">
      <Part Type="punktas" Nr="13" Abbr="13 p." DocPartId="29a3471b829940b0a9c878c273c81532" PartId="0536ea48c5764544a8eff161e1ba957a">
        <Part Type="papunktis" Nr="13.1" Abbr="13.1 pp." DocPartId="22c65cb3c04f4d868596ad47b890e9ef" PartId="63958498ae8b4507b613c58a19490fdf"/>
        <Part Type="papunktis" Nr="13.2" Abbr="13.2 pp." DocPartId="659f2750065d40a484c8c37f48159c17" PartId="e11412a21d4a41c8a8e8a24895396e6d"/>
        <Part Type="papunktis" Nr="13.3" Abbr="13.3 pp." DocPartId="a592afead58041b1bd7a78781036b8ad" PartId="a77db2808b954ca18eacf4cdd07c6996"/>
        <Part Type="papunktis" Nr="13.4" Abbr="13.4 pp." DocPartId="7170a9dcc06b46c788b62f818a5eb0fa" PartId="156b23e074624d158ce322fd32c223ec"/>
        <Part Type="papunktis" Nr="13.5" Abbr="13.5 pp." DocPartId="3f18f3648fce43999478446ca654747f" PartId="f988cea3c1b4496bbd7805894b77681b"/>
      </Part>
      <Part Type="punktas" Nr="14" Abbr="14 p." DocPartId="fd3e1c3b2e0d441d90fd5e70359f4268" PartId="1de1fe7e751d42fea363c58f19d8dce9">
        <Part Type="papunktis" Nr="14.1" Abbr="14.1 pp." DocPartId="a836d42b86d549c7bccae5e7e2f942a9" PartId="4efe99aabce44493baabc7d36627d03a"/>
        <Part Type="papunktis" Nr="14.2" Abbr="14.2 pp." DocPartId="6a1cf13752b845a5a67fc88ce00473de" PartId="29822ce14eda42ada609276c95e1013c"/>
        <Part Type="papunktis" Nr="14.3" Abbr="14.3 pp." DocPartId="481222b4ec9c43e098ba4588c3b78ba0" PartId="572675442f044f008371ff64689bddf7"/>
        <Part Type="papunktis" Nr="14.4" Abbr="14.4 pp." DocPartId="130e0a0e6ef64454a6c4b335645fe184" PartId="75c8316119ac452e81b5ba0a7949dd08"/>
        <Part Type="papunktis" Nr="14.5" Abbr="14.5 pp." DocPartId="25dd3019a46c45b980db6d50bacaebf8" PartId="f708a5cea0e14520a0826266cbe64783"/>
      </Part>
      <Part Type="punktas" Nr="15" Abbr="15 p." DocPartId="6e0f054a5579489caa8d0aa9489e42eb" PartId="f3c16188adef49ecb1ef0b458bcf7e28">
        <Part Type="papunktis" Nr="15.1" Abbr="15.1 pp." DocPartId="8af7502bd6c1445f8ca581236e6d7f83" PartId="5657159ff84340d9a586b404b6018253"/>
        <Part Type="papunktis" Nr="15.2" Abbr="15.2 pp." DocPartId="6e8280bb2eb746e2a2db99357b88ff16" PartId="6b9a25f08c6a4ab1b97ffd0a1b07d666"/>
        <Part Type="papunktis" Nr="15.3" Abbr="15.3 pp." DocPartId="fc6c185a86724099ac8da92612152972" PartId="73b89316bdad45be8b670e2a952b3801"/>
      </Part>
      <Part Type="punktas" Nr="16" Abbr="16 p." DocPartId="c79582175d66470f9ab641f55d4c52bc" PartId="99dddd0895c94250b4a9b60582445559">
        <Part Type="papunktis" Nr="16.1" Abbr="16.1 pp." DocPartId="e804a53f2afa42019b6beece838d62d6" PartId="ec1eb7f1218c4c74af8e66e66eb76049"/>
        <Part Type="papunktis" Nr="16.2" Abbr="16.2 pp." DocPartId="21fdcf2005c04d569113592174b6d3a8" PartId="a654be67c45347ec8938612cfcec2f02"/>
      </Part>
    </Part>
    <Part Type="skyrius" Nr="4" Title="BAIGIAMOSIOS NUOSTATOS" DocPartId="8b3a8ec5bd8a4812ba5467a0f5f08eb8" PartId="3f56e891a7814ba79d750615ab93b59c">
      <Part Type="punktas" Nr="17" Abbr="17 p." DocPartId="d43e0fd5cd9e4687a3134037014cee16" PartId="c45bce5f55aa4c0383088cb7f784a985"/>
      <Part Type="punktas" Nr="18" Abbr="18 p." DocPartId="a9f2ff7bdf4343fcaf82f0dde32be6bc" PartId="08ae74acd69947fa9fdb92f9c83c784f"/>
    </Part>
    <Part Type="pabaiga" DocPartId="5587657c4ed34d8981ba04c2d2d6a6cc" PartId="65b834f3ce3045b6a89ff5b5c9ec3e7a"/>
  </Part>
  <Part Type="priedas" Nr="1" Abbr="1 pr." Title="MOKSLINIŲ TYRIMŲ IR EKSPERIMENTINĖS PLĖTROS IR INOVACIJŲ (SUMANIOSIOS SPECIALIZACIJOS) KONCEPCIJOS ĮGYVENDINIMO STEBĖSENOS IR VERTINIMO SISTEMA" DocPartId="f3cccc97f2c14b1b9563e2715f4265ae" PartId="39fcf191e4b64f9a841af73bbdb4d003"/>
  <Part Type="priedas" Nr="2" Abbr="2 pr." Title="MOKSLINIŲ TYRIMŲ IR EKSPERIMENTINĖS PLĖTROS IR INOVACIJŲ (SUMANIOSIOS SPECIALIZACIJOS) KONCEPCIJOS ĮGYVENDINIMO STEBĖSENOS IR VERTINIMO RODIKLIŲ GRUPĖS" DocPartId="c7dfe89a38574de883d82500fc8862ff" PartId="7e5f304d0757429f9ed61c130efec21f"/>
  <Part Type="priedas" Nr="3" Abbr="3 pr." Title="MOKSLINIŲ TYRIMŲ IR EKSPERIMENTINĖS PLĖTROS IR INOVACIJŲ (SUMANIOSIOS SPECIALIZACIJOS) KONCEPCIJOS ĮGYVENDINIMO STEBĖSENOS IR VERTINIMO RODIKLIŲ RINKINYS" DocPartId="4ff5cb8a639542b8b66ddbd1d6b22b0a" PartId="57de92c6995c46098d3d5d871b5ee48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C4B56-B479-4163-B7CC-CD83FD5CEBC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50BEADD-5E79-4035-916B-151F37AC3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13036</Words>
  <Characters>7432</Characters>
  <Application>Microsoft Office Word</Application>
  <DocSecurity>0</DocSecurity>
  <Lines>61</Lines>
  <Paragraphs>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Paulius Kamaitis</dc:creator>
  <cp:lastModifiedBy>JUOSPONIENĖ Karolina</cp:lastModifiedBy>
  <cp:revision>3</cp:revision>
  <dcterms:created xsi:type="dcterms:W3CDTF">2023-01-25T15:37:00Z</dcterms:created>
  <dcterms:modified xsi:type="dcterms:W3CDTF">2023-01-25T16:04:00Z</dcterms:modified>
</cp:coreProperties>
</file>