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3402f18f6d14015a1a388562a3baa7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32D14274" wp14:editId="20EF3CB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 SEIMO VALDYBA</w:t>
          </w:r>
        </w:p>
        <w:p>
          <w:pPr>
            <w:jc w:val="center"/>
            <w:rPr>
              <w:b/>
              <w:caps/>
            </w:rPr>
          </w:pPr>
        </w:p>
        <w:p>
          <w:pPr>
            <w:jc w:val="center"/>
            <w:rPr>
              <w:b/>
              <w:caps/>
            </w:rPr>
          </w:pPr>
        </w:p>
        <w:p>
          <w:pPr>
            <w:jc w:val="center"/>
            <w:rPr>
              <w:b/>
              <w:bCs/>
              <w:caps/>
            </w:rPr>
          </w:pPr>
          <w:r>
            <w:rPr>
              <w:b/>
              <w:caps/>
            </w:rPr>
            <w:t>SPRENDIMAS</w:t>
          </w:r>
        </w:p>
        <w:p>
          <w:pPr>
            <w:jc w:val="center"/>
            <w:rPr>
              <w:b/>
              <w:caps/>
            </w:rPr>
          </w:pPr>
          <w:r>
            <w:rPr>
              <w:b/>
              <w:caps/>
            </w:rPr>
            <w:t>DĖL SEIMO VALDYBOS 2016 M. SPALIO 26 D. SPRENDIMO NR. SV-S-1716 „DĖL LIETUVOS RESPUBLIKOS SEIMO RŪMŲ PATALPŲ APSAUGOS TAISYKLIŲ PATVIRTINIMO“ PAKEITIMO</w:t>
          </w:r>
        </w:p>
        <w:p>
          <w:pPr>
            <w:jc w:val="center"/>
            <w:rPr>
              <w:b/>
              <w:caps/>
            </w:rPr>
          </w:pPr>
        </w:p>
        <w:p>
          <w:pPr>
            <w:jc w:val="center"/>
            <w:rPr>
              <w:szCs w:val="24"/>
            </w:rPr>
          </w:pPr>
          <w:r>
            <w:rPr>
              <w:szCs w:val="24"/>
              <w:lang w:val="en-US"/>
            </w:rPr>
            <w:t>2020</w:t>
          </w:r>
          <w:r>
            <w:rPr>
              <w:szCs w:val="24"/>
            </w:rPr>
            <w:t xml:space="preserve"> m. </w:t>
          </w:r>
          <w:r>
            <w:rPr>
              <w:szCs w:val="24"/>
              <w:lang w:val="en-US"/>
            </w:rPr>
            <w:t>lapkričio</w:t>
          </w:r>
          <w:r>
            <w:rPr>
              <w:szCs w:val="24"/>
            </w:rPr>
            <w:t xml:space="preserve"> </w:t>
          </w:r>
          <w:r>
            <w:rPr>
              <w:szCs w:val="24"/>
              <w:lang w:val="en-US"/>
            </w:rPr>
            <w:t>10</w:t>
          </w:r>
          <w:r>
            <w:rPr>
              <w:szCs w:val="24"/>
            </w:rPr>
            <w:t xml:space="preserve"> d. Nr. SV-S-</w:t>
          </w:r>
          <w:r>
            <w:rPr>
              <w:szCs w:val="24"/>
              <w:lang w:val="en-US"/>
            </w:rPr>
            <w:t>1696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preambule"/>
            <w:tag w:val="part_217df9bd0e4f4b509392d3b469080e36"/>
            <w:lock w:val="sdtLocked"/>
            <w:richText/>
          </w:sdtPr>
          <w:sdtContent>
            <w:p>
              <w:pPr>
                <w:spacing w:line="360" w:lineRule="auto"/>
                <w:ind w:firstLine="720"/>
                <w:jc w:val="both"/>
              </w:pPr>
              <w:r>
                <w:t xml:space="preserve">Lietuvos Respublikos Seimo valdyba  n u s p r e n d ž i a:</w:t>
              </w:r>
            </w:p>
          </w:sdtContent>
        </w:sdt>
        <w:sdt>
          <w:sdtPr>
            <w:alias w:val="pastraipa"/>
            <w:tag w:val="part_b415a3c3f53b4547ad455dc8458c45a5"/>
            <w:lock w:val="sdtLocked"/>
            <w:richText/>
          </w:sdtPr>
          <w:sdtContent>
            <w:p>
              <w:pPr>
                <w:spacing w:line="360" w:lineRule="auto"/>
                <w:ind w:firstLine="720"/>
                <w:jc w:val="both"/>
                <w:rPr>
                  <w:szCs w:val="24"/>
                  <w:lang w:eastAsia="lt-LT"/>
                </w:rPr>
              </w:pPr>
              <w:r>
                <w:rPr>
                  <w:szCs w:val="24"/>
                  <w:lang w:eastAsia="lt-LT"/>
                </w:rPr>
                <w:t>Pakeisti Lietuvos Respublikos Seimo rūmų patalpų apsaugos taisykles, patvirtintas Lietuvos Respublikos Seimo valdybos 2016 m. spalio 26 d. sprendimu Nr. SV-S-1716 „Dėl Lietuvos Respublikos Seimo rūmų patalpų apsaugos taisyklių patvirtinimo“, ir jas išdėstyti nauja redakcija (pridedama).</w:t>
              </w:r>
            </w:p>
            <w:p>
              <w:pPr>
                <w:spacing w:line="360" w:lineRule="auto"/>
                <w:rPr>
                  <w:i/>
                  <w:szCs w:val="24"/>
                </w:rPr>
              </w:pPr>
            </w:p>
            <w:p>
              <w:pPr>
                <w:spacing w:line="360" w:lineRule="auto"/>
                <w:rPr>
                  <w:i/>
                  <w:szCs w:val="24"/>
                </w:rPr>
              </w:pPr>
            </w:p>
            <w:p>
              <w:pPr>
                <w:spacing w:line="360" w:lineRule="auto"/>
              </w:pPr>
            </w:p>
          </w:sdtContent>
        </w:sdt>
        <w:sdt>
          <w:sdtPr>
            <w:alias w:val="signatura"/>
            <w:tag w:val="part_c991039b3774459ab1c79a8b29ad16f3"/>
            <w:lock w:val="sdtLocked"/>
            <w:richText/>
          </w:sdtPr>
          <w:sdtContent>
            <w:p>
              <w:pPr>
                <w:tabs>
                  <w:tab w:val="right" w:pos="9356"/>
                </w:tabs>
                <w:rPr>
                  <w:lang w:val="en-US"/>
                </w:rPr>
              </w:pPr>
              <w:r>
                <w:rPr>
                  <w:lang w:val="en-US"/>
                </w:rPr>
                <w:t>Seimo Pirmininkas</w:t>
              </w:r>
              <w:r>
                <w:rPr>
                  <w:caps/>
                </w:rPr>
                <w:tab/>
              </w:r>
              <w:r>
                <w:rPr>
                  <w:lang w:val="en-US"/>
                </w:rPr>
                <w:t>Viktoras Pranckietis</w:t>
              </w:r>
            </w:p>
            <w:p>
              <w:pPr>
                <w:tabs>
                  <w:tab w:val="right" w:pos="9356"/>
                </w:tabs>
                <w:rPr>
                  <w:lang w:val="en-US"/>
                </w:rPr>
              </w:pPr>
            </w:p>
            <w:p>
              <w:pPr>
                <w:tabs>
                  <w:tab w:val="right" w:pos="9356"/>
                </w:tabs>
                <w:sectPr>
                  <w:type w:val="continuous"/>
                  <w:pgSz w:w="11907" w:h="16840" w:code="9"/>
                  <w:pgMar w:top="1134" w:right="851" w:bottom="1134" w:left="1701" w:header="706" w:footer="706" w:gutter="0"/>
                  <w:cols w:space="1296"/>
                  <w:titlePg/>
                  <w:docGrid w:linePitch="326"/>
                </w:sectPr>
              </w:pPr>
            </w:p>
            <w:p>
              <w:pPr>
                <w:tabs>
                  <w:tab w:val="center" w:pos="4153"/>
                  <w:tab w:val="right" w:pos="8306"/>
                </w:tabs>
                <w:rPr>
                  <w:rFonts w:ascii="TimesLT" w:hAnsi="TimesLT"/>
                  <w:lang w:val="en-US"/>
                </w:rPr>
              </w:pPr>
            </w:p>
          </w:sdtContent>
        </w:sdt>
      </w:sdtContent>
    </w:sdt>
    <w:sdt>
      <w:sdtPr>
        <w:alias w:val="patvirtinta"/>
        <w:tag w:val="part_5d466e307dd145a58c04440750b36a0a"/>
        <w:lock w:val="sdtLocked"/>
        <w:richText/>
      </w:sdtPr>
      <w:sdtContent>
        <w:p>
          <w:pPr>
            <w:ind w:left="4820" w:hanging="284"/>
          </w:pPr>
          <w:r>
            <w:t>PATVIRTINTA</w:t>
          </w:r>
        </w:p>
        <w:p>
          <w:pPr>
            <w:ind w:left="4820" w:hanging="284"/>
          </w:pPr>
          <w:r>
            <w:t xml:space="preserve">Lietuvos Respublikos Seimo valdybos </w:t>
          </w:r>
        </w:p>
        <w:p>
          <w:pPr>
            <w:ind w:left="4820" w:hanging="284"/>
          </w:pPr>
          <w:r>
            <w:t>2016 m. spalio 26 d. sprendimu Nr. SV-S-1716</w:t>
          </w:r>
        </w:p>
        <w:p>
          <w:pPr>
            <w:ind w:left="4820" w:hanging="284"/>
            <w:rPr>
              <w:szCs w:val="24"/>
              <w:lang w:eastAsia="lt-LT"/>
            </w:rPr>
          </w:pPr>
          <w:r>
            <w:rPr>
              <w:szCs w:val="24"/>
              <w:lang w:eastAsia="lt-LT"/>
            </w:rPr>
            <w:t>(Lietuvos Respublikos Seimo valdybos</w:t>
          </w:r>
        </w:p>
        <w:p>
          <w:pPr>
            <w:ind w:left="4820" w:hanging="284"/>
            <w:rPr>
              <w:szCs w:val="24"/>
              <w:lang w:eastAsia="lt-LT"/>
            </w:rPr>
          </w:pPr>
          <w:r>
            <w:rPr>
              <w:szCs w:val="24"/>
              <w:lang w:eastAsia="lt-LT"/>
            </w:rPr>
            <w:t xml:space="preserve">2020 m. lapkričio </w:t>
          </w:r>
          <w:r>
            <w:rPr>
              <w:szCs w:val="24"/>
              <w:lang w:val="en-US" w:eastAsia="lt-LT"/>
            </w:rPr>
            <w:t xml:space="preserve">10 </w:t>
          </w:r>
          <w:r>
            <w:rPr>
              <w:szCs w:val="24"/>
              <w:lang w:eastAsia="lt-LT"/>
            </w:rPr>
            <w:t>d. sprendimo</w:t>
          </w:r>
        </w:p>
        <w:p>
          <w:pPr>
            <w:ind w:left="4820" w:hanging="284"/>
            <w:rPr>
              <w:szCs w:val="24"/>
              <w:lang w:eastAsia="lt-LT"/>
            </w:rPr>
          </w:pPr>
          <w:r>
            <w:rPr>
              <w:szCs w:val="24"/>
              <w:lang w:eastAsia="lt-LT"/>
            </w:rPr>
            <w:t>Nr. SV-S-1696 redakcija)</w:t>
          </w:r>
        </w:p>
        <w:p>
          <w:pPr>
            <w:ind w:left="5103"/>
            <w:rPr>
              <w:rFonts w:ascii="TimesLT" w:hAnsi="TimesLT"/>
              <w:lang w:val="en-US"/>
            </w:rPr>
          </w:pPr>
        </w:p>
        <w:p>
          <w:pPr>
            <w:spacing w:line="360" w:lineRule="auto"/>
            <w:ind w:firstLine="720"/>
            <w:rPr>
              <w:rFonts w:ascii="TimesLT" w:hAnsi="TimesLT"/>
              <w:szCs w:val="24"/>
              <w:lang w:val="en-US"/>
            </w:rPr>
          </w:pPr>
        </w:p>
        <w:sdt>
          <w:sdtPr>
            <w:alias w:val="Pavadinimas"/>
            <w:tag w:val="title_5d466e307dd145a58c04440750b36a0a"/>
            <w:lock w:val="sdtLocked"/>
            <w:richText/>
          </w:sdtPr>
          <w:sdtContent>
            <w:p>
              <w:pPr>
                <w:spacing w:line="360" w:lineRule="auto"/>
                <w:jc w:val="center"/>
                <w:rPr>
                  <w:b/>
                </w:rPr>
              </w:pPr>
              <w:r>
                <w:rPr>
                  <w:b/>
                </w:rPr>
                <w:t>LIETUVOS RESPUBLIKOS SEIMO RŪMŲ PATALPŲ</w:t>
              </w:r>
            </w:p>
            <w:p>
              <w:pPr>
                <w:spacing w:line="360" w:lineRule="auto"/>
                <w:jc w:val="center"/>
                <w:rPr>
                  <w:b/>
                </w:rPr>
              </w:pPr>
              <w:r>
                <w:rPr>
                  <w:b/>
                </w:rPr>
                <w:t>APSAUGOS TAISYKLĖS</w:t>
              </w:r>
            </w:p>
          </w:sdtContent>
        </w:sdt>
        <w:p>
          <w:pPr>
            <w:spacing w:line="360" w:lineRule="auto"/>
            <w:jc w:val="center"/>
            <w:rPr>
              <w:b/>
            </w:rPr>
          </w:pPr>
        </w:p>
        <w:sdt>
          <w:sdtPr>
            <w:alias w:val="skyrius"/>
            <w:tag w:val="part_f03fbef5a56f4f25aec536c5aa55a660"/>
            <w:lock w:val="sdtLocked"/>
            <w:richText/>
          </w:sdtPr>
          <w:sdtContent>
            <w:p>
              <w:pPr>
                <w:spacing w:line="360" w:lineRule="auto"/>
                <w:jc w:val="center"/>
                <w:rPr>
                  <w:b/>
                </w:rPr>
              </w:pPr>
              <w:sdt>
                <w:sdtPr>
                  <w:alias w:val="Numeris"/>
                  <w:tag w:val="nr_f03fbef5a56f4f25aec536c5aa55a660"/>
                  <w:lock w:val="sdtLocked"/>
                  <w:richText/>
                </w:sdtPr>
                <w:sdtContent>
                  <w:r>
                    <w:rPr>
                      <w:b/>
                    </w:rPr>
                    <w:t>I</w:t>
                  </w:r>
                </w:sdtContent>
              </w:sdt>
              <w:r>
                <w:rPr>
                  <w:b/>
                </w:rPr>
                <w:t xml:space="preserve"> SKYRIUS</w:t>
              </w:r>
            </w:p>
            <w:p>
              <w:pPr>
                <w:spacing w:line="360" w:lineRule="auto"/>
                <w:jc w:val="center"/>
                <w:rPr>
                  <w:b/>
                </w:rPr>
              </w:pPr>
              <w:sdt>
                <w:sdtPr>
                  <w:alias w:val="Pavadinimas"/>
                  <w:tag w:val="title_f03fbef5a56f4f25aec536c5aa55a660"/>
                  <w:lock w:val="sdtLocked"/>
                  <w:richText/>
                </w:sdtPr>
                <w:sdtContent>
                  <w:r>
                    <w:rPr>
                      <w:b/>
                    </w:rPr>
                    <w:t>BENDROSIOS NUOSTATOS</w:t>
                  </w:r>
                </w:sdtContent>
              </w:sdt>
            </w:p>
            <w:p>
              <w:pPr>
                <w:spacing w:line="360" w:lineRule="auto"/>
                <w:ind w:firstLine="720"/>
                <w:jc w:val="both"/>
                <w:rPr>
                  <w:szCs w:val="24"/>
                </w:rPr>
              </w:pPr>
            </w:p>
            <w:sdt>
              <w:sdtPr>
                <w:alias w:val="1 p."/>
                <w:tag w:val="part_8c8ecfc043794a87b2205da0eb40500a"/>
                <w:lock w:val="sdtLocked"/>
                <w:richText/>
              </w:sdtPr>
              <w:sdtContent>
                <w:p>
                  <w:pPr>
                    <w:spacing w:line="360" w:lineRule="auto"/>
                    <w:ind w:firstLine="720"/>
                    <w:jc w:val="both"/>
                    <w:rPr>
                      <w:szCs w:val="24"/>
                    </w:rPr>
                  </w:pPr>
                  <w:sdt>
                    <w:sdtPr>
                      <w:alias w:val="Numeris"/>
                      <w:tag w:val="nr_8c8ecfc043794a87b2205da0eb40500a"/>
                      <w:lock w:val="sdtLocked"/>
                      <w:richText/>
                    </w:sdtPr>
                    <w:sdtContent>
                      <w:r>
                        <w:rPr>
                          <w:szCs w:val="24"/>
                          <w:lang w:eastAsia="lt-LT"/>
                        </w:rPr>
                        <w:t>1</w:t>
                      </w:r>
                    </w:sdtContent>
                  </w:sdt>
                  <w:r>
                    <w:rPr>
                      <w:szCs w:val="24"/>
                      <w:lang w:eastAsia="lt-LT"/>
                    </w:rPr>
                    <w:t xml:space="preserve">. </w:t>
                  </w:r>
                  <w:r>
                    <w:rPr>
                      <w:szCs w:val="24"/>
                    </w:rPr>
                    <w:t>Lietuvos Respublikos Seimo rūmų patalpų apsaugos taisyklėse (toliau – Taisyklės) nustatoma Lietuvos Respublikos Seimo rūmų, Sausio 13-osios memorialo (Gedimino pr. 53, Vilnius, Gynėjų g. 8, Vilnius) ir Seimo lankytojų centro (Gedimino pr. 60, Vilnius) patalpų (toliau – patalpos), išskyrus II klasės saugumo zonai priskirtas patalpas, apsaugos signalizacijos (toliau – signalizacija) valdymo ir patalpų raktų apskaitos ir saugojimo tvarka. II klasės saugumo zonai priskirtų Seimo rūmų patalpų signalizacijos valdymas, raktų apskaita ir saugojimas užtikrinamas Seimo kanclerio nustatyta tvarka.</w:t>
                  </w:r>
                </w:p>
              </w:sdtContent>
            </w:sdt>
            <w:sdt>
              <w:sdtPr>
                <w:alias w:val="2 p."/>
                <w:tag w:val="part_08350e28fe8843e1bfd5806bf95c6380"/>
                <w:lock w:val="sdtLocked"/>
                <w:richText/>
              </w:sdtPr>
              <w:sdtContent>
                <w:p>
                  <w:pPr>
                    <w:spacing w:line="360" w:lineRule="auto"/>
                    <w:ind w:firstLine="720"/>
                    <w:jc w:val="both"/>
                    <w:rPr>
                      <w:szCs w:val="24"/>
                    </w:rPr>
                  </w:pPr>
                  <w:sdt>
                    <w:sdtPr>
                      <w:alias w:val="Numeris"/>
                      <w:tag w:val="nr_08350e28fe8843e1bfd5806bf95c6380"/>
                      <w:lock w:val="sdtLocked"/>
                      <w:richText/>
                    </w:sdtPr>
                    <w:sdtContent>
                      <w:r>
                        <w:rPr>
                          <w:szCs w:val="24"/>
                        </w:rPr>
                        <w:t>2</w:t>
                      </w:r>
                    </w:sdtContent>
                  </w:sdt>
                  <w:r>
                    <w:rPr>
                      <w:szCs w:val="24"/>
                    </w:rPr>
                    <w:t xml:space="preserve">. Taisyklių privalo laikytis Seimo nariai, Seimo kanceliarijos valstybės tarnautojai ir darbuotojai, dirbantys pagal darbo sutartį, </w:t>
                  </w:r>
                  <w:r>
                    <w:rPr>
                      <w:color w:val="000000"/>
                      <w:szCs w:val="24"/>
                    </w:rPr>
                    <w:t xml:space="preserve">Seimo politinio (asmeninio) pasitikėjimo valstybės tarnautojai, Seimo kanceliarijos sudarytų sutarčių pagrindu paslaugas Seimo rūmuose teikiančių įmonių ir (ar) įstaigų darbuotojai, </w:t>
                  </w:r>
                  <w:r>
                    <w:rPr>
                      <w:szCs w:val="24"/>
                    </w:rPr>
                    <w:t>kiti asmenys, dirbantys Seimo rūmų patalpose arba turintys teisę įeiti į patalpas, kurios yra rakinamos ir (ar) kuriose įrengta signalizacija (toliau – darbuotojai).</w:t>
                  </w:r>
                </w:p>
                <w:p>
                  <w:pPr>
                    <w:spacing w:line="360" w:lineRule="auto"/>
                    <w:ind w:firstLine="720"/>
                    <w:jc w:val="both"/>
                    <w:rPr>
                      <w:szCs w:val="24"/>
                    </w:rPr>
                  </w:pPr>
                </w:p>
              </w:sdtContent>
            </w:sdt>
          </w:sdtContent>
        </w:sdt>
        <w:sdt>
          <w:sdtPr>
            <w:alias w:val="skyrius"/>
            <w:tag w:val="part_d49df68ff84b4c0b8aeb496f7f320e23"/>
            <w:lock w:val="sdtLocked"/>
            <w:richText/>
          </w:sdtPr>
          <w:sdtContent>
            <w:p>
              <w:pPr>
                <w:spacing w:line="360" w:lineRule="auto"/>
                <w:jc w:val="center"/>
                <w:rPr>
                  <w:szCs w:val="24"/>
                </w:rPr>
              </w:pPr>
              <w:sdt>
                <w:sdtPr>
                  <w:alias w:val="Numeris"/>
                  <w:tag w:val="nr_d49df68ff84b4c0b8aeb496f7f320e23"/>
                  <w:lock w:val="sdtLocked"/>
                  <w:richText/>
                </w:sdtPr>
                <w:sdtContent>
                  <w:r>
                    <w:rPr>
                      <w:b/>
                      <w:bCs/>
                      <w:szCs w:val="24"/>
                    </w:rPr>
                    <w:t>II</w:t>
                  </w:r>
                </w:sdtContent>
              </w:sdt>
              <w:r>
                <w:rPr>
                  <w:b/>
                  <w:bCs/>
                  <w:szCs w:val="24"/>
                </w:rPr>
                <w:t xml:space="preserve"> SKYRIUS</w:t>
              </w:r>
            </w:p>
            <w:p>
              <w:pPr>
                <w:keepNext/>
                <w:spacing w:line="360" w:lineRule="auto"/>
                <w:jc w:val="center"/>
                <w:outlineLvl w:val="1"/>
                <w:rPr>
                  <w:b/>
                  <w:bCs/>
                  <w:szCs w:val="24"/>
                </w:rPr>
              </w:pPr>
              <w:sdt>
                <w:sdtPr>
                  <w:alias w:val="Pavadinimas"/>
                  <w:tag w:val="title_d49df68ff84b4c0b8aeb496f7f320e23"/>
                  <w:lock w:val="sdtLocked"/>
                  <w:richText/>
                </w:sdtPr>
                <w:sdtContent>
                  <w:r>
                    <w:rPr>
                      <w:b/>
                      <w:bCs/>
                      <w:szCs w:val="24"/>
                    </w:rPr>
                    <w:t>SIGNALIZACIJOS SEIMO RŪMŲ PATALPOSE VALDYMAS</w:t>
                  </w:r>
                </w:sdtContent>
              </w:sdt>
            </w:p>
            <w:p>
              <w:pPr>
                <w:spacing w:line="360" w:lineRule="auto"/>
                <w:ind w:firstLine="720"/>
                <w:jc w:val="both"/>
                <w:rPr>
                  <w:szCs w:val="24"/>
                </w:rPr>
              </w:pPr>
            </w:p>
            <w:sdt>
              <w:sdtPr>
                <w:alias w:val="3 p."/>
                <w:tag w:val="part_1193330b580a438bb438864cf4df9870"/>
                <w:lock w:val="sdtLocked"/>
                <w:richText/>
              </w:sdtPr>
              <w:sdtContent>
                <w:p>
                  <w:pPr>
                    <w:spacing w:line="360" w:lineRule="auto"/>
                    <w:ind w:firstLine="720"/>
                    <w:jc w:val="both"/>
                    <w:rPr>
                      <w:szCs w:val="24"/>
                    </w:rPr>
                  </w:pPr>
                  <w:sdt>
                    <w:sdtPr>
                      <w:alias w:val="Numeris"/>
                      <w:tag w:val="nr_1193330b580a438bb438864cf4df9870"/>
                      <w:lock w:val="sdtLocked"/>
                      <w:richText/>
                    </w:sdtPr>
                    <w:sdtContent>
                      <w:r>
                        <w:rPr>
                          <w:szCs w:val="24"/>
                        </w:rPr>
                        <w:t>3</w:t>
                      </w:r>
                    </w:sdtContent>
                  </w:sdt>
                  <w:r>
                    <w:rPr>
                      <w:szCs w:val="24"/>
                    </w:rPr>
                    <w:t xml:space="preserve">. Už signalizacijos valdymą (įjungimą ir (ar) išjungimą) patalpose, kuriose įrengta signalizacija, yra atsakingi Seimo kanclerio tvirtinamame </w:t>
                  </w:r>
                  <w:r>
                    <w:rPr>
                      <w:color w:val="000000"/>
                    </w:rPr>
                    <w:t>Lietuvos Respublikos Seimo rūmų ir Seimo lankytojų centro patalpų, kuriose įrengta patalpų apsaugos signalizacija, ir už jos valdymą atsakingų Seimo kanceliarijos padalinių ir (ar) darbuotojų pareigybių, įstaigų ir įmonių</w:t>
                  </w:r>
                  <w:r>
                    <w:rPr>
                      <w:szCs w:val="24"/>
                    </w:rPr>
                    <w:t xml:space="preserve"> sąraše nurodyti darbuotojai. </w:t>
                  </w:r>
                </w:p>
              </w:sdtContent>
            </w:sdt>
            <w:sdt>
              <w:sdtPr>
                <w:alias w:val="4 p."/>
                <w:tag w:val="part_5833783cfe2c4fc9954fa9dbfd625036"/>
                <w:lock w:val="sdtLocked"/>
                <w:richText/>
              </w:sdtPr>
              <w:sdtContent>
                <w:p>
                  <w:pPr>
                    <w:spacing w:line="360" w:lineRule="auto"/>
                    <w:ind w:firstLine="720"/>
                    <w:jc w:val="both"/>
                    <w:rPr>
                      <w:szCs w:val="24"/>
                    </w:rPr>
                  </w:pPr>
                  <w:sdt>
                    <w:sdtPr>
                      <w:alias w:val="Numeris"/>
                      <w:tag w:val="nr_5833783cfe2c4fc9954fa9dbfd625036"/>
                      <w:lock w:val="sdtLocked"/>
                      <w:richText/>
                    </w:sdtPr>
                    <w:sdtContent>
                      <w:r>
                        <w:rPr>
                          <w:szCs w:val="24"/>
                        </w:rPr>
                        <w:t>4</w:t>
                      </w:r>
                    </w:sdtContent>
                  </w:sdt>
                  <w:r>
                    <w:rPr>
                      <w:szCs w:val="24"/>
                    </w:rPr>
                    <w:t>. Patalpose įrengtą signalizaciją įjungti ir (ar) išjungti turi teisę tik tose patalpose dirbantys darbuotojai ir Lietuvos Respublikos vadovybės apsaugos tarnybos (toliau – VAT) pareigūnai, vykdantys Seimo rūmų apsaugą.</w:t>
                  </w:r>
                  <w:r>
                    <w:t xml:space="preserve"> </w:t>
                  </w:r>
                </w:p>
              </w:sdtContent>
            </w:sdt>
            <w:sdt>
              <w:sdtPr>
                <w:alias w:val="5 p."/>
                <w:tag w:val="part_768dc8cb40c346ec9374e2d9d28f87e5"/>
                <w:lock w:val="sdtLocked"/>
                <w:richText/>
              </w:sdtPr>
              <w:sdtContent>
                <w:p>
                  <w:pPr>
                    <w:spacing w:line="360" w:lineRule="auto"/>
                    <w:ind w:firstLine="720"/>
                    <w:jc w:val="both"/>
                    <w:rPr>
                      <w:szCs w:val="24"/>
                    </w:rPr>
                  </w:pPr>
                  <w:sdt>
                    <w:sdtPr>
                      <w:alias w:val="Numeris"/>
                      <w:tag w:val="nr_768dc8cb40c346ec9374e2d9d28f87e5"/>
                      <w:lock w:val="sdtLocked"/>
                      <w:richText/>
                    </w:sdtPr>
                    <w:sdtContent>
                      <w:r>
                        <w:rPr>
                          <w:szCs w:val="24"/>
                        </w:rPr>
                        <w:t>5</w:t>
                      </w:r>
                    </w:sdtContent>
                  </w:sdt>
                  <w:r>
                    <w:rPr>
                      <w:szCs w:val="24"/>
                    </w:rPr>
                    <w:t>. Patalpose, kuriose įrengta signalizacija, dirbantys darbuotojai privalo:</w:t>
                  </w:r>
                </w:p>
                <w:sdt>
                  <w:sdtPr>
                    <w:alias w:val="5.1 pp."/>
                    <w:tag w:val="part_15106e6573a54ae39b39b57401d5f28b"/>
                    <w:lock w:val="sdtLocked"/>
                    <w:richText/>
                  </w:sdtPr>
                  <w:sdtContent>
                    <w:p>
                      <w:pPr>
                        <w:spacing w:line="360" w:lineRule="auto"/>
                        <w:ind w:firstLine="720"/>
                        <w:jc w:val="both"/>
                        <w:rPr>
                          <w:szCs w:val="24"/>
                        </w:rPr>
                      </w:pPr>
                      <w:sdt>
                        <w:sdtPr>
                          <w:alias w:val="Numeris"/>
                          <w:tag w:val="nr_15106e6573a54ae39b39b57401d5f28b"/>
                          <w:lock w:val="sdtLocked"/>
                          <w:richText/>
                        </w:sdtPr>
                        <w:sdtContent>
                          <w:r>
                            <w:rPr>
                              <w:szCs w:val="24"/>
                            </w:rPr>
                            <w:t>5.1</w:t>
                          </w:r>
                        </w:sdtContent>
                      </w:sdt>
                      <w:r>
                        <w:rPr>
                          <w:szCs w:val="24"/>
                        </w:rPr>
                        <w:t>. neperduoti kitiems asmenims ir neviešinti signalizacijos valdymo kodo, gauto iš Seimo kanclerio įsakymu paskirto už įslaptintos informacijos fizinę saugą atsakingo asmens;</w:t>
                      </w:r>
                    </w:p>
                  </w:sdtContent>
                </w:sdt>
                <w:sdt>
                  <w:sdtPr>
                    <w:alias w:val="5.2 pp."/>
                    <w:tag w:val="part_3dc4ca3656934ea68d5aeed1e2a53be6"/>
                    <w:lock w:val="sdtLocked"/>
                    <w:richText/>
                  </w:sdtPr>
                  <w:sdtContent>
                    <w:p>
                      <w:pPr>
                        <w:spacing w:line="360" w:lineRule="auto"/>
                        <w:ind w:firstLine="720"/>
                        <w:jc w:val="both"/>
                        <w:rPr>
                          <w:szCs w:val="24"/>
                        </w:rPr>
                      </w:pPr>
                      <w:sdt>
                        <w:sdtPr>
                          <w:alias w:val="Numeris"/>
                          <w:tag w:val="nr_3dc4ca3656934ea68d5aeed1e2a53be6"/>
                          <w:lock w:val="sdtLocked"/>
                          <w:richText/>
                        </w:sdtPr>
                        <w:sdtContent>
                          <w:r>
                            <w:rPr>
                              <w:szCs w:val="24"/>
                            </w:rPr>
                            <w:t>5.2</w:t>
                          </w:r>
                        </w:sdtContent>
                      </w:sdt>
                      <w:r>
                        <w:rPr>
                          <w:szCs w:val="24"/>
                        </w:rPr>
                        <w:t>. prieš įeidami į patalpą, kurioje įjungta signalizacija, ją išjungti, o išeidami po darbo – įjungti (prieš tai patikrinę, ar uždaryti patalpos langai), ir gauti Seimo rūmų apsaugos poste dirbančio VAT pareigūno patvirtinimą, kad signalizacija įjungta;</w:t>
                      </w:r>
                    </w:p>
                  </w:sdtContent>
                </w:sdt>
                <w:sdt>
                  <w:sdtPr>
                    <w:alias w:val="5.3 pp."/>
                    <w:tag w:val="part_c62efaa7b2a040ec821f630853c96671"/>
                    <w:lock w:val="sdtLocked"/>
                    <w:richText/>
                  </w:sdtPr>
                  <w:sdtContent>
                    <w:p>
                      <w:pPr>
                        <w:spacing w:line="360" w:lineRule="auto"/>
                        <w:ind w:firstLine="720"/>
                        <w:jc w:val="both"/>
                        <w:rPr>
                          <w:szCs w:val="24"/>
                        </w:rPr>
                      </w:pPr>
                      <w:sdt>
                        <w:sdtPr>
                          <w:alias w:val="Numeris"/>
                          <w:tag w:val="nr_c62efaa7b2a040ec821f630853c96671"/>
                          <w:lock w:val="sdtLocked"/>
                          <w:richText/>
                        </w:sdtPr>
                        <w:sdtContent>
                          <w:r>
                            <w:rPr>
                              <w:szCs w:val="24"/>
                            </w:rPr>
                            <w:t>5.3</w:t>
                          </w:r>
                        </w:sdtContent>
                      </w:sdt>
                      <w:r>
                        <w:rPr>
                          <w:szCs w:val="24"/>
                        </w:rPr>
                        <w:t>. kilus signalizacijos įjungimo ir (ar) išjungimo problemoms, apie tai pranešti artimiausiame Seimo rūmų apsaugos poste dirbančiam VAT pareigūnui.</w:t>
                      </w:r>
                      <w:r>
                        <w:t xml:space="preserve"> </w:t>
                      </w:r>
                    </w:p>
                  </w:sdtContent>
                </w:sdt>
              </w:sdtContent>
            </w:sdt>
            <w:sdt>
              <w:sdtPr>
                <w:alias w:val="6 p."/>
                <w:tag w:val="part_08068c4119fc41bfabfb3d50b1d93a3b"/>
                <w:lock w:val="sdtLocked"/>
                <w:richText/>
              </w:sdtPr>
              <w:sdtContent>
                <w:p>
                  <w:pPr>
                    <w:spacing w:line="360" w:lineRule="auto"/>
                    <w:ind w:firstLine="720"/>
                    <w:jc w:val="both"/>
                    <w:rPr>
                      <w:szCs w:val="24"/>
                    </w:rPr>
                  </w:pPr>
                  <w:sdt>
                    <w:sdtPr>
                      <w:alias w:val="Numeris"/>
                      <w:tag w:val="nr_08068c4119fc41bfabfb3d50b1d93a3b"/>
                      <w:lock w:val="sdtLocked"/>
                      <w:richText/>
                    </w:sdtPr>
                    <w:sdtContent>
                      <w:r>
                        <w:rPr>
                          <w:szCs w:val="24"/>
                        </w:rPr>
                        <w:t>6</w:t>
                      </w:r>
                    </w:sdtContent>
                  </w:sdt>
                  <w:r>
                    <w:rPr>
                      <w:szCs w:val="24"/>
                    </w:rPr>
                    <w:t>. VAT pareigūnai turi teisę įjungti ir (ar) išjungti signalizaciją, kai:</w:t>
                  </w:r>
                </w:p>
                <w:sdt>
                  <w:sdtPr>
                    <w:alias w:val="6.1 pp."/>
                    <w:tag w:val="part_84516a81669346bdabe8c6379f47c67f"/>
                    <w:lock w:val="sdtLocked"/>
                    <w:richText/>
                  </w:sdtPr>
                  <w:sdtContent>
                    <w:p>
                      <w:pPr>
                        <w:spacing w:line="360" w:lineRule="auto"/>
                        <w:ind w:firstLine="720"/>
                        <w:jc w:val="both"/>
                        <w:rPr>
                          <w:szCs w:val="24"/>
                        </w:rPr>
                      </w:pPr>
                      <w:sdt>
                        <w:sdtPr>
                          <w:alias w:val="Numeris"/>
                          <w:tag w:val="nr_84516a81669346bdabe8c6379f47c67f"/>
                          <w:lock w:val="sdtLocked"/>
                          <w:richText/>
                        </w:sdtPr>
                        <w:sdtContent>
                          <w:r>
                            <w:rPr>
                              <w:szCs w:val="24"/>
                            </w:rPr>
                            <w:t>6.1</w:t>
                          </w:r>
                        </w:sdtContent>
                      </w:sdt>
                      <w:r>
                        <w:rPr>
                          <w:szCs w:val="24"/>
                        </w:rPr>
                        <w:t>. į patalpas įleidžiami patalpų valymo paslaugas teikiančios įmonės darbuotojai;</w:t>
                      </w:r>
                    </w:p>
                  </w:sdtContent>
                </w:sdt>
                <w:sdt>
                  <w:sdtPr>
                    <w:alias w:val="6.2 pp."/>
                    <w:tag w:val="part_b5962645c91140b5bb3c244df3fc4581"/>
                    <w:lock w:val="sdtLocked"/>
                    <w:richText/>
                  </w:sdtPr>
                  <w:sdtContent>
                    <w:p>
                      <w:pPr>
                        <w:spacing w:line="360" w:lineRule="auto"/>
                        <w:ind w:firstLine="720"/>
                        <w:jc w:val="both"/>
                        <w:rPr>
                          <w:b/>
                          <w:szCs w:val="24"/>
                        </w:rPr>
                      </w:pPr>
                      <w:sdt>
                        <w:sdtPr>
                          <w:alias w:val="Numeris"/>
                          <w:tag w:val="nr_b5962645c91140b5bb3c244df3fc4581"/>
                          <w:lock w:val="sdtLocked"/>
                          <w:richText/>
                        </w:sdtPr>
                        <w:sdtContent>
                          <w:r>
                            <w:rPr>
                              <w:szCs w:val="24"/>
                            </w:rPr>
                            <w:t>6.2</w:t>
                          </w:r>
                        </w:sdtContent>
                      </w:sdt>
                      <w:r>
                        <w:rPr>
                          <w:szCs w:val="24"/>
                        </w:rPr>
                        <w:t>. aiškinamasi, kokios yra signalizacijos suveikimo priežastys.</w:t>
                      </w:r>
                      <w:r>
                        <w:t xml:space="preserve"> </w:t>
                      </w:r>
                    </w:p>
                    <w:p>
                      <w:pPr>
                        <w:spacing w:line="360" w:lineRule="auto"/>
                        <w:ind w:firstLine="720"/>
                      </w:pPr>
                    </w:p>
                  </w:sdtContent>
                </w:sdt>
              </w:sdtContent>
            </w:sdt>
          </w:sdtContent>
        </w:sdt>
        <w:sdt>
          <w:sdtPr>
            <w:alias w:val="skyrius"/>
            <w:tag w:val="part_1374aa7e03cc4830a216b220bef4ce0a"/>
            <w:lock w:val="sdtLocked"/>
            <w:richText/>
          </w:sdtPr>
          <w:sdtContent>
            <w:p>
              <w:pPr>
                <w:spacing w:line="360" w:lineRule="auto"/>
                <w:jc w:val="center"/>
                <w:rPr>
                  <w:b/>
                  <w:szCs w:val="24"/>
                </w:rPr>
              </w:pPr>
              <w:sdt>
                <w:sdtPr>
                  <w:alias w:val="Numeris"/>
                  <w:tag w:val="nr_1374aa7e03cc4830a216b220bef4ce0a"/>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1374aa7e03cc4830a216b220bef4ce0a"/>
                  <w:lock w:val="sdtLocked"/>
                  <w:richText/>
                </w:sdtPr>
                <w:sdtContent>
                  <w:r>
                    <w:rPr>
                      <w:b/>
                      <w:szCs w:val="24"/>
                    </w:rPr>
                    <w:t>PATALPŲ RAKTŲ SUTEIKIMAS, NAUDOJIMAS IR SAUGOJIMAS</w:t>
                  </w:r>
                </w:sdtContent>
              </w:sdt>
            </w:p>
            <w:p>
              <w:pPr>
                <w:spacing w:line="360" w:lineRule="auto"/>
                <w:ind w:firstLine="720"/>
                <w:jc w:val="center"/>
                <w:rPr>
                  <w:b/>
                  <w:szCs w:val="24"/>
                </w:rPr>
              </w:pPr>
            </w:p>
            <w:sdt>
              <w:sdtPr>
                <w:alias w:val="7 p."/>
                <w:tag w:val="part_b8a15d0e1d614482a89499efc36c5504"/>
                <w:lock w:val="sdtLocked"/>
                <w:richText/>
              </w:sdtPr>
              <w:sdtContent>
                <w:p>
                  <w:pPr>
                    <w:spacing w:line="360" w:lineRule="auto"/>
                    <w:ind w:firstLine="720"/>
                    <w:jc w:val="both"/>
                    <w:rPr>
                      <w:szCs w:val="24"/>
                    </w:rPr>
                  </w:pPr>
                  <w:sdt>
                    <w:sdtPr>
                      <w:alias w:val="Numeris"/>
                      <w:tag w:val="nr_b8a15d0e1d614482a89499efc36c5504"/>
                      <w:lock w:val="sdtLocked"/>
                      <w:richText/>
                    </w:sdtPr>
                    <w:sdtContent>
                      <w:r>
                        <w:rPr>
                          <w:szCs w:val="24"/>
                        </w:rPr>
                        <w:t>7</w:t>
                      </w:r>
                    </w:sdtContent>
                  </w:sdt>
                  <w:r>
                    <w:rPr>
                      <w:szCs w:val="24"/>
                    </w:rPr>
                    <w:t xml:space="preserve">. Darbuotojui suteikus darbo kabinetą ir (arba) priskyrus kitas patalpas (posėdžių salę, technines ir (arba) kitas patalpas), Seimo kanclerio įsakymu atsakingu už atitinkamų Seimo rūmų patalpų raktų išdavimą ir saugojimą paskirtas darbuotojas (toliau – atsakingas darbuotojas) nuolatiniam naudojimui suteikia atitinkamų patalpų raktą (raktus), darbuotojui pasirašant Raktų apskaitos žurnale. </w:t>
                  </w:r>
                  <w:r>
                    <w:t>Administracinei saugumo zonai priskirtų patalpų raktai išduodami tik šiose patalpose dirbantiems darbuotojams, patalpų administravimo funkciją vykdantiems Seimo kanceliarijos darbuotojams, patalpų valymo paslaugas teikiančios įmonės darbuotojams.</w:t>
                  </w:r>
                </w:p>
              </w:sdtContent>
            </w:sdt>
            <w:sdt>
              <w:sdtPr>
                <w:alias w:val="8 p."/>
                <w:tag w:val="part_bb8647f8f141427da3c45bf01b89700e"/>
                <w:lock w:val="sdtLocked"/>
                <w:richText/>
              </w:sdtPr>
              <w:sdtContent>
                <w:p>
                  <w:pPr>
                    <w:spacing w:line="360" w:lineRule="auto"/>
                    <w:ind w:firstLine="720"/>
                    <w:jc w:val="both"/>
                    <w:rPr>
                      <w:szCs w:val="24"/>
                    </w:rPr>
                  </w:pPr>
                  <w:sdt>
                    <w:sdtPr>
                      <w:alias w:val="Numeris"/>
                      <w:tag w:val="nr_bb8647f8f141427da3c45bf01b89700e"/>
                      <w:lock w:val="sdtLocked"/>
                      <w:richText/>
                    </w:sdtPr>
                    <w:sdtContent>
                      <w:r>
                        <w:rPr>
                          <w:szCs w:val="24"/>
                        </w:rPr>
                        <w:t>8</w:t>
                      </w:r>
                    </w:sdtContent>
                  </w:sdt>
                  <w:r>
                    <w:rPr>
                      <w:szCs w:val="24"/>
                    </w:rPr>
                    <w:t>. Darbuotojai, kuriems išduoti patalpų raktai, privalo:</w:t>
                  </w:r>
                </w:p>
                <w:sdt>
                  <w:sdtPr>
                    <w:alias w:val="8.1 pp."/>
                    <w:tag w:val="part_b05f13360af14bf9be87d283f6682563"/>
                    <w:lock w:val="sdtLocked"/>
                    <w:richText/>
                  </w:sdtPr>
                  <w:sdtContent>
                    <w:p>
                      <w:pPr>
                        <w:spacing w:line="360" w:lineRule="auto"/>
                        <w:ind w:firstLine="720"/>
                        <w:jc w:val="both"/>
                        <w:rPr>
                          <w:szCs w:val="24"/>
                        </w:rPr>
                      </w:pPr>
                      <w:sdt>
                        <w:sdtPr>
                          <w:alias w:val="Numeris"/>
                          <w:tag w:val="nr_b05f13360af14bf9be87d283f6682563"/>
                          <w:lock w:val="sdtLocked"/>
                          <w:richText/>
                        </w:sdtPr>
                        <w:sdtContent>
                          <w:r>
                            <w:rPr>
                              <w:szCs w:val="24"/>
                            </w:rPr>
                            <w:t>8.1</w:t>
                          </w:r>
                        </w:sdtContent>
                      </w:sdt>
                      <w:r>
                        <w:rPr>
                          <w:szCs w:val="24"/>
                        </w:rPr>
                        <w:t>. raktą (raktus) saugoti ir be atsakingo darbuotojo žinios neperduoti jo (jų) tretiesiems asmenims ir negaminti jo (jų) kopijų;</w:t>
                      </w:r>
                    </w:p>
                  </w:sdtContent>
                </w:sdt>
                <w:sdt>
                  <w:sdtPr>
                    <w:alias w:val="8.2 pp."/>
                    <w:tag w:val="part_346991f6bdd84181ac1ba4499c395933"/>
                    <w:lock w:val="sdtLocked"/>
                    <w:richText/>
                  </w:sdtPr>
                  <w:sdtContent>
                    <w:p>
                      <w:pPr>
                        <w:spacing w:line="360" w:lineRule="auto"/>
                        <w:ind w:firstLine="720"/>
                        <w:jc w:val="both"/>
                        <w:rPr>
                          <w:szCs w:val="24"/>
                        </w:rPr>
                      </w:pPr>
                      <w:sdt>
                        <w:sdtPr>
                          <w:alias w:val="Numeris"/>
                          <w:tag w:val="nr_346991f6bdd84181ac1ba4499c395933"/>
                          <w:lock w:val="sdtLocked"/>
                          <w:richText/>
                        </w:sdtPr>
                        <w:sdtContent>
                          <w:r>
                            <w:rPr>
                              <w:szCs w:val="24"/>
                            </w:rPr>
                            <w:t>8.2</w:t>
                          </w:r>
                        </w:sdtContent>
                      </w:sdt>
                      <w:r>
                        <w:rPr>
                          <w:szCs w:val="24"/>
                        </w:rPr>
                        <w:t>. apie rakto (raktų) praradimą nedelsdami informuoti atsakingą darbuotoją ar Seimo kanceliarijos Veiklos administravimo departamento Paslaugų ir materialinio aprūpinimo skyriaus vedėją, ar budintį VAT pareigūną, kuris informuoja atsakingą darbuotoją ar Seimo kanceliarijos Veiklos administravimo departamento Paslaugų ir materialinio aprūpinimo skyriaus vedėją. Jeigu prarandamas administracinei saugumo zonai priskirtos patalpos raktas (raktai), atsakingas darbuotojas turi nedelsdamas organizuoti tos patalpos spynos ar spynos mechanizmo pakeitimą pagal technines galimybes;</w:t>
                      </w:r>
                    </w:p>
                  </w:sdtContent>
                </w:sdt>
                <w:sdt>
                  <w:sdtPr>
                    <w:alias w:val="8.3 pp."/>
                    <w:tag w:val="part_5d09304c61904468941d67cf80f1c2ad"/>
                    <w:lock w:val="sdtLocked"/>
                    <w:richText/>
                  </w:sdtPr>
                  <w:sdtContent>
                    <w:p>
                      <w:pPr>
                        <w:spacing w:line="360" w:lineRule="auto"/>
                        <w:ind w:firstLine="720"/>
                        <w:jc w:val="both"/>
                        <w:rPr>
                          <w:color w:val="000000"/>
                          <w:szCs w:val="24"/>
                        </w:rPr>
                      </w:pPr>
                      <w:sdt>
                        <w:sdtPr>
                          <w:alias w:val="Numeris"/>
                          <w:tag w:val="nr_5d09304c61904468941d67cf80f1c2ad"/>
                          <w:lock w:val="sdtLocked"/>
                          <w:richText/>
                        </w:sdtPr>
                        <w:sdtContent>
                          <w:r>
                            <w:rPr>
                              <w:szCs w:val="24"/>
                            </w:rPr>
                            <w:t>8.3</w:t>
                          </w:r>
                        </w:sdtContent>
                      </w:sdt>
                      <w:r>
                        <w:rPr>
                          <w:szCs w:val="24"/>
                        </w:rPr>
                        <w:t xml:space="preserve">. grąžinti raktą (raktus) atsakingam darbuotojui, pasirašant Raktų apskaitos žurnale, </w:t>
                      </w:r>
                      <w:r>
                        <w:rPr>
                          <w:iCs/>
                          <w:szCs w:val="24"/>
                        </w:rPr>
                        <w:t xml:space="preserve"> </w:t>
                      </w:r>
                      <w:r>
                        <w:rPr>
                          <w:szCs w:val="24"/>
                        </w:rPr>
                        <w:t xml:space="preserve">pasibaigus Seimo nario įgaliojimams ar darbuotojo valstybės tarnybos ar darbo santykiams su </w:t>
                      </w:r>
                      <w:r>
                        <w:rPr>
                          <w:iCs/>
                          <w:szCs w:val="24"/>
                        </w:rPr>
                        <w:t>Seimo kanceliarija,</w:t>
                      </w:r>
                      <w:r>
                        <w:rPr>
                          <w:szCs w:val="24"/>
                        </w:rPr>
                        <w:t xml:space="preserve"> suteikus </w:t>
                      </w:r>
                      <w:r>
                        <w:rPr>
                          <w:iCs/>
                          <w:szCs w:val="24"/>
                        </w:rPr>
                        <w:t xml:space="preserve">nėštumo ir gimdymo atostogas, taip pat atostogas vaikui prižiūrėti, pakeitus darbo kabinetą, pasibaigus sutartims, pagal kurias įmonės ir (ar) įstaigos teikė paslaugas </w:t>
                      </w:r>
                      <w:r>
                        <w:rPr>
                          <w:color w:val="000000"/>
                          <w:szCs w:val="24"/>
                        </w:rPr>
                        <w:t xml:space="preserve">Seimo rūmuose. </w:t>
                      </w:r>
                    </w:p>
                  </w:sdtContent>
                </w:sdt>
              </w:sdtContent>
            </w:sdt>
            <w:sdt>
              <w:sdtPr>
                <w:alias w:val="9 p."/>
                <w:tag w:val="part_32ff6750f7a349f9a01cc54c2a1903c0"/>
                <w:lock w:val="sdtLocked"/>
                <w:richText/>
              </w:sdtPr>
              <w:sdtContent>
                <w:p>
                  <w:pPr>
                    <w:spacing w:line="360" w:lineRule="auto"/>
                    <w:ind w:firstLine="720"/>
                    <w:jc w:val="both"/>
                    <w:rPr>
                      <w:szCs w:val="24"/>
                    </w:rPr>
                  </w:pPr>
                  <w:sdt>
                    <w:sdtPr>
                      <w:alias w:val="Numeris"/>
                      <w:tag w:val="nr_32ff6750f7a349f9a01cc54c2a1903c0"/>
                      <w:lock w:val="sdtLocked"/>
                      <w:richText/>
                    </w:sdtPr>
                    <w:sdtContent>
                      <w:r>
                        <w:rPr>
                          <w:szCs w:val="24"/>
                        </w:rPr>
                        <w:t>9</w:t>
                      </w:r>
                    </w:sdtContent>
                  </w:sdt>
                  <w:r>
                    <w:rPr>
                      <w:szCs w:val="24"/>
                    </w:rPr>
                    <w:t xml:space="preserve">. Atsarginius patalpų raktus saugo atitinkamų Seimo rūmų atsakingas darbuotojas savo darbo kabinete (atskirai – patalpų, priskirtų ir nepriskirtų administracinei saugumo zonai), rakinamose spintose ir VAT pareigūnai VAT </w:t>
                  </w:r>
                  <w:r>
                    <w:t>darbo tvarką reglamentuojančiuose teisės aktuose nustatyta tvarka</w:t>
                  </w:r>
                  <w:r>
                    <w:rPr>
                      <w:szCs w:val="24"/>
                    </w:rPr>
                    <w:t>.</w:t>
                  </w:r>
                </w:p>
              </w:sdtContent>
            </w:sdt>
            <w:sdt>
              <w:sdtPr>
                <w:alias w:val="10 p."/>
                <w:tag w:val="part_3aa217d2272d43a88b125031182ae374"/>
                <w:lock w:val="sdtLocked"/>
                <w:richText/>
              </w:sdtPr>
              <w:sdtContent>
                <w:p>
                  <w:pPr>
                    <w:spacing w:line="360" w:lineRule="auto"/>
                    <w:ind w:firstLine="720"/>
                    <w:jc w:val="both"/>
                    <w:rPr>
                      <w:szCs w:val="24"/>
                    </w:rPr>
                  </w:pPr>
                  <w:sdt>
                    <w:sdtPr>
                      <w:alias w:val="Numeris"/>
                      <w:tag w:val="nr_3aa217d2272d43a88b125031182ae374"/>
                      <w:lock w:val="sdtLocked"/>
                      <w:richText/>
                    </w:sdtPr>
                    <w:sdtContent>
                      <w:r>
                        <w:rPr>
                          <w:szCs w:val="24"/>
                        </w:rPr>
                        <w:t>10</w:t>
                      </w:r>
                    </w:sdtContent>
                  </w:sdt>
                  <w:r>
                    <w:rPr>
                      <w:szCs w:val="24"/>
                    </w:rPr>
                    <w:t xml:space="preserve">. Atsakingas darbuotojas Seimo kanceliarijos darbo metu gali suteikti atsarginius raktus tik atitinkamose patalpose dirbančiam darbuotojui tai darbo dienai, jam pasirašant Raktų apskaitos žurnale. Administracinei saugumo zonai priskirtų patalpų atsarginiai raktai Seimo kanceliarijos darbo metu gali būti suteikiami ir </w:t>
                  </w:r>
                  <w:r>
                    <w:t xml:space="preserve">patalpų administravimo funkciją vykdantiems Seimo kanceliarijos darbuotojams. </w:t>
                  </w:r>
                  <w:r>
                    <w:rPr>
                      <w:szCs w:val="24"/>
                    </w:rPr>
                    <w:t xml:space="preserve">Tai darbo dienai suteikti patalpų atsarginiai raktai, pasibaigus darbo laikui, turi būti grąžinami atsakingam darbuotojui. Darbuotojui raktą praradus, atsarginis raktas gali būti išduodamas iki tol, kol bus pagaminta rakto kopija.  </w:t>
                  </w:r>
                </w:p>
              </w:sdtContent>
            </w:sdt>
            <w:sdt>
              <w:sdtPr>
                <w:alias w:val="11 p."/>
                <w:tag w:val="part_fb8adafb016640bba7a77897dd7a9a4e"/>
                <w:lock w:val="sdtLocked"/>
                <w:richText/>
              </w:sdtPr>
              <w:sdtContent>
                <w:p>
                  <w:pPr>
                    <w:spacing w:line="360" w:lineRule="auto"/>
                    <w:ind w:firstLine="720"/>
                    <w:jc w:val="both"/>
                    <w:rPr>
                      <w:szCs w:val="24"/>
                    </w:rPr>
                  </w:pPr>
                  <w:sdt>
                    <w:sdtPr>
                      <w:alias w:val="Numeris"/>
                      <w:tag w:val="nr_fb8adafb016640bba7a77897dd7a9a4e"/>
                      <w:lock w:val="sdtLocked"/>
                      <w:richText/>
                    </w:sdtPr>
                    <w:sdtContent>
                      <w:r>
                        <w:rPr>
                          <w:szCs w:val="24"/>
                        </w:rPr>
                        <w:t>11</w:t>
                      </w:r>
                    </w:sdtContent>
                  </w:sdt>
                  <w:r>
                    <w:rPr>
                      <w:szCs w:val="24"/>
                    </w:rPr>
                    <w:t xml:space="preserve">. Atsarginiai raktai, už kurių saugojimą atsako VAT pareigūnai, gali būti suteikiami ne Seimo kanceliarijos darbo metu atitinkamose patalpose dirbančiam darbuotojui paprašius atrakinti patalpas ir pateikus VAT pareigūnui tapatybę patvirtinantį dokumentą arba darbuotojo pažymėjimą, aiškinantis signalizacijos suveikimo priežastis, avarijos, ekstremaliosios situacijos ar kitu neeiliniu atveju, apie tai pažymint VAT darbo tvarką reglamentuojančiuose teisės aktuose nustatyta tvarka. </w:t>
                  </w:r>
                </w:p>
              </w:sdtContent>
            </w:sdt>
          </w:sdtContent>
        </w:sdt>
        <w:sdt>
          <w:sdtPr>
            <w:alias w:val="pabaiga"/>
            <w:tag w:val="part_462d47a3efef434594b9dbcc78eca8cb"/>
            <w:lock w:val="sdtLocked"/>
            <w:richText/>
          </w:sdtPr>
          <w:sdtContent>
            <w:p>
              <w:pPr>
                <w:spacing w:line="360" w:lineRule="auto"/>
                <w:jc w:val="center"/>
                <w:rPr>
                  <w:rFonts w:ascii="TimesLT" w:hAnsi="TimesLT"/>
                  <w:szCs w:val="24"/>
                  <w:lang w:val="en-US"/>
                </w:rPr>
              </w:pPr>
              <w:r>
                <w:rPr>
                  <w:rFonts w:ascii="TimesLT" w:hAnsi="TimesLT"/>
                  <w:szCs w:val="24"/>
                  <w:lang w:val="en-US"/>
                </w:rPr>
                <w:t>_________________</w:t>
              </w:r>
            </w:p>
            <w:p>
              <w:pPr>
                <w:tabs>
                  <w:tab w:val="right" w:pos="9356"/>
                </w:tabs>
              </w:pPr>
            </w:p>
          </w:sdtContent>
        </w:sdt>
      </w:sdtContent>
    </w:sdt>
    <w:sectPr>
      <w:headerReference w:type="even" r:id="rId14"/>
      <w:headerReference w:type="default" r:id="rId15"/>
      <w:footerReference w:type="even" r:id="rId16"/>
      <w:footerReference w:type="default" r:id="rId17"/>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rPr>
        <w:rFonts w:ascii="TimesLT" w:hAnsi="TimesLT"/>
        <w:lang w:val="en-US"/>
      </w:rPr>
    </w:pPr>
  </w:p>
</w:ftr>
</file>

<file path=word/footer5.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lang w:val="en-US"/>
      </w:rPr>
    </w:pPr>
  </w:p>
  <w:p>
    <w:pPr>
      <w:rPr>
        <w:rFonts w:ascii="TimesLT" w:hAnsi="TimesLT"/>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3</w:t>
    </w:r>
    <w:r>
      <w:rPr>
        <w:rFonts w:ascii="TimesLT" w:hAnsi="TimesLT"/>
        <w:lang w:val="en-US"/>
      </w:rPr>
      <w:fldChar w:fldCharType="end"/>
    </w:r>
  </w:p>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62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fontTable" Target="fontTable.xml"/>
  <Relationship Id="rId19" Type="http://schemas.openxmlformats.org/officeDocument/2006/relationships/theme" Target="theme/theme1.xml"/>
  <Relationship Id="rId2" Type="http://schemas.microsoft.com/office/2007/relationships/stylesWithEffects" Target="stylesWithEffects.xml"/>
  <Relationship Id="rId20"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77d540341de48a99cdb55ae58de35e6" PartId="23402f18f6d14015a1a388562a3baa70">
    <Part Type="preambule" DocPartId="8a68083289374303a2e1085f29978cde" PartId="217df9bd0e4f4b509392d3b469080e36"/>
    <Part Type="pastraipa" DocPartId="a36ee0aeb0a744df910463f3bce26022" PartId="b415a3c3f53b4547ad455dc8458c45a5"/>
    <Part Type="signatura" DocPartId="ea60a0561d03432b8343e214e85a527b" PartId="c991039b3774459ab1c79a8b29ad16f3"/>
  </Part>
  <Part Type="patvirtinta" Title="LIETUVOS RESPUBLIKOS SEIMO RŪMŲ PATALPŲ APSAUGOS TAISYKLĖS" DocPartId="680382eac39345218aa56381ae348245" PartId="5d466e307dd145a58c04440750b36a0a">
    <Part Type="skyrius" Nr="1" Title="BENDROSIOS NUOSTATOS" DocPartId="426639c0845244c2abebf7db51fed46a" PartId="f03fbef5a56f4f25aec536c5aa55a660">
      <Part Type="punktas" Nr="1" Abbr="1 p." DocPartId="9aef14e6e1764343bfc3e6fd011df540" PartId="8c8ecfc043794a87b2205da0eb40500a"/>
      <Part Type="punktas" Nr="2" Abbr="2 p." DocPartId="7f0cd19a40e743f3a794cde892966f70" PartId="08350e28fe8843e1bfd5806bf95c6380"/>
    </Part>
    <Part Type="skyrius" Nr="2" Title="SIGNALIZACIJOS SEIMO RŪMŲ PATALPOSE VALDYMAS" DocPartId="8766c6255a8e4c0ea9304417c02e25b9" PartId="d49df68ff84b4c0b8aeb496f7f320e23">
      <Part Type="punktas" Nr="3" Abbr="3 p." DocPartId="5ca941fc01a54b54b7a21ed9042de79f" PartId="1193330b580a438bb438864cf4df9870"/>
      <Part Type="punktas" Nr="4" Abbr="4 p." DocPartId="94725865c3a64b708501f498ffbb7dc2" PartId="5833783cfe2c4fc9954fa9dbfd625036"/>
      <Part Type="punktas" Nr="5" Abbr="5 p." DocPartId="49990407d9fb40ada30b0a192b96ccfe" PartId="768dc8cb40c346ec9374e2d9d28f87e5">
        <Part Type="papunktis" Nr="5.1" Abbr="5.1 pp." DocPartId="c1b142e03579488d807a5b93f46f5a45" PartId="15106e6573a54ae39b39b57401d5f28b"/>
        <Part Type="papunktis" Nr="5.2" Abbr="5.2 pp." DocPartId="1f20247180e64fdf8b9a30d22e56a2d6" PartId="3dc4ca3656934ea68d5aeed1e2a53be6"/>
        <Part Type="papunktis" Nr="5.3" Abbr="5.3 pp." DocPartId="73955f43c1f942c59061063eb887ccde" PartId="c62efaa7b2a040ec821f630853c96671"/>
      </Part>
      <Part Type="punktas" Nr="6" Abbr="6 p." DocPartId="338e163670eb431db42591e85d03b85e" PartId="08068c4119fc41bfabfb3d50b1d93a3b">
        <Part Type="papunktis" Nr="6.1" Abbr="6.1 pp." DocPartId="244a7225d7bb49f7854f86a665eeaeca" PartId="84516a81669346bdabe8c6379f47c67f"/>
        <Part Type="papunktis" Nr="6.2" Abbr="6.2 pp." DocPartId="18bf7312d8d944b3808202aa683f66c4" PartId="b5962645c91140b5bb3c244df3fc4581"/>
      </Part>
    </Part>
    <Part Type="skyrius" Nr="3" Title="PATALPŲ RAKTŲ SUTEIKIMAS, NAUDOJIMAS IR SAUGOJIMAS" DocPartId="4cbbb7b98b1b44099ab0206084489ef3" PartId="1374aa7e03cc4830a216b220bef4ce0a">
      <Part Type="punktas" Nr="7" Abbr="7 p." DocPartId="48a8360aa86042b8b6efeeadf4a80a93" PartId="b8a15d0e1d614482a89499efc36c5504"/>
      <Part Type="punktas" Nr="8" Abbr="8 p." DocPartId="29017ebe97e94fe58948c61815005d9c" PartId="bb8647f8f141427da3c45bf01b89700e">
        <Part Type="papunktis" Nr="8.1" Abbr="8.1 pp." DocPartId="be501c6f1d004f029e182977e42944b7" PartId="b05f13360af14bf9be87d283f6682563"/>
        <Part Type="papunktis" Nr="8.2" Abbr="8.2 pp." DocPartId="fe67f8b34f0b42d1bf10a645026e7048" PartId="346991f6bdd84181ac1ba4499c395933"/>
        <Part Type="papunktis" Nr="8.3" Abbr="8.3 pp." DocPartId="abe1e0ab1dee4f61bab0c496ff7ab796" PartId="5d09304c61904468941d67cf80f1c2ad"/>
      </Part>
      <Part Type="punktas" Nr="9" Abbr="9 p." DocPartId="50b6267b62ef4e47bbce8862758923a7" PartId="32ff6750f7a349f9a01cc54c2a1903c0"/>
      <Part Type="punktas" Nr="10" Abbr="10 p." DocPartId="74ce703a039544678d56c623ae33d0ac" PartId="3aa217d2272d43a88b125031182ae374"/>
      <Part Type="punktas" Nr="11" Abbr="11 p." DocPartId="0d1a517b0b9b47c88b1ed8b69c169890" PartId="fb8adafb016640bba7a77897dd7a9a4e"/>
    </Part>
    <Part Type="pabaiga" DocPartId="ce5fe7456778411d9ce320af51102c80" PartId="462d47a3efef434594b9dbcc78eca8cb"/>
  </Part>
</Parts>
</file>

<file path=customXml/itemProps1.xml><?xml version="1.0" encoding="utf-8"?>
<ds:datastoreItem xmlns:ds="http://schemas.openxmlformats.org/officeDocument/2006/customXml" ds:itemID="{3EAF6DAF-BB52-4DB0-8B7A-39098DB071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848</Words>
  <Characters>6014</Characters>
  <Application>Microsoft Office Word</Application>
  <DocSecurity>4</DocSecurity>
  <Lines>122</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6815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2020-11-11T07:37:00Z</dcterms:created>
  <dc:creator>MOZERIENĖ Dainora</dc:creator>
  <lastModifiedBy>adlibuser</lastModifiedBy>
  <lastPrinted>2020-11-10T09:44:00Z</lastPrinted>
  <dcterms:modified xsi:type="dcterms:W3CDTF">2020-11-11T07:37:00Z</dcterms:modified>
  <revision>2</revision>
</coreProperties>
</file>