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fb2d14997954b98883818376285497e"/>
        <w:id w:val="1083025609"/>
        <w:lock w:val="sdtLocked"/>
      </w:sdtPr>
      <w:sdtEndPr/>
      <w:sdtContent>
        <w:p w:rsidR="007E5529" w:rsidRDefault="007E5529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:rsidR="007E5529" w:rsidRDefault="003323F8">
          <w:pPr>
            <w:tabs>
              <w:tab w:val="center" w:pos="4153"/>
              <w:tab w:val="center" w:pos="4819"/>
              <w:tab w:val="left" w:pos="7095"/>
              <w:tab w:val="right" w:pos="8306"/>
            </w:tabs>
            <w:jc w:val="center"/>
            <w:rPr>
              <w:b/>
              <w:caps/>
              <w:sz w:val="2"/>
              <w:szCs w:val="2"/>
              <w:lang w:eastAsia="lt-LT"/>
            </w:rPr>
          </w:pPr>
          <w:r>
            <w:rPr>
              <w:b/>
              <w:caps/>
              <w:noProof/>
              <w:lang w:eastAsia="lt-LT"/>
            </w:rPr>
            <w:drawing>
              <wp:inline distT="0" distB="0" distL="0" distR="0" wp14:anchorId="4D9E082D" wp14:editId="2CA90ECE">
                <wp:extent cx="590550" cy="704850"/>
                <wp:effectExtent l="19050" t="0" r="0" b="0"/>
                <wp:docPr id="3" name="Picture 1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7E5529" w:rsidRDefault="007E5529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:rsidR="003323F8" w:rsidRDefault="003323F8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:rsidR="007E5529" w:rsidRDefault="003323F8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</w:r>
          <w:r>
            <w:rPr>
              <w:b/>
              <w:caps/>
              <w:lang w:eastAsia="lt-LT"/>
            </w:rPr>
            <w:t>TARYBA</w:t>
          </w:r>
        </w:p>
        <w:p w:rsidR="007E5529" w:rsidRDefault="007E5529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</w:p>
        <w:p w:rsidR="007E5529" w:rsidRDefault="003323F8">
          <w:pPr>
            <w:jc w:val="center"/>
            <w:rPr>
              <w:rFonts w:eastAsia="Calibri"/>
              <w:b/>
              <w:caps/>
              <w:szCs w:val="24"/>
            </w:rPr>
          </w:pPr>
          <w:r>
            <w:rPr>
              <w:rFonts w:eastAsia="Calibri"/>
              <w:b/>
              <w:caps/>
              <w:szCs w:val="24"/>
            </w:rPr>
            <w:t>sprendimas</w:t>
          </w:r>
        </w:p>
        <w:p w:rsidR="007E5529" w:rsidRDefault="003323F8">
          <w:pPr>
            <w:jc w:val="center"/>
            <w:rPr>
              <w:rFonts w:eastAsia="Calibri"/>
              <w:b/>
              <w:caps/>
              <w:szCs w:val="24"/>
            </w:rPr>
          </w:pPr>
          <w:r>
            <w:rPr>
              <w:rFonts w:eastAsia="Calibri"/>
              <w:b/>
              <w:caps/>
              <w:szCs w:val="24"/>
              <w:lang w:val="pt-BR"/>
            </w:rPr>
            <w:t xml:space="preserve">DĖL JONIŠKIO RAJONO SAVIVALDYBĖS TARYBOS 2024 M. RUGSĖJO 26 D. </w:t>
          </w:r>
          <w:r>
            <w:rPr>
              <w:rFonts w:eastAsia="Calibri"/>
              <w:b/>
              <w:caps/>
              <w:szCs w:val="24"/>
              <w:lang w:val="pt-BR"/>
            </w:rPr>
            <w:t>SPRENDIMO NR. T-178 „</w:t>
          </w:r>
          <w:r>
            <w:rPr>
              <w:b/>
              <w:szCs w:val="24"/>
            </w:rPr>
            <w:t xml:space="preserve">DĖL MOKĖJIMO UŽ SOCIALINES PASLAUGAS JONIŠKIO </w:t>
          </w:r>
          <w:r>
            <w:rPr>
              <w:b/>
              <w:szCs w:val="24"/>
            </w:rPr>
            <w:t>RAJONO SAVIVALDYBĖJE TVARKOS APRAŠO PATVIRTINIMO</w:t>
          </w:r>
          <w:r>
            <w:rPr>
              <w:rFonts w:eastAsia="Calibri"/>
              <w:b/>
              <w:szCs w:val="24"/>
              <w:lang w:val="pt-BR"/>
            </w:rPr>
            <w:t xml:space="preserve">“ </w:t>
          </w:r>
          <w:r>
            <w:rPr>
              <w:rFonts w:eastAsia="Calibri"/>
              <w:b/>
              <w:caps/>
              <w:szCs w:val="24"/>
              <w:lang w:val="pt-BR"/>
            </w:rPr>
            <w:t>PAKEITIMO</w:t>
          </w:r>
        </w:p>
        <w:p w:rsidR="007E5529" w:rsidRDefault="007E5529">
          <w:pPr>
            <w:jc w:val="center"/>
            <w:rPr>
              <w:rFonts w:eastAsia="Calibri"/>
              <w:b/>
              <w:bCs/>
              <w:sz w:val="22"/>
              <w:szCs w:val="24"/>
            </w:rPr>
          </w:pPr>
        </w:p>
        <w:p w:rsidR="007E5529" w:rsidRDefault="003323F8"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2025 m. rugpjūčio 28 d. Nr. T-170</w:t>
          </w:r>
        </w:p>
        <w:p w:rsidR="007E5529" w:rsidRDefault="003323F8"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Joniškis</w:t>
          </w:r>
        </w:p>
        <w:p w:rsidR="007E5529" w:rsidRDefault="007E5529">
          <w:pPr>
            <w:jc w:val="center"/>
            <w:rPr>
              <w:rFonts w:eastAsia="Calibri"/>
              <w:sz w:val="22"/>
              <w:szCs w:val="24"/>
            </w:rPr>
          </w:pPr>
        </w:p>
        <w:sdt>
          <w:sdtPr>
            <w:alias w:val="preambule"/>
            <w:tag w:val="part_a066b9f3203c4377976756a17d58deb3"/>
            <w:id w:val="924851841"/>
            <w:lock w:val="sdtLocked"/>
          </w:sdtPr>
          <w:sdtEndPr/>
          <w:sdtContent>
            <w:p w:rsidR="007E5529" w:rsidRDefault="003323F8">
              <w:pPr>
                <w:ind w:firstLine="709"/>
                <w:jc w:val="both"/>
                <w:rPr>
                  <w:rFonts w:eastAsia="Calibri"/>
                  <w:szCs w:val="28"/>
                </w:rPr>
              </w:pPr>
              <w:r>
                <w:rPr>
                  <w:rFonts w:eastAsia="Calibri"/>
                  <w:szCs w:val="28"/>
                </w:rPr>
                <w:t xml:space="preserve">Joniškio rajono savivaldybės taryba  </w:t>
              </w:r>
              <w:r>
                <w:rPr>
                  <w:rFonts w:eastAsia="Calibri"/>
                  <w:spacing w:val="60"/>
                  <w:szCs w:val="28"/>
                </w:rPr>
                <w:t>nusprendži</w:t>
              </w:r>
              <w:r>
                <w:rPr>
                  <w:rFonts w:eastAsia="Calibri"/>
                  <w:szCs w:val="28"/>
                </w:rPr>
                <w:t xml:space="preserve">a: </w:t>
              </w:r>
            </w:p>
          </w:sdtContent>
        </w:sdt>
        <w:sdt>
          <w:sdtPr>
            <w:alias w:val="1 p."/>
            <w:tag w:val="part_6ae1be0a6afa40adb2bafcf177a1a0e4"/>
            <w:id w:val="642860497"/>
            <w:lock w:val="sdtLocked"/>
          </w:sdtPr>
          <w:sdtEndPr/>
          <w:sdtContent>
            <w:p w:rsidR="007E5529" w:rsidRDefault="003323F8">
              <w:pPr>
                <w:tabs>
                  <w:tab w:val="left" w:pos="993"/>
                </w:tabs>
                <w:spacing w:line="259" w:lineRule="auto"/>
                <w:ind w:firstLine="709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6ae1be0a6afa40adb2bafcf177a1a0e4"/>
                  <w:id w:val="-2037268911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</w:t>
              </w:r>
              <w:r>
                <w:rPr>
                  <w:bCs/>
                  <w:szCs w:val="24"/>
                </w:rPr>
                <w:tab/>
              </w:r>
              <w:r>
                <w:rPr>
                  <w:bCs/>
                  <w:szCs w:val="24"/>
                  <w:lang w:eastAsia="lt-LT"/>
                </w:rPr>
                <w:t>Pakeisti Mokėjimo už socialines paslaugas Joniškio rajono savivaldybėje tvarkos aprašą, patvirtintą Joniškio rajono savivaldybės tarybos 2024 m. rugsėjo 26 d. sprendimu Nr. T-178 „Dėl mokėjimo už socialines paslaugas Joniškio rajono savivaldybėje tvarkos a</w:t>
              </w:r>
              <w:r>
                <w:rPr>
                  <w:bCs/>
                  <w:szCs w:val="24"/>
                  <w:lang w:eastAsia="lt-LT"/>
                </w:rPr>
                <w:t xml:space="preserve">prašo patvirtinimo“: </w:t>
              </w:r>
            </w:p>
            <w:sdt>
              <w:sdtPr>
                <w:alias w:val="1.1 pp."/>
                <w:tag w:val="part_a35026e91d694cc49b4db12fa6c03711"/>
                <w:id w:val="730114194"/>
                <w:lock w:val="sdtLocked"/>
              </w:sdtPr>
              <w:sdtEndPr/>
              <w:sdtContent>
                <w:p w:rsidR="007E5529" w:rsidRDefault="003323F8">
                  <w:pPr>
                    <w:tabs>
                      <w:tab w:val="left" w:pos="993"/>
                      <w:tab w:val="left" w:pos="1134"/>
                    </w:tabs>
                    <w:spacing w:line="259" w:lineRule="auto"/>
                    <w:ind w:firstLine="709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a35026e91d694cc49b4db12fa6c03711"/>
                      <w:id w:val="-1693072863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</w:t>
                  </w:r>
                  <w:r>
                    <w:rPr>
                      <w:bCs/>
                      <w:szCs w:val="24"/>
                    </w:rPr>
                    <w:tab/>
                    <w:t>Išdėstyti 11 punktą taip:</w:t>
                  </w:r>
                </w:p>
                <w:sdt>
                  <w:sdtPr>
                    <w:alias w:val="citata"/>
                    <w:tag w:val="part_3078e919294044cd8f51b4ae5f3ace88"/>
                    <w:id w:val="-1229301748"/>
                    <w:lock w:val="sdtLocked"/>
                  </w:sdtPr>
                  <w:sdtEndPr/>
                  <w:sdtContent>
                    <w:sdt>
                      <w:sdtPr>
                        <w:alias w:val="11 p."/>
                        <w:tag w:val="part_b96113fa8d8c461b895919d13d0a7677"/>
                        <w:id w:val="285170861"/>
                        <w:lock w:val="sdtLocked"/>
                      </w:sdtPr>
                      <w:sdtEndPr/>
                      <w:sdtContent>
                        <w:p w:rsidR="007E5529" w:rsidRDefault="003323F8">
                          <w:pPr>
                            <w:tabs>
                              <w:tab w:val="left" w:pos="851"/>
                            </w:tabs>
                            <w:ind w:firstLine="709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96113fa8d8c461b895919d13d0a7677"/>
                              <w:id w:val="-51477048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Asmenys, kurių pajamos (vidutinės šeimos pajamos, tenkančios vienam šeimos nariui) per mėnesį yra didesnės nei 2 VRP, už transporto organizavimo paslaugas moka priklausomai nuo šių pajamų dydžio. Jeigu asmuo pagal Lietuvos Respublikos tikslinių kompensac</w:t>
                          </w:r>
                          <w:r>
                            <w:rPr>
                              <w:lang w:eastAsia="lt-LT"/>
                            </w:rPr>
                            <w:t>ijų įstatymą gauna individualios pagalbos teikimo išlaidų kompensaciją ar iki 2023 m. gruodžio 31 d. nustatyta tvarka paskirtą slaugos ar priežiūros (pagalbos) išlaidų tikslinę kompensaciją (toliau – IPTIK), mokėjimo už transporto organizavimo paslaugas dy</w:t>
                          </w:r>
                          <w:r>
                            <w:rPr>
                              <w:lang w:eastAsia="lt-LT"/>
                            </w:rPr>
                            <w:t xml:space="preserve">dis jam nustatomas atsižvelgiant į šių kompensacijų lygį:  </w:t>
                          </w:r>
                        </w:p>
                        <w:p w:rsidR="007E5529" w:rsidRDefault="007E5529">
                          <w:pPr>
                            <w:tabs>
                              <w:tab w:val="left" w:pos="851"/>
                            </w:tabs>
                            <w:ind w:firstLine="851"/>
                            <w:jc w:val="both"/>
                            <w:rPr>
                              <w:sz w:val="20"/>
                              <w:lang w:eastAsia="lt-LT"/>
                            </w:rPr>
                          </w:pPr>
                        </w:p>
                        <w:tbl>
                          <w:tblPr>
                            <w:tblW w:w="5000" w:type="pct"/>
                            <w:tblCellMar>
                              <w:left w:w="0" w:type="dxa"/>
                              <w:right w:w="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2196"/>
                            <w:gridCol w:w="1856"/>
                            <w:gridCol w:w="1856"/>
                            <w:gridCol w:w="1856"/>
                            <w:gridCol w:w="1854"/>
                          </w:tblGrid>
                          <w:tr w:rsidR="007E5529">
                            <w:tc>
                              <w:tcPr>
                                <w:tcW w:w="1141" w:type="pct"/>
                                <w:vMerge w:val="restart"/>
                                <w:tcBorders>
                                  <w:top w:val="single" w:sz="8" w:space="0" w:color="auto"/>
                                  <w:left w:val="single" w:sz="8" w:space="0" w:color="auto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3323F8">
                                <w:pPr>
                                  <w:tabs>
                                    <w:tab w:val="left" w:pos="851"/>
                                  </w:tabs>
                                  <w:jc w:val="center"/>
                                  <w:rPr>
                                    <w:b/>
                                    <w:sz w:val="20"/>
                                    <w:lang w:eastAsia="lt-LT"/>
                                  </w:rPr>
                                </w:pPr>
                                <w:r>
                                  <w:rPr>
                                    <w:b/>
                                    <w:sz w:val="20"/>
                                    <w:lang w:eastAsia="lt-LT"/>
                                  </w:rPr>
                                  <w:t xml:space="preserve">Mokėjimo dydis nuo </w:t>
                                </w:r>
                                <w:r>
                                  <w:rPr>
                                    <w:b/>
                                    <w:sz w:val="20"/>
                                    <w:lang w:eastAsia="lt-LT"/>
                                  </w:rPr>
                                  <w:br/>
                                  <w:t>1 km tarifinio įkainio</w:t>
                                </w:r>
                              </w:p>
                            </w:tc>
                            <w:tc>
                              <w:tcPr>
                                <w:tcW w:w="3859" w:type="pct"/>
                                <w:gridSpan w:val="4"/>
                                <w:tcBorders>
                                  <w:top w:val="single" w:sz="8" w:space="0" w:color="auto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3323F8">
                                <w:pPr>
                                  <w:tabs>
                                    <w:tab w:val="left" w:pos="851"/>
                                  </w:tabs>
                                  <w:jc w:val="center"/>
                                  <w:rPr>
                                    <w:b/>
                                    <w:sz w:val="20"/>
                                    <w:lang w:eastAsia="lt-LT"/>
                                  </w:rPr>
                                </w:pPr>
                                <w:r>
                                  <w:rPr>
                                    <w:b/>
                                    <w:sz w:val="20"/>
                                    <w:lang w:eastAsia="lt-LT"/>
                                  </w:rPr>
                                  <w:t>Vidutinės pajamos asmeniui (šeimos nariui) per mėnesį, išreikštos VRP, arba nustatytas IPTIK lygis</w:t>
                                </w:r>
                              </w:p>
                            </w:tc>
                          </w:tr>
                          <w:tr w:rsidR="007E5529">
                            <w:trPr>
                              <w:trHeight w:val="1022"/>
                            </w:trPr>
                            <w:tc>
                              <w:tcPr>
                                <w:tcW w:w="1141" w:type="pct"/>
                                <w:vMerge/>
                                <w:tcBorders>
                                  <w:top w:val="single" w:sz="8" w:space="0" w:color="auto"/>
                                  <w:left w:val="single" w:sz="8" w:space="0" w:color="auto"/>
                                  <w:bottom w:val="single" w:sz="8" w:space="0" w:color="auto"/>
                                  <w:right w:val="single" w:sz="8" w:space="0" w:color="auto"/>
                                </w:tcBorders>
                                <w:vAlign w:val="center"/>
                                <w:hideMark/>
                              </w:tcPr>
                              <w:p w:rsidR="007E5529" w:rsidRDefault="007E5529">
                                <w:pPr>
                                  <w:tabs>
                                    <w:tab w:val="left" w:pos="851"/>
                                  </w:tabs>
                                  <w:jc w:val="center"/>
                                  <w:rPr>
                                    <w:b/>
                                    <w:sz w:val="20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965" w:type="pct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3323F8">
                                <w:pPr>
                                  <w:tabs>
                                    <w:tab w:val="left" w:pos="851"/>
                                  </w:tabs>
                                  <w:jc w:val="center"/>
                                  <w:rPr>
                                    <w:b/>
                                    <w:sz w:val="20"/>
                                    <w:lang w:eastAsia="lt-LT"/>
                                  </w:rPr>
                                </w:pPr>
                                <w:r>
                                  <w:rPr>
                                    <w:b/>
                                    <w:sz w:val="20"/>
                                    <w:lang w:eastAsia="lt-LT"/>
                                  </w:rPr>
                                  <w:t>Iki 2 VRP</w:t>
                                </w:r>
                              </w:p>
                            </w:tc>
                            <w:tc>
                              <w:tcPr>
                                <w:tcW w:w="965" w:type="pct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3323F8">
                                <w:pPr>
                                  <w:tabs>
                                    <w:tab w:val="left" w:pos="851"/>
                                  </w:tabs>
                                  <w:jc w:val="center"/>
                                  <w:rPr>
                                    <w:b/>
                                    <w:sz w:val="20"/>
                                    <w:lang w:eastAsia="lt-LT"/>
                                  </w:rPr>
                                </w:pPr>
                                <w:r>
                                  <w:rPr>
                                    <w:b/>
                                    <w:sz w:val="20"/>
                                    <w:lang w:eastAsia="lt-LT"/>
                                  </w:rPr>
                                  <w:t xml:space="preserve">Didesnės nei 2 VRP, bet mažesnės nei </w:t>
                                </w:r>
                                <w:r>
                                  <w:rPr>
                                    <w:b/>
                                    <w:sz w:val="20"/>
                                    <w:lang w:eastAsia="lt-LT"/>
                                  </w:rPr>
                                  <w:br/>
                                  <w:t>2,5 VRP / IPTIK III, IPTIK IV</w:t>
                                </w:r>
                              </w:p>
                            </w:tc>
                            <w:tc>
                              <w:tcPr>
                                <w:tcW w:w="965" w:type="pct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3323F8">
                                <w:pPr>
                                  <w:tabs>
                                    <w:tab w:val="left" w:pos="851"/>
                                  </w:tabs>
                                  <w:jc w:val="center"/>
                                  <w:rPr>
                                    <w:b/>
                                    <w:sz w:val="20"/>
                                    <w:lang w:eastAsia="lt-LT"/>
                                  </w:rPr>
                                </w:pPr>
                                <w:r>
                                  <w:rPr>
                                    <w:b/>
                                    <w:sz w:val="20"/>
                                    <w:lang w:eastAsia="lt-LT"/>
                                  </w:rPr>
                                  <w:t>Lygios 2,5 VRP arba didesnės už juos, bet mažesnės nei 3 VRP / IPTIK I, IPTIK II</w:t>
                                </w:r>
                              </w:p>
                            </w:tc>
                            <w:tc>
                              <w:tcPr>
                                <w:tcW w:w="965" w:type="pct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3323F8">
                                <w:pPr>
                                  <w:tabs>
                                    <w:tab w:val="left" w:pos="851"/>
                                  </w:tabs>
                                  <w:jc w:val="center"/>
                                  <w:rPr>
                                    <w:b/>
                                    <w:sz w:val="20"/>
                                    <w:lang w:eastAsia="lt-LT"/>
                                  </w:rPr>
                                </w:pPr>
                                <w:r>
                                  <w:rPr>
                                    <w:b/>
                                    <w:sz w:val="20"/>
                                    <w:lang w:eastAsia="lt-LT"/>
                                  </w:rPr>
                                  <w:t>Lygios 3 VRP arba didesnės už juos</w:t>
                                </w:r>
                              </w:p>
                            </w:tc>
                          </w:tr>
                          <w:tr w:rsidR="007E5529">
                            <w:tc>
                              <w:tcPr>
                                <w:tcW w:w="1141" w:type="pct"/>
                                <w:tcBorders>
                                  <w:top w:val="nil"/>
                                  <w:left w:val="single" w:sz="8" w:space="0" w:color="auto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3323F8">
                                <w:pPr>
                                  <w:tabs>
                                    <w:tab w:val="left" w:pos="851"/>
                                  </w:tabs>
                                  <w:ind w:firstLine="851"/>
                                  <w:jc w:val="center"/>
                                  <w:rPr>
                                    <w:sz w:val="20"/>
                                    <w:lang w:eastAsia="lt-LT"/>
                                  </w:rPr>
                                </w:pPr>
                                <w:r>
                                  <w:rPr>
                                    <w:sz w:val="20"/>
                                    <w:lang w:eastAsia="lt-LT"/>
                                  </w:rPr>
                                  <w:t>Nemokamai</w:t>
                                </w:r>
                              </w:p>
                            </w:tc>
                            <w:tc>
                              <w:tcPr>
                                <w:tcW w:w="965" w:type="pct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3323F8">
                                <w:pPr>
                                  <w:tabs>
                                    <w:tab w:val="left" w:pos="851"/>
                                  </w:tabs>
                                  <w:ind w:firstLine="851"/>
                                  <w:jc w:val="center"/>
                                  <w:rPr>
                                    <w:sz w:val="20"/>
                                    <w:lang w:eastAsia="lt-LT"/>
                                  </w:rPr>
                                </w:pPr>
                                <w:r>
                                  <w:rPr>
                                    <w:sz w:val="20"/>
                                    <w:lang w:eastAsia="lt-LT"/>
                                  </w:rPr>
                                  <w:t>*</w:t>
                                </w:r>
                              </w:p>
                            </w:tc>
                            <w:tc>
                              <w:tcPr>
                                <w:tcW w:w="965" w:type="pct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7E5529">
                                <w:pPr>
                                  <w:tabs>
                                    <w:tab w:val="left" w:pos="851"/>
                                  </w:tabs>
                                  <w:ind w:firstLine="904"/>
                                  <w:jc w:val="center"/>
                                  <w:rPr>
                                    <w:sz w:val="20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965" w:type="pct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7E5529">
                                <w:pPr>
                                  <w:tabs>
                                    <w:tab w:val="left" w:pos="851"/>
                                  </w:tabs>
                                  <w:ind w:firstLine="904"/>
                                  <w:jc w:val="center"/>
                                  <w:rPr>
                                    <w:sz w:val="20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965" w:type="pct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7E5529">
                                <w:pPr>
                                  <w:tabs>
                                    <w:tab w:val="left" w:pos="851"/>
                                  </w:tabs>
                                  <w:ind w:firstLine="904"/>
                                  <w:jc w:val="center"/>
                                  <w:rPr>
                                    <w:sz w:val="20"/>
                                    <w:lang w:eastAsia="lt-LT"/>
                                  </w:rPr>
                                </w:pPr>
                              </w:p>
                            </w:tc>
                          </w:tr>
                          <w:tr w:rsidR="007E5529">
                            <w:tc>
                              <w:tcPr>
                                <w:tcW w:w="1141" w:type="pct"/>
                                <w:tcBorders>
                                  <w:top w:val="nil"/>
                                  <w:left w:val="single" w:sz="8" w:space="0" w:color="auto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3323F8">
                                <w:pPr>
                                  <w:tabs>
                                    <w:tab w:val="left" w:pos="851"/>
                                  </w:tabs>
                                  <w:ind w:firstLine="851"/>
                                  <w:jc w:val="center"/>
                                  <w:rPr>
                                    <w:sz w:val="20"/>
                                    <w:lang w:eastAsia="lt-LT"/>
                                  </w:rPr>
                                </w:pPr>
                                <w:r>
                                  <w:rPr>
                                    <w:sz w:val="20"/>
                                    <w:lang w:eastAsia="lt-LT"/>
                                  </w:rPr>
                                  <w:t>10 %</w:t>
                                </w:r>
                              </w:p>
                            </w:tc>
                            <w:tc>
                              <w:tcPr>
                                <w:tcW w:w="965" w:type="pct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7E5529">
                                <w:pPr>
                                  <w:tabs>
                                    <w:tab w:val="left" w:pos="851"/>
                                  </w:tabs>
                                  <w:ind w:firstLine="904"/>
                                  <w:jc w:val="center"/>
                                  <w:rPr>
                                    <w:sz w:val="20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965" w:type="pct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3323F8">
                                <w:pPr>
                                  <w:tabs>
                                    <w:tab w:val="left" w:pos="851"/>
                                  </w:tabs>
                                  <w:ind w:firstLine="851"/>
                                  <w:jc w:val="center"/>
                                  <w:rPr>
                                    <w:sz w:val="20"/>
                                    <w:lang w:eastAsia="lt-LT"/>
                                  </w:rPr>
                                </w:pPr>
                                <w:r>
                                  <w:rPr>
                                    <w:sz w:val="20"/>
                                    <w:lang w:eastAsia="lt-LT"/>
                                  </w:rPr>
                                  <w:t>*</w:t>
                                </w:r>
                              </w:p>
                            </w:tc>
                            <w:tc>
                              <w:tcPr>
                                <w:tcW w:w="965" w:type="pct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7E5529">
                                <w:pPr>
                                  <w:tabs>
                                    <w:tab w:val="left" w:pos="851"/>
                                  </w:tabs>
                                  <w:ind w:firstLine="904"/>
                                  <w:jc w:val="center"/>
                                  <w:rPr>
                                    <w:sz w:val="20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965" w:type="pct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7E5529">
                                <w:pPr>
                                  <w:tabs>
                                    <w:tab w:val="left" w:pos="851"/>
                                  </w:tabs>
                                  <w:ind w:firstLine="904"/>
                                  <w:jc w:val="center"/>
                                  <w:rPr>
                                    <w:sz w:val="20"/>
                                    <w:lang w:eastAsia="lt-LT"/>
                                  </w:rPr>
                                </w:pPr>
                              </w:p>
                            </w:tc>
                          </w:tr>
                          <w:tr w:rsidR="007E5529">
                            <w:tc>
                              <w:tcPr>
                                <w:tcW w:w="1141" w:type="pct"/>
                                <w:tcBorders>
                                  <w:top w:val="nil"/>
                                  <w:left w:val="single" w:sz="8" w:space="0" w:color="auto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3323F8">
                                <w:pPr>
                                  <w:tabs>
                                    <w:tab w:val="left" w:pos="851"/>
                                  </w:tabs>
                                  <w:ind w:firstLine="851"/>
                                  <w:jc w:val="center"/>
                                  <w:rPr>
                                    <w:sz w:val="20"/>
                                    <w:lang w:eastAsia="lt-LT"/>
                                  </w:rPr>
                                </w:pPr>
                                <w:r>
                                  <w:rPr>
                                    <w:sz w:val="20"/>
                                    <w:lang w:eastAsia="lt-LT"/>
                                  </w:rPr>
                                  <w:t>15 %</w:t>
                                </w:r>
                              </w:p>
                            </w:tc>
                            <w:tc>
                              <w:tcPr>
                                <w:tcW w:w="965" w:type="pct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7E5529">
                                <w:pPr>
                                  <w:tabs>
                                    <w:tab w:val="left" w:pos="851"/>
                                  </w:tabs>
                                  <w:ind w:firstLine="904"/>
                                  <w:jc w:val="center"/>
                                  <w:rPr>
                                    <w:sz w:val="20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965" w:type="pct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7E5529">
                                <w:pPr>
                                  <w:tabs>
                                    <w:tab w:val="left" w:pos="851"/>
                                  </w:tabs>
                                  <w:ind w:firstLine="904"/>
                                  <w:jc w:val="center"/>
                                  <w:rPr>
                                    <w:sz w:val="20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965" w:type="pct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3323F8">
                                <w:pPr>
                                  <w:tabs>
                                    <w:tab w:val="left" w:pos="851"/>
                                  </w:tabs>
                                  <w:ind w:firstLine="851"/>
                                  <w:jc w:val="center"/>
                                  <w:rPr>
                                    <w:sz w:val="20"/>
                                    <w:lang w:eastAsia="lt-LT"/>
                                  </w:rPr>
                                </w:pPr>
                                <w:r>
                                  <w:rPr>
                                    <w:sz w:val="20"/>
                                    <w:lang w:eastAsia="lt-LT"/>
                                  </w:rPr>
                                  <w:t>*</w:t>
                                </w:r>
                              </w:p>
                            </w:tc>
                            <w:tc>
                              <w:tcPr>
                                <w:tcW w:w="965" w:type="pct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7E5529">
                                <w:pPr>
                                  <w:tabs>
                                    <w:tab w:val="left" w:pos="851"/>
                                  </w:tabs>
                                  <w:ind w:firstLine="957"/>
                                  <w:jc w:val="center"/>
                                  <w:rPr>
                                    <w:sz w:val="20"/>
                                    <w:lang w:eastAsia="lt-LT"/>
                                  </w:rPr>
                                </w:pPr>
                              </w:p>
                            </w:tc>
                          </w:tr>
                          <w:tr w:rsidR="007E5529">
                            <w:tc>
                              <w:tcPr>
                                <w:tcW w:w="1141" w:type="pct"/>
                                <w:tcBorders>
                                  <w:top w:val="nil"/>
                                  <w:left w:val="single" w:sz="8" w:space="0" w:color="auto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3323F8">
                                <w:pPr>
                                  <w:tabs>
                                    <w:tab w:val="left" w:pos="851"/>
                                  </w:tabs>
                                  <w:ind w:firstLine="851"/>
                                  <w:jc w:val="center"/>
                                  <w:rPr>
                                    <w:sz w:val="20"/>
                                    <w:lang w:eastAsia="lt-LT"/>
                                  </w:rPr>
                                </w:pPr>
                                <w:r>
                                  <w:rPr>
                                    <w:sz w:val="20"/>
                                    <w:lang w:eastAsia="lt-LT"/>
                                  </w:rPr>
                                  <w:t>20 %</w:t>
                                </w:r>
                              </w:p>
                            </w:tc>
                            <w:tc>
                              <w:tcPr>
                                <w:tcW w:w="965" w:type="pct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7E5529">
                                <w:pPr>
                                  <w:tabs>
                                    <w:tab w:val="left" w:pos="851"/>
                                  </w:tabs>
                                  <w:ind w:firstLine="904"/>
                                  <w:jc w:val="center"/>
                                  <w:rPr>
                                    <w:sz w:val="20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965" w:type="pct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7E5529">
                                <w:pPr>
                                  <w:tabs>
                                    <w:tab w:val="left" w:pos="851"/>
                                  </w:tabs>
                                  <w:ind w:firstLine="904"/>
                                  <w:jc w:val="center"/>
                                  <w:rPr>
                                    <w:sz w:val="20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965" w:type="pct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7E5529">
                                <w:pPr>
                                  <w:tabs>
                                    <w:tab w:val="left" w:pos="851"/>
                                  </w:tabs>
                                  <w:ind w:firstLine="904"/>
                                  <w:jc w:val="center"/>
                                  <w:rPr>
                                    <w:sz w:val="20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965" w:type="pct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7E5529" w:rsidRDefault="007E5529">
                                <w:pPr>
                                  <w:rPr>
                                    <w:sz w:val="8"/>
                                    <w:szCs w:val="8"/>
                                  </w:rPr>
                                </w:pPr>
                              </w:p>
                              <w:p w:rsidR="007E5529" w:rsidRDefault="003323F8">
                                <w:pPr>
                                  <w:tabs>
                                    <w:tab w:val="left" w:pos="851"/>
                                  </w:tabs>
                                  <w:ind w:firstLine="851"/>
                                  <w:jc w:val="center"/>
                                  <w:rPr>
                                    <w:sz w:val="20"/>
                                    <w:lang w:eastAsia="lt-LT"/>
                                  </w:rPr>
                                </w:pPr>
                                <w:r>
                                  <w:rPr>
                                    <w:sz w:val="20"/>
                                    <w:lang w:eastAsia="lt-LT"/>
                                  </w:rPr>
                                  <w:t>*</w:t>
                                </w:r>
                              </w:p>
                            </w:tc>
                          </w:tr>
                        </w:tbl>
                        <w:p w:rsidR="007E5529" w:rsidRDefault="003323F8">
                          <w:pPr>
                            <w:tabs>
                              <w:tab w:val="left" w:pos="993"/>
                            </w:tabs>
                            <w:spacing w:line="259" w:lineRule="auto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e074ae457a194dc5b7034533e0735e01"/>
                <w:id w:val="1656486390"/>
                <w:lock w:val="sdtLocked"/>
              </w:sdtPr>
              <w:sdtEndPr/>
              <w:sdtContent>
                <w:p w:rsidR="007E5529" w:rsidRDefault="003323F8">
                  <w:pPr>
                    <w:tabs>
                      <w:tab w:val="left" w:pos="993"/>
                      <w:tab w:val="left" w:pos="1134"/>
                    </w:tabs>
                    <w:spacing w:line="259" w:lineRule="auto"/>
                    <w:ind w:firstLine="709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e074ae457a194dc5b7034533e0735e01"/>
                      <w:id w:val="1589728965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</w:t>
                  </w:r>
                  <w:r>
                    <w:rPr>
                      <w:bCs/>
                      <w:szCs w:val="24"/>
                    </w:rPr>
                    <w:tab/>
                    <w:t xml:space="preserve">Išdėstyti 12 punktą </w:t>
                  </w:r>
                  <w:r>
                    <w:rPr>
                      <w:bCs/>
                      <w:szCs w:val="24"/>
                    </w:rPr>
                    <w:t>taip:</w:t>
                  </w:r>
                </w:p>
                <w:sdt>
                  <w:sdtPr>
                    <w:alias w:val="citata"/>
                    <w:tag w:val="part_2f377b91ec1540b098433215e3cb3c26"/>
                    <w:id w:val="627437760"/>
                    <w:lock w:val="sdtLocked"/>
                  </w:sdtPr>
                  <w:sdtEndPr/>
                  <w:sdtContent>
                    <w:sdt>
                      <w:sdtPr>
                        <w:alias w:val="12 p."/>
                        <w:tag w:val="part_756188580677419a9d38c4ff4da20f72"/>
                        <w:id w:val="81269477"/>
                        <w:lock w:val="sdtLocked"/>
                      </w:sdtPr>
                      <w:sdtEndPr/>
                      <w:sdtContent>
                        <w:p w:rsidR="007E5529" w:rsidRDefault="003323F8">
                          <w:pPr>
                            <w:tabs>
                              <w:tab w:val="left" w:pos="993"/>
                            </w:tabs>
                            <w:spacing w:line="259" w:lineRule="auto"/>
                            <w:ind w:firstLine="709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56188580677419a9d38c4ff4da20f72"/>
                              <w:id w:val="6899543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 Lydintis asmuo už suteiktas transporto organizavimo paslaugas moka 5 proc. tarifinio įkainio dalį, išskyrus Aprašo 16.3 ir 16.5 papunkčiuose nurodytus asmenis.“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e4536171371a45fc91fdbb9985b9232e"/>
                <w:id w:val="-1601096334"/>
                <w:lock w:val="sdtLocked"/>
              </w:sdtPr>
              <w:sdtEndPr/>
              <w:sdtContent>
                <w:p w:rsidR="007E5529" w:rsidRDefault="003323F8">
                  <w:pPr>
                    <w:tabs>
                      <w:tab w:val="left" w:pos="993"/>
                      <w:tab w:val="left" w:pos="1134"/>
                    </w:tabs>
                    <w:spacing w:line="259" w:lineRule="auto"/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4536171371a45fc91fdbb9985b9232e"/>
                      <w:id w:val="-1055304870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</w:t>
                  </w:r>
                  <w:r>
                    <w:rPr>
                      <w:bCs/>
                      <w:szCs w:val="24"/>
                    </w:rPr>
                    <w:tab/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Įrašyti 16.5 papunktį ir išdėstyti jį taip:</w:t>
                  </w:r>
                </w:p>
                <w:sdt>
                  <w:sdtPr>
                    <w:alias w:val="citata"/>
                    <w:tag w:val="part_c90fbf6d4ff24cc994fb420f400cdf38"/>
                    <w:id w:val="-399135779"/>
                    <w:lock w:val="sdtLocked"/>
                  </w:sdtPr>
                  <w:sdtEndPr/>
                  <w:sdtContent>
                    <w:sdt>
                      <w:sdtPr>
                        <w:alias w:val="16.5 pp."/>
                        <w:tag w:val="part_64b27c9f48a44ccfbd1f8371cc5c8d8c"/>
                        <w:id w:val="-113441624"/>
                        <w:lock w:val="sdtLocked"/>
                      </w:sdtPr>
                      <w:sdtEndPr/>
                      <w:sdtContent>
                        <w:p w:rsidR="007E5529" w:rsidRDefault="003323F8">
                          <w:pPr>
                            <w:tabs>
                              <w:tab w:val="left" w:pos="993"/>
                            </w:tabs>
                            <w:spacing w:line="259" w:lineRule="auto"/>
                            <w:ind w:firstLine="709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4b27c9f48a44ccfbd1f8371cc5c8d8c"/>
                              <w:id w:val="-1320280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16.5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 asmeniniams asi</w:t>
                          </w:r>
                          <w:r>
                            <w:rPr>
                              <w:bCs/>
                              <w:szCs w:val="24"/>
                            </w:rPr>
                            <w:t>stentams ir socialinių paslaugų teikėjų darbuotojams, lydintiems asmenis, kuriems teikiama transporto organizavimo paslauga.“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94e19b7da90746a2a50c6c8b76565008"/>
                <w:id w:val="1393466826"/>
                <w:lock w:val="sdtLocked"/>
              </w:sdtPr>
              <w:sdtEndPr/>
              <w:sdtContent>
                <w:p w:rsidR="007E5529" w:rsidRDefault="003323F8">
                  <w:pPr>
                    <w:tabs>
                      <w:tab w:val="left" w:pos="993"/>
                      <w:tab w:val="left" w:pos="1134"/>
                    </w:tabs>
                    <w:spacing w:line="259" w:lineRule="auto"/>
                    <w:ind w:firstLine="709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94e19b7da90746a2a50c6c8b76565008"/>
                      <w:id w:val="-1799677330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</w:t>
                  </w:r>
                  <w:r>
                    <w:rPr>
                      <w:bCs/>
                      <w:szCs w:val="24"/>
                    </w:rPr>
                    <w:tab/>
                    <w:t>Išdėstyti 19 punktą taip:</w:t>
                  </w:r>
                </w:p>
                <w:sdt>
                  <w:sdtPr>
                    <w:alias w:val="citata"/>
                    <w:tag w:val="part_b479d64c617144519b70a50d8e234a8d"/>
                    <w:id w:val="685177772"/>
                    <w:lock w:val="sdtLocked"/>
                  </w:sdtPr>
                  <w:sdtEndPr/>
                  <w:sdtContent>
                    <w:sdt>
                      <w:sdtPr>
                        <w:alias w:val="19 p."/>
                        <w:tag w:val="part_7062cb0d249143b09a5a71ad70db1111"/>
                        <w:id w:val="-645815895"/>
                        <w:lock w:val="sdtLocked"/>
                      </w:sdtPr>
                      <w:sdtEndPr/>
                      <w:sdtContent>
                        <w:p w:rsidR="007E5529" w:rsidRDefault="003323F8">
                          <w:pPr>
                            <w:tabs>
                              <w:tab w:val="left" w:pos="993"/>
                            </w:tabs>
                            <w:spacing w:line="259" w:lineRule="auto"/>
                            <w:ind w:firstLine="709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062cb0d249143b09a5a71ad70db1111"/>
                              <w:id w:val="7788413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19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 xml:space="preserve">. Socialinės reabilitacijos asmenims su negalia bendruomenėje paslaugos, vaikų dienos </w:t>
                          </w:r>
                          <w:r>
                            <w:rPr>
                              <w:bCs/>
                              <w:szCs w:val="24"/>
                            </w:rPr>
                            <w:t>socialinė priežiūra, socialinė priežiūra šeimoms,</w:t>
                          </w:r>
                          <w:r>
                            <w:rPr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socialinių įgūdžių ugdymas, palaikymas ir (ar) atkūrimas, psichosocialinė pagalba (jeigu ji neteikiama su apgyvendinimu), pagalba globėjams </w:t>
                          </w:r>
                          <w:r>
                            <w:rPr>
                              <w:bCs/>
                              <w:szCs w:val="24"/>
                            </w:rPr>
                            <w:lastRenderedPageBreak/>
                            <w:t>(rūpintojams), budintiems ir nuolatiniams globotojams, įtėviams ir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šeimynų dalyviams ar besirengiantiesiems jais tapti, socialinių dirbtuvių paslauga, intensyvi krizių įveikimo pagalba (jeigu neteikiamas laikinas apgyvendinimas), palydėjimo paslauga jaunuoliams (jeigu ji neteikiama su apgyvendinimu savarankiško gyvenimo </w:t>
                          </w:r>
                          <w:r>
                            <w:rPr>
                              <w:bCs/>
                              <w:szCs w:val="24"/>
                            </w:rPr>
                            <w:t>namuose, apsaugotame būste), psichologinė ir socialinė reabilitacija vaikams bendruomenėje, finansuojamos iš Savivaldybės biudžeto lėšų ar iš valstybės biudžeto dotacijų savivaldybių biudžetams arba iš Europos Sąjungos struktūrinių fondų lėšų, teikiamos ne</w:t>
                          </w:r>
                          <w:r>
                            <w:rPr>
                              <w:bCs/>
                              <w:szCs w:val="24"/>
                            </w:rPr>
                            <w:t>mokamai.“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b4a73056a791477e8a64a926d0150a85"/>
                <w:id w:val="-1667547146"/>
                <w:lock w:val="sdtLocked"/>
              </w:sdtPr>
              <w:sdtEndPr/>
              <w:sdtContent>
                <w:p w:rsidR="007E5529" w:rsidRDefault="003323F8">
                  <w:pPr>
                    <w:tabs>
                      <w:tab w:val="left" w:pos="993"/>
                      <w:tab w:val="left" w:pos="1134"/>
                    </w:tabs>
                    <w:spacing w:line="259" w:lineRule="auto"/>
                    <w:ind w:firstLine="709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b4a73056a791477e8a64a926d0150a85"/>
                      <w:id w:val="-1114747464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</w:t>
                  </w:r>
                  <w:r>
                    <w:rPr>
                      <w:bCs/>
                      <w:szCs w:val="24"/>
                    </w:rPr>
                    <w:tab/>
                    <w:t>Išdėstyti 65 punktą taip:</w:t>
                  </w:r>
                </w:p>
                <w:sdt>
                  <w:sdtPr>
                    <w:alias w:val="citata"/>
                    <w:tag w:val="part_b37c9be35b0b40f4be60ee3316d325f0"/>
                    <w:id w:val="871339792"/>
                    <w:lock w:val="sdtLocked"/>
                  </w:sdtPr>
                  <w:sdtEndPr/>
                  <w:sdtContent>
                    <w:sdt>
                      <w:sdtPr>
                        <w:alias w:val="65 p."/>
                        <w:tag w:val="part_5bad4db058544e0aa5b2361ebd8534a8"/>
                        <w:id w:val="787092785"/>
                        <w:lock w:val="sdtLocked"/>
                      </w:sdtPr>
                      <w:sdtEndPr/>
                      <w:sdtContent>
                        <w:p w:rsidR="007E5529" w:rsidRDefault="003323F8">
                          <w:pPr>
                            <w:tabs>
                              <w:tab w:val="left" w:pos="993"/>
                            </w:tabs>
                            <w:spacing w:line="259" w:lineRule="auto"/>
                            <w:ind w:firstLine="709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bad4db058544e0aa5b2361ebd8534a8"/>
                              <w:id w:val="-7656152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65</w:t>
                              </w:r>
                              <w:bookmarkStart w:id="0" w:name="_GoBack"/>
                              <w:bookmarkEnd w:id="0"/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 xml:space="preserve">. Sprendimą dėl Paslaugos gavėjo atleidimo nuo mokėjimo už socialines paslaugas ar turto mokesčio arba nustatyto mokesčio sumažinimo, vadovaudamasis Joniškio rajono savivaldybės socialinės paramos </w:t>
                          </w:r>
                          <w:r>
                            <w:rPr>
                              <w:bCs/>
                              <w:szCs w:val="24"/>
                            </w:rPr>
                            <w:t>teikimo komisijos siūlymu, priima Savivaldybės administracijos direktorius ar jo įgaliotas asmuo.“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9463faaeff2f463abb963783390f3163"/>
            <w:id w:val="1318459362"/>
            <w:lock w:val="sdtLocked"/>
          </w:sdtPr>
          <w:sdtEndPr/>
          <w:sdtContent>
            <w:p w:rsidR="007E5529" w:rsidRDefault="003323F8">
              <w:pPr>
                <w:tabs>
                  <w:tab w:val="left" w:pos="993"/>
                </w:tabs>
                <w:spacing w:line="259" w:lineRule="auto"/>
                <w:ind w:firstLine="709"/>
                <w:jc w:val="both"/>
                <w:rPr>
                  <w:rFonts w:eastAsia="Lucida Sans Unicode"/>
                  <w:bCs/>
                  <w:kern w:val="3"/>
                  <w:lang w:eastAsia="zh-CN" w:bidi="hi-IN"/>
                </w:rPr>
              </w:pPr>
              <w:sdt>
                <w:sdtPr>
                  <w:alias w:val="Numeris"/>
                  <w:tag w:val="nr_9463faaeff2f463abb963783390f3163"/>
                  <w:id w:val="-1472516252"/>
                  <w:lock w:val="sdtLocked"/>
                </w:sdtPr>
                <w:sdtEndPr/>
                <w:sdtContent>
                  <w:r>
                    <w:rPr>
                      <w:rFonts w:eastAsia="Lucida Sans Unicode"/>
                      <w:bCs/>
                      <w:kern w:val="3"/>
                      <w:lang w:eastAsia="zh-CN" w:bidi="hi-IN"/>
                    </w:rPr>
                    <w:t>2</w:t>
                  </w:r>
                </w:sdtContent>
              </w:sdt>
              <w:r>
                <w:rPr>
                  <w:rFonts w:eastAsia="Lucida Sans Unicode"/>
                  <w:bCs/>
                  <w:kern w:val="3"/>
                  <w:lang w:eastAsia="zh-CN" w:bidi="hi-IN"/>
                </w:rPr>
                <w:t>.</w:t>
              </w:r>
              <w:r>
                <w:rPr>
                  <w:rFonts w:eastAsia="Lucida Sans Unicode"/>
                  <w:bCs/>
                  <w:kern w:val="3"/>
                  <w:lang w:eastAsia="zh-CN" w:bidi="hi-IN"/>
                </w:rPr>
                <w:tab/>
                <w:t xml:space="preserve">Nustatyti, kad šio sprendimo 1.1–1.3 papunkčiai įsigalioja nuo 2025 m. spalio 1 d. </w:t>
              </w:r>
            </w:p>
            <w:p w:rsidR="007E5529" w:rsidRDefault="007E5529">
              <w:pPr>
                <w:ind w:firstLine="851"/>
                <w:jc w:val="both"/>
                <w:rPr>
                  <w:bCs/>
                  <w:szCs w:val="24"/>
                </w:rPr>
              </w:pPr>
            </w:p>
            <w:p w:rsidR="007E5529" w:rsidRDefault="003323F8">
              <w:pPr>
                <w:tabs>
                  <w:tab w:val="left" w:pos="993"/>
                  <w:tab w:val="left" w:pos="1134"/>
                </w:tabs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d173cfdad10d4ed99869960fc2470663"/>
            <w:id w:val="-1808387939"/>
            <w:lock w:val="sdtLocked"/>
          </w:sdtPr>
          <w:sdtEndPr/>
          <w:sdtContent>
            <w:p w:rsidR="007E5529" w:rsidRDefault="003323F8"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>Savivaldybės meras</w:t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  <w:t>Gediminas Čepulis</w:t>
              </w:r>
            </w:p>
          </w:sdtContent>
        </w:sdt>
      </w:sdtContent>
    </w:sdt>
    <w:sectPr w:rsidR="007E552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851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5529" w:rsidRDefault="003323F8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7E5529" w:rsidRDefault="003323F8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5529" w:rsidRDefault="007E5529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5529" w:rsidRDefault="007E5529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5529" w:rsidRDefault="007E5529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5529" w:rsidRDefault="003323F8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7E5529" w:rsidRDefault="003323F8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5529" w:rsidRDefault="003323F8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2</w:t>
    </w:r>
    <w:r>
      <w:rPr>
        <w:sz w:val="20"/>
        <w:lang w:eastAsia="lt-LT"/>
      </w:rPr>
      <w:fldChar w:fldCharType="end"/>
    </w:r>
  </w:p>
  <w:p w:rsidR="007E5529" w:rsidRDefault="007E5529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5529" w:rsidRDefault="003323F8"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 PAGE   \* MERGEFORMAT </w:instrText>
    </w:r>
    <w:r>
      <w:rPr>
        <w:sz w:val="20"/>
        <w:lang w:eastAsia="lt-LT"/>
      </w:rPr>
      <w:fldChar w:fldCharType="separate"/>
    </w:r>
    <w:r>
      <w:rPr>
        <w:noProof/>
        <w:sz w:val="20"/>
        <w:lang w:eastAsia="lt-LT"/>
      </w:rPr>
      <w:t>2</w:t>
    </w:r>
    <w:r>
      <w:rPr>
        <w:sz w:val="20"/>
        <w:lang w:eastAsia="lt-LT"/>
      </w:rPr>
      <w:fldChar w:fldCharType="end"/>
    </w:r>
  </w:p>
  <w:p w:rsidR="007E5529" w:rsidRDefault="007E5529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5529" w:rsidRDefault="007E5529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7CEE"/>
    <w:rsid w:val="003323F8"/>
    <w:rsid w:val="007E5529"/>
    <w:rsid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5E1BA52"/>
  <w15:docId w15:val="{0FD8CA7B-591C-4ECA-A1BE-426CBC4C0A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9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9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42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9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9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0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1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3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1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86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3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0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0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5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83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8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85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98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7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49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6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2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2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4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0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86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9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6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7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8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7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7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40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6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5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23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06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8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4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3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07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73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23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4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8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7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8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60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2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7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0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0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5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35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95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2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5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6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95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35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3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07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5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82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8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33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5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2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6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93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7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85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1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8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2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9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7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5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66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8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5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2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5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2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55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8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9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9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3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3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1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6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5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B218B0ABCD7C45B19A840F4F180353" ma:contentTypeVersion="12" ma:contentTypeDescription="Create a new document." ma:contentTypeScope="" ma:versionID="129a38feb5099cfa773d27f85c4872f4">
  <xsd:schema xmlns:xsd="http://www.w3.org/2001/XMLSchema" xmlns:xs="http://www.w3.org/2001/XMLSchema" xmlns:p="http://schemas.microsoft.com/office/2006/metadata/properties" xmlns:ns2="f932c2d9-3bad-4133-8235-4b3ba8c29b4b" xmlns:ns3="3564ff70-c6bb-4dc7-bdd7-357f0a65294c" targetNamespace="http://schemas.microsoft.com/office/2006/metadata/properties" ma:root="true" ma:fieldsID="1018afde31044416cf47fc5ea552a0c7" ns2:_="" ns3:_="">
    <xsd:import namespace="f932c2d9-3bad-4133-8235-4b3ba8c29b4b"/>
    <xsd:import namespace="3564ff70-c6bb-4dc7-bdd7-357f0a65294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32c2d9-3bad-4133-8235-4b3ba8c29b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04c26a86-4e32-424b-bc7d-cd188e45317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64ff70-c6bb-4dc7-bdd7-357f0a65294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d72ea367-fc5e-4dfa-b37f-070bc2046f53}" ma:internalName="TaxCatchAll" ma:showField="CatchAllData" ma:web="3564ff70-c6bb-4dc7-bdd7-357f0a65294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932c2d9-3bad-4133-8235-4b3ba8c29b4b">
      <Terms xmlns="http://schemas.microsoft.com/office/infopath/2007/PartnerControls"/>
    </lcf76f155ced4ddcb4097134ff3c332f>
    <TaxCatchAll xmlns="3564ff70-c6bb-4dc7-bdd7-357f0a65294c" xsi:nil="true"/>
  </documentManagement>
</p:properties>
</file>

<file path=customXml/item4.xml><?xml version="1.0" encoding="utf-8"?>
<Parts xmlns="http://lrs.lt/TAIS/DocParts">
  <Part Type="pagrindine" DocPartId="9d1d14d0cfb14c1288820c216b24c957" PartId="efb2d14997954b98883818376285497e">
    <Part Type="preambule" DocPartId="a5474ddada144b6b8c8040289e39002c" PartId="a066b9f3203c4377976756a17d58deb3"/>
    <Part Type="punktas" Nr="1" Abbr="1 p." DocPartId="289b68006add42ae9aa5ca7b55e15def" PartId="6ae1be0a6afa40adb2bafcf177a1a0e4">
      <Part Type="papunktis" Nr="1.1" Abbr="1.1 pp." DocPartId="b5887e242f714c7f9fef7edbacd9f0d2" PartId="a35026e91d694cc49b4db12fa6c03711">
        <Part Type="citata" DocPartId="8245eaa65cde4b1ba68b64d12e3b9a45" PartId="3078e919294044cd8f51b4ae5f3ace88">
          <Part Type="punktas" Nr="11" Abbr="11 p." DocPartId="415a951892934aa482242d0620b28f6d" PartId="b96113fa8d8c461b895919d13d0a7677"/>
        </Part>
      </Part>
      <Part Type="papunktis" Nr="1.2" Abbr="1.2 pp." DocPartId="a904d6bf9ad04eed9f905dce88c1159c" PartId="e074ae457a194dc5b7034533e0735e01">
        <Part Type="citata" DocPartId="a8a8e3debfeb4f70b6f75fbd9557fa1b" PartId="2f377b91ec1540b098433215e3cb3c26">
          <Part Type="punktas" Nr="12" Abbr="12 p." DocPartId="7b6adb68c4514350a2a37c6241eaae55" PartId="756188580677419a9d38c4ff4da20f72"/>
        </Part>
      </Part>
      <Part Type="papunktis" Nr="1.3" Abbr="1.3 pp." DocPartId="232e8147a9ba4eeaa83722a9883496bc" PartId="e4536171371a45fc91fdbb9985b9232e">
        <Part Type="citata" DocPartId="f5436673b52c4974bed07df589e23af2" PartId="c90fbf6d4ff24cc994fb420f400cdf38">
          <Part Type="papunktis" Nr="16.5" Abbr="16.5 pp." DocPartId="3c12017161d448be8dbfa8eaecdc2cbc" PartId="64b27c9f48a44ccfbd1f8371cc5c8d8c"/>
        </Part>
      </Part>
      <Part Type="papunktis" Nr="1.4" Abbr="1.4 pp." DocPartId="8fa9e929a3ca4ce8a71b176ed6566fb0" PartId="94e19b7da90746a2a50c6c8b76565008">
        <Part Type="citata" DocPartId="0a21f6cba0ec43eb9f10435c17295e49" PartId="b479d64c617144519b70a50d8e234a8d">
          <Part Type="punktas" Nr="19" Abbr="19 p." DocPartId="134b967eaa0242a4a9398b4412f8c719" PartId="7062cb0d249143b09a5a71ad70db1111"/>
        </Part>
      </Part>
      <Part Type="papunktis" Nr="1.5" Abbr="1.5 pp." DocPartId="18049d306fcb401b826db27b2c0db38c" PartId="b4a73056a791477e8a64a926d0150a85">
        <Part Type="citata" DocPartId="11fb78dcf0214ba2b2f07729ed7b1bd8" PartId="b37c9be35b0b40f4be60ee3316d325f0">
          <Part Type="punktas" Nr="65" Abbr="65 p." DocPartId="7b30150f54c24a62b075a0ae4ca10be5" PartId="5bad4db058544e0aa5b2361ebd8534a8"/>
        </Part>
      </Part>
    </Part>
    <Part Type="punktas" Nr="2" Abbr="2 p." DocPartId="338165461f2c4b469dc7e99b1303c044" PartId="9463faaeff2f463abb963783390f3163"/>
    <Part Type="signatura" DocPartId="39d3da784a8f46f882eb804a7b6921b2" PartId="d173cfdad10d4ed99869960fc2470663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5723E5-B715-43E1-AD8E-CB0F277F07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32c2d9-3bad-4133-8235-4b3ba8c29b4b"/>
    <ds:schemaRef ds:uri="3564ff70-c6bb-4dc7-bdd7-357f0a65294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6BBA708-1869-4C8E-A182-1B3D27A84F6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8C8FFB4-887F-4C79-BF66-0A0DB1EF25E8}">
  <ds:schemaRefs>
    <ds:schemaRef ds:uri="http://schemas.microsoft.com/office/2006/metadata/properties"/>
    <ds:schemaRef ds:uri="http://schemas.microsoft.com/office/infopath/2007/PartnerControls"/>
    <ds:schemaRef ds:uri="f932c2d9-3bad-4133-8235-4b3ba8c29b4b"/>
    <ds:schemaRef ds:uri="3564ff70-c6bb-4dc7-bdd7-357f0a65294c"/>
  </ds:schemaRefs>
</ds:datastoreItem>
</file>

<file path=customXml/itemProps4.xml><?xml version="1.0" encoding="utf-8"?>
<ds:datastoreItem xmlns:ds="http://schemas.openxmlformats.org/officeDocument/2006/customXml" ds:itemID="{47184AAC-307C-4A90-8F2E-C21E457F1024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6EF6CC1E-E776-4872-B97F-F7EDC25C1C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438</Words>
  <Characters>3023</Characters>
  <Application>Microsoft Office Word</Application>
  <DocSecurity>0</DocSecurity>
  <Lines>25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3455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GUMBYTĖ Danguolė</cp:lastModifiedBy>
  <cp:revision>3</cp:revision>
  <cp:lastPrinted>2014-03-04T09:11:00Z</cp:lastPrinted>
  <dcterms:created xsi:type="dcterms:W3CDTF">2025-08-29T10:31:00Z</dcterms:created>
  <dcterms:modified xsi:type="dcterms:W3CDTF">2025-09-01T08:25:00Z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0x010100FEB218B0ABCD7C45B19A840F4F180353</vt:lpwstr>
  </property>
  <property fmtid="{D5CDD505-2E9C-101B-9397-08002B2CF9AE}" pid="3" name="MediaServiceImageTags">
    <vt:lpwstr/>
  </property>
</Properties>
</file>