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26ae0dafec04a40929f98ce7134c4d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C94044C" wp14:editId="5575C9E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ENERGIJOS IŠTEKLIŲ RINKOS ĮSTATYMO NR. XI-2023 23 IR 28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4</w:t>
          </w:r>
          <w:r>
            <w:rPr>
              <w:szCs w:val="24"/>
            </w:rPr>
            <w:t xml:space="preserve"> d. Nr. </w:t>
          </w:r>
          <w:r>
            <w:rPr>
              <w:szCs w:val="24"/>
              <w:lang w:val="en-US"/>
            </w:rPr>
            <w:t>XIV-606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e1eba0e25da4fa8a6c2922efbe3bec5"/>
            <w:lock w:val="sdtLocked"/>
            <w:richText/>
          </w:sdtPr>
          <w:sdtContent>
            <w:p>
              <w:pPr>
                <w:spacing w:line="360" w:lineRule="auto"/>
                <w:ind w:firstLine="720"/>
                <w:jc w:val="both"/>
                <w:rPr>
                  <w:b/>
                  <w:bCs/>
                  <w:szCs w:val="24"/>
                </w:rPr>
              </w:pPr>
              <w:sdt>
                <w:sdtPr>
                  <w:alias w:val="Numeris"/>
                  <w:tag w:val="nr_2e1eba0e25da4fa8a6c2922efbe3bec5"/>
                  <w:lock w:val="sdtLocked"/>
                  <w:richText/>
                </w:sdtPr>
                <w:sdtContent>
                  <w:r>
                    <w:rPr>
                      <w:b/>
                      <w:bCs/>
                      <w:szCs w:val="24"/>
                    </w:rPr>
                    <w:t>1</w:t>
                  </w:r>
                </w:sdtContent>
              </w:sdt>
              <w:r>
                <w:rPr>
                  <w:b/>
                  <w:bCs/>
                  <w:szCs w:val="24"/>
                </w:rPr>
                <w:t xml:space="preserve"> straipsnis. </w:t>
              </w:r>
              <w:sdt>
                <w:sdtPr>
                  <w:alias w:val="Pavadinimas"/>
                  <w:tag w:val="title_2e1eba0e25da4fa8a6c2922efbe3bec5"/>
                  <w:lock w:val="sdtLocked"/>
                  <w:richText/>
                </w:sdtPr>
                <w:sdtContent>
                  <w:r>
                    <w:rPr>
                      <w:b/>
                      <w:bCs/>
                      <w:szCs w:val="24"/>
                    </w:rPr>
                    <w:t>23 straipsnio pakeitimas</w:t>
                  </w:r>
                </w:sdtContent>
              </w:sdt>
            </w:p>
            <w:sdt>
              <w:sdtPr>
                <w:alias w:val="1 str. 1 d."/>
                <w:tag w:val="part_ec6ea8135f3044ff8b20ab5c75994b0a"/>
                <w:lock w:val="sdtLocked"/>
                <w:richText/>
              </w:sdtPr>
              <w:sdtContent>
                <w:p>
                  <w:pPr>
                    <w:spacing w:line="360" w:lineRule="auto"/>
                    <w:ind w:firstLine="720"/>
                    <w:jc w:val="both"/>
                    <w:rPr>
                      <w:bCs/>
                      <w:szCs w:val="24"/>
                    </w:rPr>
                  </w:pPr>
                  <w:r>
                    <w:rPr>
                      <w:bCs/>
                      <w:szCs w:val="24"/>
                    </w:rPr>
                    <w:t>Pakeisti 23 straipsnį ir jį išdėstyti taip:</w:t>
                  </w:r>
                </w:p>
                <w:sdt>
                  <w:sdtPr>
                    <w:alias w:val="citata"/>
                    <w:tag w:val="part_296e80e2647f48609e7fe3db94968c1e"/>
                    <w:lock w:val="sdtLocked"/>
                    <w:richText/>
                  </w:sdtPr>
                  <w:sdtContent>
                    <w:sdt>
                      <w:sdtPr>
                        <w:alias w:val="23 str."/>
                        <w:tag w:val="part_384f6ffc29ab4deb9b8f84ba0df66c3b"/>
                        <w:lock w:val="sdtLocked"/>
                        <w:richText/>
                      </w:sdtPr>
                      <w:sdtContent>
                        <w:p>
                          <w:pPr>
                            <w:spacing w:line="360" w:lineRule="auto"/>
                            <w:ind w:firstLine="720"/>
                            <w:jc w:val="both"/>
                            <w:rPr>
                              <w:bCs/>
                              <w:szCs w:val="24"/>
                            </w:rPr>
                          </w:pPr>
                          <w:r>
                            <w:rPr>
                              <w:bCs/>
                            </w:rPr>
                            <w:t>„</w:t>
                          </w:r>
                          <w:sdt>
                            <w:sdtPr>
                              <w:alias w:val="Numeris"/>
                              <w:tag w:val="nr_384f6ffc29ab4deb9b8f84ba0df66c3b"/>
                              <w:lock w:val="sdtLocked"/>
                              <w:richText/>
                            </w:sdtPr>
                            <w:sdtContent>
                              <w:r>
                                <w:rPr>
                                  <w:b/>
                                  <w:bCs/>
                                </w:rPr>
                                <w:t>23</w:t>
                              </w:r>
                            </w:sdtContent>
                          </w:sdt>
                          <w:r>
                            <w:rPr>
                              <w:b/>
                              <w:bCs/>
                            </w:rPr>
                            <w:t xml:space="preserve"> straipsnis. </w:t>
                          </w:r>
                          <w:sdt>
                            <w:sdtPr>
                              <w:alias w:val="Pavadinimas"/>
                              <w:tag w:val="title_384f6ffc29ab4deb9b8f84ba0df66c3b"/>
                              <w:lock w:val="sdtLocked"/>
                              <w:richText/>
                            </w:sdtPr>
                            <w:sdtContent>
                              <w:r>
                                <w:rPr>
                                  <w:b/>
                                  <w:bCs/>
                                </w:rPr>
                                <w:t>Gamtinių dujų, naudojamų šilumos ir elektros gamybai, įsigijimas</w:t>
                              </w:r>
                            </w:sdtContent>
                          </w:sdt>
                        </w:p>
                        <w:sdt>
                          <w:sdtPr>
                            <w:alias w:val="23 str. 1 d."/>
                            <w:tag w:val="part_cb364f4590ba465682d54f54e9299675"/>
                            <w:lock w:val="sdtLocked"/>
                            <w:richText/>
                          </w:sdtPr>
                          <w:sdtContent>
                            <w:p>
                              <w:pPr>
                                <w:spacing w:line="360" w:lineRule="auto"/>
                                <w:ind w:firstLine="720"/>
                                <w:jc w:val="both"/>
                                <w:rPr>
                                  <w:bCs/>
                                  <w:szCs w:val="24"/>
                                </w:rPr>
                              </w:pPr>
                              <w:sdt>
                                <w:sdtPr>
                                  <w:alias w:val="Numeris"/>
                                  <w:tag w:val="nr_cb364f4590ba465682d54f54e9299675"/>
                                  <w:lock w:val="sdtLocked"/>
                                  <w:richText/>
                                </w:sdtPr>
                                <w:sdtContent>
                                  <w:r>
                                    <w:rPr>
                                      <w:szCs w:val="24"/>
                                    </w:rPr>
                                    <w:t>1</w:t>
                                  </w:r>
                                </w:sdtContent>
                              </w:sdt>
                              <w:r>
                                <w:rPr>
                                  <w:szCs w:val="24"/>
                                </w:rPr>
                                <w:t xml:space="preserve">. Šilumos tiekėjai, reguliuojami nepriklausomi šilumos gamintojai ir bendri šilumos ir elektros energijos gamintojai, kurie per metus </w:t>
                              </w:r>
                              <w:r>
                                <w:rPr>
                                  <w:bCs/>
                                  <w:szCs w:val="24"/>
                                </w:rPr>
                                <w:t>reguliuojamajai energetikos</w:t>
                              </w:r>
                              <w:r>
                                <w:rPr>
                                  <w:szCs w:val="24"/>
                                </w:rPr>
                                <w:t xml:space="preserve"> veiklai suvartoja 50 GWh gamtinių dujų ar daugiau, privalo gamtinių dujų biržoje per kalendorinius metus įsigyti ne mažiau kaip 50 procentų reguliuojamajai elektros ir (ar) šilumos energijos gamybos veiklai reikalingo gamtinių dujų kiekio. Vertinant šioje dalyje minimų ūkio subjektų metinį gamtinių dujų suvartojimą, turi būti įskaičiuojamas ūkio subjekto, įskaitant jo filialus, atstovybes ir (ar) skirtingas gamtinių dujų pristatymo vietas, suvartojamo gamtinių dujų kiekio metinis vidurkis per 2 praėjusius metus.</w:t>
                              </w:r>
                            </w:p>
                          </w:sdtContent>
                        </w:sdt>
                        <w:sdt>
                          <w:sdtPr>
                            <w:alias w:val="23 str. 2 d."/>
                            <w:tag w:val="part_5d29a77e09174acdbb0055d9d3440213"/>
                            <w:lock w:val="sdtLocked"/>
                            <w:richText/>
                          </w:sdtPr>
                          <w:sdtContent>
                            <w:p>
                              <w:pPr>
                                <w:spacing w:line="360" w:lineRule="auto"/>
                                <w:ind w:firstLine="720"/>
                                <w:jc w:val="both"/>
                              </w:pPr>
                              <w:sdt>
                                <w:sdtPr>
                                  <w:alias w:val="Numeris"/>
                                  <w:tag w:val="nr_5d29a77e09174acdbb0055d9d3440213"/>
                                  <w:lock w:val="sdtLocked"/>
                                  <w:richText/>
                                </w:sdtPr>
                                <w:sdtContent>
                                  <w:r>
                                    <w:t>2</w:t>
                                  </w:r>
                                </w:sdtContent>
                              </w:sdt>
                              <w:r>
                                <w:t>. Šio straipsnio 1 dalyje išdėstytas reikalavimas netaikomas šio straipsnio 1 dalyje nurodytoms energetikos įmonėms, jeigu gamtinių dujų biržoje dėl objektyvių priežasčių nebuvo galima įsigyti reikalingo gamtinių dujų kiekio ar jo dalies arba gamtinių dujų įsigijimo kaina sutarties sudarymo metu kitais teisės aktuose reglamentuotais pirkimo būdais yra mažesnė negu vidutinė gamtinių dujų biržos kaina ir (ar) gamtinių dujų įsigijimas kitais teisės aktuose reglamentuotais pirkimo būdais yra ekonomiškai naudingesnis.“</w:t>
                              </w:r>
                            </w:p>
                            <w:p>
                              <w:pPr>
                                <w:tabs>
                                  <w:tab w:val="left" w:pos="993"/>
                                </w:tabs>
                                <w:spacing w:line="360" w:lineRule="auto"/>
                                <w:ind w:firstLine="720"/>
                                <w:jc w:val="both"/>
                                <w:rPr>
                                  <w:szCs w:val="24"/>
                                </w:rPr>
                              </w:pPr>
                            </w:p>
                          </w:sdtContent>
                        </w:sdt>
                      </w:sdtContent>
                    </w:sdt>
                  </w:sdtContent>
                </w:sdt>
              </w:sdtContent>
            </w:sdt>
          </w:sdtContent>
        </w:sdt>
        <w:sdt>
          <w:sdtPr>
            <w:alias w:val="2 str."/>
            <w:tag w:val="part_c851fbd97f914f4584fd98ce0371f709"/>
            <w:lock w:val="sdtLocked"/>
            <w:richText/>
          </w:sdtPr>
          <w:sdtContent>
            <w:p>
              <w:pPr>
                <w:spacing w:line="360" w:lineRule="auto"/>
                <w:ind w:firstLine="720"/>
                <w:jc w:val="both"/>
                <w:rPr>
                  <w:b/>
                  <w:bCs/>
                  <w:szCs w:val="24"/>
                </w:rPr>
              </w:pPr>
              <w:sdt>
                <w:sdtPr>
                  <w:alias w:val="Numeris"/>
                  <w:tag w:val="nr_c851fbd97f914f4584fd98ce0371f709"/>
                  <w:lock w:val="sdtLocked"/>
                  <w:richText/>
                </w:sdtPr>
                <w:sdtContent>
                  <w:r>
                    <w:rPr>
                      <w:b/>
                      <w:bCs/>
                      <w:szCs w:val="24"/>
                    </w:rPr>
                    <w:t>2</w:t>
                  </w:r>
                </w:sdtContent>
              </w:sdt>
              <w:r>
                <w:rPr>
                  <w:b/>
                  <w:bCs/>
                  <w:szCs w:val="24"/>
                </w:rPr>
                <w:t xml:space="preserve"> straipsnis. </w:t>
              </w:r>
              <w:sdt>
                <w:sdtPr>
                  <w:alias w:val="Pavadinimas"/>
                  <w:tag w:val="title_c851fbd97f914f4584fd98ce0371f709"/>
                  <w:lock w:val="sdtLocked"/>
                  <w:richText/>
                </w:sdtPr>
                <w:sdtContent>
                  <w:r>
                    <w:rPr>
                      <w:b/>
                      <w:bCs/>
                      <w:szCs w:val="24"/>
                    </w:rPr>
                    <w:t>28 straipsnio pakeitimas</w:t>
                  </w:r>
                </w:sdtContent>
              </w:sdt>
            </w:p>
            <w:sdt>
              <w:sdtPr>
                <w:alias w:val="2 str. 1 d."/>
                <w:tag w:val="part_16d94fe09a044f58b8f565c347b361db"/>
                <w:lock w:val="sdtLocked"/>
                <w:richText/>
              </w:sdtPr>
              <w:sdtContent>
                <w:p>
                  <w:pPr>
                    <w:spacing w:line="360" w:lineRule="auto"/>
                    <w:ind w:firstLine="720"/>
                    <w:jc w:val="both"/>
                    <w:rPr>
                      <w:bCs/>
                      <w:szCs w:val="24"/>
                    </w:rPr>
                  </w:pPr>
                  <w:r>
                    <w:rPr>
                      <w:bCs/>
                      <w:szCs w:val="24"/>
                    </w:rPr>
                    <w:t>Pakeisti 28 straipsnį ir jį išdėstyti taip:</w:t>
                  </w:r>
                </w:p>
                <w:sdt>
                  <w:sdtPr>
                    <w:alias w:val="citata"/>
                    <w:tag w:val="part_2c6b62615c8d4251954502f5a781db14"/>
                    <w:lock w:val="sdtLocked"/>
                    <w:richText/>
                  </w:sdtPr>
                  <w:sdtContent>
                    <w:sdt>
                      <w:sdtPr>
                        <w:alias w:val="28 str."/>
                        <w:tag w:val="part_06f6c1ac150f43a4a2aecf2ccda1e552"/>
                        <w:lock w:val="sdtLocked"/>
                        <w:richText/>
                      </w:sdtPr>
                      <w:sdtContent>
                        <w:p>
                          <w:pPr>
                            <w:spacing w:line="360" w:lineRule="auto"/>
                            <w:ind w:left="2268" w:hanging="1548"/>
                            <w:jc w:val="both"/>
                            <w:rPr>
                              <w:szCs w:val="24"/>
                            </w:rPr>
                          </w:pPr>
                          <w:r>
                            <w:rPr>
                              <w:bCs/>
                              <w:szCs w:val="24"/>
                            </w:rPr>
                            <w:t>„</w:t>
                          </w:r>
                          <w:sdt>
                            <w:sdtPr>
                              <w:alias w:val="Numeris"/>
                              <w:tag w:val="nr_06f6c1ac150f43a4a2aecf2ccda1e552"/>
                              <w:lock w:val="sdtLocked"/>
                              <w:richText/>
                            </w:sdtPr>
                            <w:sdtContent>
                              <w:r>
                                <w:rPr>
                                  <w:b/>
                                  <w:szCs w:val="24"/>
                                </w:rPr>
                                <w:t>28</w:t>
                              </w:r>
                            </w:sdtContent>
                          </w:sdt>
                          <w:r>
                            <w:rPr>
                              <w:b/>
                              <w:szCs w:val="24"/>
                            </w:rPr>
                            <w:t xml:space="preserve"> straipsnis. </w:t>
                          </w:r>
                          <w:sdt>
                            <w:sdtPr>
                              <w:alias w:val="Pavadinimas"/>
                              <w:tag w:val="title_06f6c1ac150f43a4a2aecf2ccda1e552"/>
                              <w:lock w:val="sdtLocked"/>
                              <w:richText/>
                            </w:sdtPr>
                            <w:sdtContent>
                              <w:r>
                                <w:rPr>
                                  <w:b/>
                                  <w:szCs w:val="24"/>
                                </w:rPr>
                                <w:t>Energijos išteklių elektros ir (ar) šilumos energijai gaminti pirkimų priežiūra</w:t>
                              </w:r>
                            </w:sdtContent>
                          </w:sdt>
                        </w:p>
                        <w:sdt>
                          <w:sdtPr>
                            <w:alias w:val="28 str. 1 d."/>
                            <w:tag w:val="part_e11ef6134eff41daba188ddcc71b231c"/>
                            <w:lock w:val="sdtLocked"/>
                            <w:richText/>
                          </w:sdtPr>
                          <w:sdtContent>
                            <w:p>
                              <w:pPr>
                                <w:spacing w:line="360" w:lineRule="auto"/>
                                <w:ind w:firstLine="720"/>
                                <w:jc w:val="both"/>
                                <w:rPr>
                                  <w:bCs/>
                                  <w:szCs w:val="24"/>
                                </w:rPr>
                              </w:pPr>
                              <w:sdt>
                                <w:sdtPr>
                                  <w:alias w:val="Numeris"/>
                                  <w:tag w:val="nr_e11ef6134eff41daba188ddcc71b231c"/>
                                  <w:lock w:val="sdtLocked"/>
                                  <w:richText/>
                                </w:sdtPr>
                                <w:sdtContent>
                                  <w:r>
                                    <w:rPr>
                                      <w:bCs/>
                                      <w:szCs w:val="24"/>
                                    </w:rPr>
                                    <w:t>1</w:t>
                                  </w:r>
                                </w:sdtContent>
                              </w:sdt>
                              <w:r>
                                <w:rPr>
                                  <w:bCs/>
                                  <w:szCs w:val="24"/>
                                </w:rPr>
                                <w:t xml:space="preserve">. Šio įstatymo ir jo įgyvendinamųjų teisės aktų taikymo ir jų reglamentuojamų energijos išteklių elektros ir šilumos energijai gaminti pirkimų priežiūrą kompleksiškai užtikrina </w:t>
                              </w:r>
                              <w:r>
                                <w:rPr>
                                  <w:szCs w:val="24"/>
                                </w:rPr>
                                <w:t>Taryba</w:t>
                              </w:r>
                              <w:r>
                                <w:rPr>
                                  <w:bCs/>
                                  <w:szCs w:val="24"/>
                                </w:rPr>
                                <w:t>, Viešųjų pirkimų tarnyba, energijos išteklių biržos</w:t>
                              </w:r>
                              <w:r>
                                <w:rPr>
                                  <w:szCs w:val="24"/>
                                </w:rPr>
                                <w:t>,</w:t>
                              </w:r>
                              <w:r>
                                <w:rPr>
                                  <w:bCs/>
                                  <w:szCs w:val="24"/>
                                </w:rPr>
                                <w:t xml:space="preserve"> kitų biržų operatoriai ir Konkurencijos taryba pagal jiems šiame įstatyme ir jų veiklą reglamentuojančiuose teisės aktuose nustatytą kompetenciją.</w:t>
                              </w:r>
                            </w:p>
                          </w:sdtContent>
                        </w:sdt>
                        <w:sdt>
                          <w:sdtPr>
                            <w:alias w:val="28 str. 2 d."/>
                            <w:tag w:val="part_5bab69f217fb4f61b590c67c2138324f"/>
                            <w:lock w:val="sdtLocked"/>
                            <w:richText/>
                          </w:sdtPr>
                          <w:sdtContent>
                            <w:p>
                              <w:pPr>
                                <w:spacing w:line="360" w:lineRule="auto"/>
                                <w:ind w:firstLine="720"/>
                                <w:jc w:val="both"/>
                                <w:rPr>
                                  <w:bCs/>
                                  <w:szCs w:val="24"/>
                                </w:rPr>
                              </w:pPr>
                              <w:sdt>
                                <w:sdtPr>
                                  <w:alias w:val="Numeris"/>
                                  <w:tag w:val="nr_5bab69f217fb4f61b590c67c2138324f"/>
                                  <w:lock w:val="sdtLocked"/>
                                  <w:richText/>
                                </w:sdtPr>
                                <w:sdtContent>
                                  <w:r>
                                    <w:rPr>
                                      <w:bCs/>
                                      <w:szCs w:val="24"/>
                                    </w:rPr>
                                    <w:t>2</w:t>
                                  </w:r>
                                </w:sdtContent>
                              </w:sdt>
                              <w:r>
                                <w:rPr>
                                  <w:bCs/>
                                  <w:szCs w:val="24"/>
                                </w:rPr>
                                <w:t>. Siekiant užtikrinti energijos išteklių elektros ir (ar) šilumos energijai gaminti pirkimų viešumo, skaidrumo, tiekėjų lygiateisiškumo, pagrįstos konkurencijos principų įgyvendinimą, Viešųjų pirkimų tarnyba Viešųjų pirkimų tarnybos direktoriaus nustatyta tvarka ir pagal Pirkimų taisyklėse nustatytus įgaliojimus vykdo Pirkimų taisyklėse nustatytų energijos išteklių elektros ir (ar) šilumos energijai gaminti įsigijimo tiesiogiai sudaromų dvišalių susitarimų pagrindu procedūrinių reikalavimų taikymo priežiūrą. Viešųjų pirkimų tarnyba priima sprendimus savarankiškai ir nešališkai.</w:t>
                              </w:r>
                            </w:p>
                          </w:sdtContent>
                        </w:sdt>
                        <w:sdt>
                          <w:sdtPr>
                            <w:alias w:val="28 str. 3 d."/>
                            <w:tag w:val="part_b01b58d5e77242d8bedbd22c8c4d0f11"/>
                            <w:lock w:val="sdtLocked"/>
                            <w:richText/>
                          </w:sdtPr>
                          <w:sdtContent>
                            <w:p>
                              <w:pPr>
                                <w:spacing w:line="360" w:lineRule="auto"/>
                                <w:ind w:firstLine="720"/>
                                <w:jc w:val="both"/>
                                <w:rPr>
                                  <w:bCs/>
                                  <w:szCs w:val="24"/>
                                </w:rPr>
                              </w:pPr>
                              <w:sdt>
                                <w:sdtPr>
                                  <w:alias w:val="Numeris"/>
                                  <w:tag w:val="nr_b01b58d5e77242d8bedbd22c8c4d0f11"/>
                                  <w:lock w:val="sdtLocked"/>
                                  <w:richText/>
                                </w:sdtPr>
                                <w:sdtContent>
                                  <w:r>
                                    <w:rPr>
                                      <w:bCs/>
                                      <w:szCs w:val="24"/>
                                    </w:rPr>
                                    <w:t>3</w:t>
                                  </w:r>
                                </w:sdtContent>
                              </w:sdt>
                              <w:r>
                                <w:rPr>
                                  <w:bCs/>
                                  <w:szCs w:val="24"/>
                                </w:rPr>
                                <w:t>. Siekdama užtikrinti prevencinę energijos išteklių elektros ir (ar) šilumos energijai gaminti pirkimų priežiūrą, Viešųjų pirkimų tarnyba teikia konsultacijas energetikos įmonėms, įsigyjančioms energijos išteklius elektros ir (ar) šilumos energijai gaminti, atlieka tyrimus dėl organizuojamų ar įvykdytų energijos išteklių elektros ir (ar) šilumos energijai gaminti pirkimų.</w:t>
                              </w:r>
                            </w:p>
                          </w:sdtContent>
                        </w:sdt>
                        <w:sdt>
                          <w:sdtPr>
                            <w:alias w:val="28 str. 4 d."/>
                            <w:tag w:val="part_5abbe766232d4f9ca5a01c04ecfc093a"/>
                            <w:lock w:val="sdtLocked"/>
                            <w:richText/>
                          </w:sdtPr>
                          <w:sdtContent>
                            <w:p>
                              <w:pPr>
                                <w:spacing w:line="360" w:lineRule="auto"/>
                                <w:ind w:firstLine="720"/>
                                <w:jc w:val="both"/>
                                <w:rPr>
                                  <w:bCs/>
                                  <w:szCs w:val="24"/>
                                </w:rPr>
                              </w:pPr>
                              <w:sdt>
                                <w:sdtPr>
                                  <w:alias w:val="Numeris"/>
                                  <w:tag w:val="nr_5abbe766232d4f9ca5a01c04ecfc093a"/>
                                  <w:lock w:val="sdtLocked"/>
                                  <w:richText/>
                                </w:sdtPr>
                                <w:sdtContent>
                                  <w:r>
                                    <w:rPr>
                                      <w:bCs/>
                                      <w:szCs w:val="24"/>
                                    </w:rPr>
                                    <w:t>4</w:t>
                                  </w:r>
                                </w:sdtContent>
                              </w:sdt>
                              <w:r>
                                <w:rPr>
                                  <w:bCs/>
                                  <w:szCs w:val="24"/>
                                </w:rPr>
                                <w:t>. Pirkimų tyrimas atliekamas ir išvada parengiama per 40 darbo dienų. Motyvuotu Viešųjų pirkimų tarnybos sprendimu šis terminas gali būti pratęstas ne daugiau kaip 2 kartus, kiekvieną kartą pratęsiant terminą ne ilgiau kaip 20 darbo dienų. Tyrimas užbaigiamas, kai Viešųjų pirkimų tarnyba surašo motyvuotą, faktais ir teisės aktų nuostatomis pagrįstą išvadą. Tyrimo metu nustačius pažeidimą, ši išvada yra pagrindas Viešųjų pirkimų tarnybai inicijuoti administracinės atsakomybės taikymo procedūrą. Viešųjų pirkimų tarnyba, turėdama pagrindą įtarti, kad buvo pažeistos šio įstatymo ar Pirkimų taisyklių nuostatos, turi teisę sustabdyti vykdomą pirkimą tol, kol tyrimas bus atliktas.</w:t>
                              </w:r>
                            </w:p>
                          </w:sdtContent>
                        </w:sdt>
                        <w:sdt>
                          <w:sdtPr>
                            <w:alias w:val="28 str. 5 d."/>
                            <w:tag w:val="part_864c714c1223491c9a93ce6f3f3573b9"/>
                            <w:lock w:val="sdtLocked"/>
                            <w:richText/>
                          </w:sdtPr>
                          <w:sdtContent>
                            <w:p>
                              <w:pPr>
                                <w:spacing w:line="360" w:lineRule="auto"/>
                                <w:ind w:firstLine="720"/>
                                <w:jc w:val="both"/>
                                <w:rPr>
                                  <w:bCs/>
                                  <w:szCs w:val="24"/>
                                </w:rPr>
                              </w:pPr>
                              <w:sdt>
                                <w:sdtPr>
                                  <w:alias w:val="Numeris"/>
                                  <w:tag w:val="nr_864c714c1223491c9a93ce6f3f3573b9"/>
                                  <w:lock w:val="sdtLocked"/>
                                  <w:richText/>
                                </w:sdtPr>
                                <w:sdtContent>
                                  <w:r>
                                    <w:rPr>
                                      <w:bCs/>
                                      <w:szCs w:val="24"/>
                                    </w:rPr>
                                    <w:t>5</w:t>
                                  </w:r>
                                </w:sdtContent>
                              </w:sdt>
                              <w:r>
                                <w:rPr>
                                  <w:bCs/>
                                  <w:szCs w:val="24"/>
                                </w:rPr>
                                <w:t xml:space="preserve">. </w:t>
                              </w:r>
                              <w:r>
                                <w:rPr>
                                  <w:szCs w:val="24"/>
                                </w:rPr>
                                <w:t>Taryba</w:t>
                              </w:r>
                              <w:r>
                                <w:rPr>
                                  <w:bCs/>
                                  <w:szCs w:val="24"/>
                                </w:rPr>
                                <w:t xml:space="preserve">, vykdydama energijos išteklių elektros ir (ar) šilumos energijai gaminti pirkimų priežiūrą, gali inicijuoti atsakomybės už reguliuojamosios energetikos veiklos pažeidimą taikymo procedūrą. Įvertinusi pažeidimo mastą, </w:t>
                              </w:r>
                              <w:r>
                                <w:rPr>
                                  <w:szCs w:val="24"/>
                                </w:rPr>
                                <w:t>Taryba</w:t>
                              </w:r>
                              <w:r>
                                <w:rPr>
                                  <w:bCs/>
                                  <w:szCs w:val="24"/>
                                </w:rPr>
                                <w:t xml:space="preserve"> kiekvienu atveju vertina jo atitiktį Energetikos įstatymo 36 straipsnio 1 dalies 2 punkte nurodytam pažeidimui.</w:t>
                              </w:r>
                            </w:p>
                          </w:sdtContent>
                        </w:sdt>
                        <w:sdt>
                          <w:sdtPr>
                            <w:alias w:val="28 str. 6 d."/>
                            <w:tag w:val="part_6bd47b5dbb804a25bce3485d3860b0bb"/>
                            <w:lock w:val="sdtLocked"/>
                            <w:richText/>
                          </w:sdtPr>
                          <w:sdtContent>
                            <w:p>
                              <w:pPr>
                                <w:spacing w:line="360" w:lineRule="auto"/>
                                <w:ind w:firstLine="720"/>
                                <w:jc w:val="both"/>
                                <w:rPr>
                                  <w:bCs/>
                                  <w:szCs w:val="24"/>
                                </w:rPr>
                              </w:pPr>
                              <w:sdt>
                                <w:sdtPr>
                                  <w:alias w:val="Numeris"/>
                                  <w:tag w:val="nr_6bd47b5dbb804a25bce3485d3860b0bb"/>
                                  <w:lock w:val="sdtLocked"/>
                                  <w:richText/>
                                </w:sdtPr>
                                <w:sdtContent>
                                  <w:r>
                                    <w:rPr>
                                      <w:bCs/>
                                      <w:szCs w:val="24"/>
                                    </w:rPr>
                                    <w:t>6</w:t>
                                  </w:r>
                                </w:sdtContent>
                              </w:sdt>
                              <w:r>
                                <w:rPr>
                                  <w:bCs/>
                                  <w:szCs w:val="24"/>
                                </w:rPr>
                                <w:t xml:space="preserve">. </w:t>
                              </w:r>
                              <w:r>
                                <w:rPr>
                                  <w:szCs w:val="24"/>
                                </w:rPr>
                                <w:t>Taryba</w:t>
                              </w:r>
                              <w:r>
                                <w:rPr>
                                  <w:bCs/>
                                  <w:szCs w:val="24"/>
                                </w:rPr>
                                <w:t>, nustačiusi, kad biokuro pirkimo–pardavimo sutartis tarp energijos išteklių rinkos dalyvių yra sudaryta nesilaikant šiame įstatyme ir Pirkimų taisyklėse nustatytos tvarkos, neįtraukia tokių sandorių vertės į vidutinės biokuro rinkos kainos skaičiavimus.</w:t>
                              </w:r>
                            </w:p>
                          </w:sdtContent>
                        </w:sdt>
                        <w:sdt>
                          <w:sdtPr>
                            <w:alias w:val="28 str. 7 d."/>
                            <w:tag w:val="part_af098d79b910452e83840ab23dceb5b3"/>
                            <w:lock w:val="sdtLocked"/>
                            <w:richText/>
                          </w:sdtPr>
                          <w:sdtContent>
                            <w:p>
                              <w:pPr>
                                <w:spacing w:line="360" w:lineRule="auto"/>
                                <w:ind w:firstLine="720"/>
                                <w:jc w:val="both"/>
                                <w:rPr>
                                  <w:bCs/>
                                  <w:szCs w:val="24"/>
                                </w:rPr>
                              </w:pPr>
                              <w:sdt>
                                <w:sdtPr>
                                  <w:alias w:val="Numeris"/>
                                  <w:tag w:val="nr_af098d79b910452e83840ab23dceb5b3"/>
                                  <w:lock w:val="sdtLocked"/>
                                  <w:richText/>
                                </w:sdtPr>
                                <w:sdtContent>
                                  <w:r>
                                    <w:rPr>
                                      <w:bCs/>
                                      <w:szCs w:val="24"/>
                                    </w:rPr>
                                    <w:t>7</w:t>
                                  </w:r>
                                </w:sdtContent>
                              </w:sdt>
                              <w:r>
                                <w:rPr>
                                  <w:bCs/>
                                  <w:szCs w:val="24"/>
                                </w:rPr>
                                <w:t xml:space="preserve">. </w:t>
                              </w:r>
                              <w:r>
                                <w:rPr>
                                  <w:szCs w:val="24"/>
                                </w:rPr>
                                <w:t>Taryba</w:t>
                              </w:r>
                              <w:r>
                                <w:rPr>
                                  <w:bCs/>
                                  <w:szCs w:val="24"/>
                                  <w:shd w:val="clear" w:color="auto" w:fill="FFFFFF"/>
                                </w:rPr>
                                <w:t>, nustačiusi, kad pirkimą organizavusi įmonė nevykdė šio įstatymo 19</w:t>
                              </w:r>
                              <w:r>
                                <w:rPr>
                                  <w:bCs/>
                                  <w:szCs w:val="24"/>
                                  <w:shd w:val="clear" w:color="auto" w:fill="FFFFFF"/>
                                  <w:vertAlign w:val="superscript"/>
                                </w:rPr>
                                <w:t>1</w:t>
                              </w:r>
                              <w:r>
                                <w:rPr>
                                  <w:bCs/>
                                  <w:szCs w:val="24"/>
                                  <w:shd w:val="clear" w:color="auto" w:fill="FFFFFF"/>
                                </w:rPr>
                                <w:t xml:space="preserve"> straipsnio 1 dalyje nustatyto įpareigojimo įsigyjant biokurą pirmenybę teikti energijos išteklių biržai, nepripažįsta pirkimą vykdžiusio šilumos tiekėjo ar reguliuojamo nepriklausomo šilumos gamintojo pirkimo sutarties išlaidų biokurui įsigyti pagrįstomis sąnaudomis nustatant šilumos kainą</w:t>
                              </w:r>
                              <w:r>
                                <w:rPr>
                                  <w:shd w:val="clear" w:color="auto" w:fill="FFFFFF"/>
                                </w:rPr>
                                <w:t xml:space="preserve"> </w:t>
                              </w:r>
                              <w:r>
                                <w:rPr>
                                  <w:szCs w:val="24"/>
                                  <w:shd w:val="clear" w:color="auto" w:fill="FFFFFF"/>
                                </w:rPr>
                                <w:t>dalimi, viršijančia vidutinę metinę biokuro kainą arba vidutinę metinę biokuro biržos kainą</w:t>
                              </w:r>
                              <w:r>
                                <w:rPr>
                                  <w:bCs/>
                                  <w:szCs w:val="24"/>
                                  <w:shd w:val="clear" w:color="auto" w:fill="FFFFFF"/>
                                </w:rPr>
                                <w:t xml:space="preserve">. </w:t>
                              </w:r>
                              <w:r>
                                <w:rPr>
                                  <w:szCs w:val="24"/>
                                  <w:shd w:val="clear" w:color="auto" w:fill="FFFFFF"/>
                                </w:rPr>
                                <w:t>Pagrįstomis sąnaudomis yra nepripažįstamos tik to pirkimo, kuris buvo vykdytas pažeidžiant šio įstatymo 19</w:t>
                              </w:r>
                              <w:r>
                                <w:rPr>
                                  <w:szCs w:val="24"/>
                                  <w:shd w:val="clear" w:color="auto" w:fill="FFFFFF"/>
                                  <w:vertAlign w:val="superscript"/>
                                </w:rPr>
                                <w:t>1</w:t>
                              </w:r>
                              <w:r>
                                <w:rPr>
                                  <w:szCs w:val="24"/>
                                  <w:shd w:val="clear" w:color="auto" w:fill="FFFFFF"/>
                                </w:rPr>
                                <w:t xml:space="preserve"> straipsnio reikalavimus, sutarties išlaidos biokurui įsigyti, viršijančios vidutinę metinę biokuro kainą arba vidutinę metinę biokuro biržos kainą.</w:t>
                              </w:r>
                            </w:p>
                          </w:sdtContent>
                        </w:sdt>
                        <w:sdt>
                          <w:sdtPr>
                            <w:alias w:val="28 str. 8 d."/>
                            <w:tag w:val="part_000c2e0a206143a88987ca9cffe82452"/>
                            <w:lock w:val="sdtLocked"/>
                            <w:richText/>
                          </w:sdtPr>
                          <w:sdtContent>
                            <w:p>
                              <w:pPr>
                                <w:spacing w:line="360" w:lineRule="auto"/>
                                <w:ind w:firstLine="720"/>
                                <w:jc w:val="both"/>
                                <w:rPr>
                                  <w:bCs/>
                                  <w:szCs w:val="24"/>
                                </w:rPr>
                              </w:pPr>
                              <w:sdt>
                                <w:sdtPr>
                                  <w:alias w:val="Numeris"/>
                                  <w:tag w:val="nr_000c2e0a206143a88987ca9cffe82452"/>
                                  <w:lock w:val="sdtLocked"/>
                                  <w:richText/>
                                </w:sdtPr>
                                <w:sdtContent>
                                  <w:r>
                                    <w:rPr>
                                      <w:szCs w:val="24"/>
                                    </w:rPr>
                                    <w:t>8</w:t>
                                  </w:r>
                                </w:sdtContent>
                              </w:sdt>
                              <w:r>
                                <w:rPr>
                                  <w:szCs w:val="24"/>
                                </w:rPr>
                                <w:t>. Taryba, nustačiusi, kad pirkimą organizavusi įmonė nevykdė šio įstatymo 23 straipsnio 1 dalyje nustatyto įpareigojimo, nepripažįsta pirkimą vykdžiusio šilumos tiekėjo, reguliuojamo nepriklausomo šilumos gamintojo ar bendrojo šilumos ir elektros energijos gamintojo pirkimo sutarties išlaidų gamtinėms dujoms įsigyti pagrįstomis sąnaudomis nustatant šilumos kainą dalimi, viršijančia vidutinę metinę gamtinių dujų biržos kainą. Pagrįstomis sąnaudomis yra nepripažįstamos tik to pirkimo, kuris buvo vykdytas pažeidžiant šio įstatymo 23 straipsnio 1 dalyje nustatytą įpareigojimą, sutarties išlaidos gamtinėms dujoms įsigyti, viršijančios vidutinę metinę gamtinių dujų biržos kainą.</w:t>
                              </w:r>
                            </w:p>
                          </w:sdtContent>
                        </w:sdt>
                        <w:sdt>
                          <w:sdtPr>
                            <w:alias w:val="28 str. 9 d."/>
                            <w:tag w:val="part_22aa24c148a249bdb19161577bc48d8b"/>
                            <w:lock w:val="sdtLocked"/>
                            <w:richText/>
                          </w:sdtPr>
                          <w:sdtContent>
                            <w:p>
                              <w:pPr>
                                <w:spacing w:line="360" w:lineRule="auto"/>
                                <w:ind w:firstLine="720"/>
                                <w:jc w:val="both"/>
                                <w:rPr>
                                  <w:bCs/>
                                  <w:szCs w:val="24"/>
                                </w:rPr>
                              </w:pPr>
                              <w:sdt>
                                <w:sdtPr>
                                  <w:alias w:val="Numeris"/>
                                  <w:tag w:val="nr_22aa24c148a249bdb19161577bc48d8b"/>
                                  <w:lock w:val="sdtLocked"/>
                                  <w:richText/>
                                </w:sdtPr>
                                <w:sdtContent>
                                  <w:r>
                                    <w:rPr>
                                      <w:szCs w:val="24"/>
                                    </w:rPr>
                                    <w:t>9</w:t>
                                  </w:r>
                                </w:sdtContent>
                              </w:sdt>
                              <w:r>
                                <w:rPr>
                                  <w:bCs/>
                                  <w:szCs w:val="24"/>
                                </w:rPr>
                                <w:t xml:space="preserve">. Šiame straipsnyje nustatytų poveikio priemonių taikymas juridiniams asmenims neatleidžia jų vadovų ir (ar) darbuotojų nuo įstatymų nustatytos civilinės, administracinės ir (ar) baudžiamosios atsakomybės, taip pat neužkerta kelio </w:t>
                              </w:r>
                              <w:r>
                                <w:rPr>
                                  <w:szCs w:val="24"/>
                                </w:rPr>
                                <w:t>Tarybai</w:t>
                              </w:r>
                              <w:r>
                                <w:rPr>
                                  <w:bCs/>
                                  <w:szCs w:val="24"/>
                                </w:rPr>
                                <w:t xml:space="preserve"> svarstyti klausimą dėl jos išduotų licencijų galiojimo sustabdymo ar panaikinimo.“</w:t>
                              </w:r>
                            </w:p>
                            <w:p>
                              <w:pPr>
                                <w:spacing w:line="360" w:lineRule="auto"/>
                                <w:ind w:firstLine="720"/>
                                <w:jc w:val="both"/>
                                <w:rPr>
                                  <w:i/>
                                  <w:szCs w:val="24"/>
                                </w:rPr>
                              </w:pPr>
                            </w:p>
                          </w:sdtContent>
                        </w:sdt>
                      </w:sdtContent>
                    </w:sdt>
                  </w:sdtContent>
                </w:sdt>
              </w:sdtContent>
            </w:sdt>
          </w:sdtContent>
        </w:sdt>
        <w:sdt>
          <w:sdtPr>
            <w:alias w:val="signatura"/>
            <w:tag w:val="part_d138134de019478abbaf74fa7399742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D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98fbe366354ff694df6537fe5dafe3" PartId="126ae0dafec04a40929f98ce7134c4d5">
    <Part Type="straipsnis" Nr="1" Abbr="1 str." Title="23 straipsnio pakeitimas" DocPartId="eeab9c12c942453d83be8f8a0ff3d3b8" PartId="2e1eba0e25da4fa8a6c2922efbe3bec5">
      <Part Type="strDalis" Nr="1" Abbr="1 str. 1 d." DocPartId="625e9ff69df4489586c549ff294a9c5b" PartId="ec6ea8135f3044ff8b20ab5c75994b0a">
        <Part Type="citata" DocPartId="4a1a6c645a9946d59635fc84eb72803d" PartId="296e80e2647f48609e7fe3db94968c1e">
          <Part Type="straipsnis" Nr="23" Abbr="23 str." Title="Gamtinių dujų, naudojamų šilumos ir elektros gamybai, įsigijimas" DocPartId="35574f185b474583bee6dc07bfe85081" PartId="384f6ffc29ab4deb9b8f84ba0df66c3b">
            <Part Type="strDalis" Nr="1" Abbr="23 str. 1 d." DocPartId="904429d39ed6491481ffb4bbc5a9cd32" PartId="cb364f4590ba465682d54f54e9299675"/>
            <Part Type="strDalis" Nr="2" Abbr="23 str. 2 d." DocPartId="86d17c500d484b6987c7a8e3ed0522bc" PartId="5d29a77e09174acdbb0055d9d3440213"/>
          </Part>
        </Part>
      </Part>
    </Part>
    <Part Type="straipsnis" Nr="2" Abbr="2 str." Title="28 straipsnio pakeitimas" DocPartId="53e9eb08bcb24ed0906fcbedb289f369" PartId="c851fbd97f914f4584fd98ce0371f709">
      <Part Type="strDalis" Nr="1" Abbr="2 str. 1 d." DocPartId="dbb2f6bbf6ae4ef18f58f1728ab41da2" PartId="16d94fe09a044f58b8f565c347b361db">
        <Part Type="citata" DocPartId="72ba4e692e994e9c82badbb636743e0a" PartId="2c6b62615c8d4251954502f5a781db14">
          <Part Type="straipsnis" Nr="28" Abbr="28 str." Title="Energijos išteklių elektros ir (ar) šilumos energijai gaminti pirkimų priežiūra" DocPartId="1662c5298cdb48e4adb457de285dd1ba" PartId="06f6c1ac150f43a4a2aecf2ccda1e552">
            <Part Type="strDalis" Nr="1" Abbr="28 str. 1 d." DocPartId="4b4d174e80844408af7240702eca82b8" PartId="e11ef6134eff41daba188ddcc71b231c"/>
            <Part Type="strDalis" Nr="2" Abbr="28 str. 2 d." DocPartId="74f30127a6444e45b13c69c8aad7ac5c" PartId="5bab69f217fb4f61b590c67c2138324f"/>
            <Part Type="strDalis" Nr="3" Abbr="28 str. 3 d." DocPartId="b0acd877c6d64bc19d0dfff9126e4b2e" PartId="b01b58d5e77242d8bedbd22c8c4d0f11"/>
            <Part Type="strDalis" Nr="4" Abbr="28 str. 4 d." DocPartId="be9b2a630ca64b658332df216212fdc3" PartId="5abbe766232d4f9ca5a01c04ecfc093a"/>
            <Part Type="strDalis" Nr="5" Abbr="28 str. 5 d." DocPartId="012f9f859cb94c1e8be5f82018d07b8f" PartId="864c714c1223491c9a93ce6f3f3573b9"/>
            <Part Type="strDalis" Nr="6" Abbr="28 str. 6 d." DocPartId="bfa02b0cd07d4be08d4aaab68a8d4ff9" PartId="6bd47b5dbb804a25bce3485d3860b0bb"/>
            <Part Type="strDalis" Nr="7" Abbr="28 str. 7 d." DocPartId="1ef78161df334cce906de6555e961e94" PartId="af098d79b910452e83840ab23dceb5b3"/>
            <Part Type="strDalis" Nr="8" Abbr="28 str. 8 d." DocPartId="c9644cd669bc49da9433cb3e6c5ae7a3" PartId="000c2e0a206143a88987ca9cffe82452"/>
            <Part Type="strDalis" Nr="9" Abbr="28 str. 9 d." DocPartId="1cdf5afe70f349fe918eaca6be878e2d" PartId="22aa24c148a249bdb19161577bc48d8b"/>
          </Part>
        </Part>
      </Part>
    </Part>
    <Part Type="signatura" DocPartId="68ea4eed818b4d7e85864434fa9b332a" PartId="d138134de019478abbaf74fa73997422"/>
  </Part>
</Parts>
</file>

<file path=customXml/itemProps1.xml><?xml version="1.0" encoding="utf-8"?>
<ds:datastoreItem xmlns:ds="http://schemas.openxmlformats.org/officeDocument/2006/customXml" ds:itemID="{9ADF5B24-9ADC-470B-BA95-7238E33FA7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769</Words>
  <Characters>5403</Characters>
  <Application>Microsoft Office Word</Application>
  <DocSecurity>4</DocSecurity>
  <Lines>91</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6145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2021-11-12T12:37:00Z</dcterms:created>
  <dc:creator>MOZERĖ Dainora</dc:creator>
  <lastModifiedBy>adlibuser</lastModifiedBy>
  <lastPrinted>2004-12-10T05:45:00Z</lastPrinted>
  <dcterms:modified xsi:type="dcterms:W3CDTF">2021-11-12T12:37:00Z</dcterms:modified>
  <revision>2</revision>
</coreProperties>
</file>