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66310" w14:textId="28A1B1A9" w:rsidR="008B2EF4" w:rsidRDefault="004B73BE" w:rsidP="004B73BE">
      <w:pPr>
        <w:tabs>
          <w:tab w:val="center" w:pos="4819"/>
          <w:tab w:val="right" w:pos="9638"/>
        </w:tabs>
        <w:jc w:val="center"/>
      </w:pPr>
      <w:r>
        <w:rPr>
          <w:noProof/>
          <w:lang w:eastAsia="lt-LT"/>
        </w:rPr>
        <w:drawing>
          <wp:inline distT="0" distB="0" distL="0" distR="0" wp14:anchorId="49066400" wp14:editId="49066401">
            <wp:extent cx="1061085" cy="725170"/>
            <wp:effectExtent l="0" t="0" r="571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49066311" w14:textId="77777777" w:rsidR="008B2EF4" w:rsidRDefault="004B73BE">
      <w:pPr>
        <w:overflowPunct w:val="0"/>
        <w:jc w:val="center"/>
        <w:textAlignment w:val="baseline"/>
        <w:rPr>
          <w:b/>
          <w:sz w:val="28"/>
          <w:szCs w:val="28"/>
        </w:rPr>
      </w:pPr>
      <w:r>
        <w:rPr>
          <w:b/>
          <w:sz w:val="28"/>
          <w:szCs w:val="28"/>
        </w:rPr>
        <w:t>LIETUVOS RESPUBLIKOS ŽEMĖS ŪKIO MINISTRAS</w:t>
      </w:r>
    </w:p>
    <w:p w14:paraId="49066312" w14:textId="77777777" w:rsidR="008B2EF4" w:rsidRDefault="008B2EF4">
      <w:pPr>
        <w:overflowPunct w:val="0"/>
        <w:jc w:val="center"/>
        <w:textAlignment w:val="baseline"/>
        <w:rPr>
          <w:b/>
          <w:sz w:val="28"/>
          <w:szCs w:val="28"/>
        </w:rPr>
      </w:pPr>
    </w:p>
    <w:p w14:paraId="49066313" w14:textId="77777777" w:rsidR="008B2EF4" w:rsidRDefault="004B73BE">
      <w:pPr>
        <w:overflowPunct w:val="0"/>
        <w:jc w:val="center"/>
        <w:textAlignment w:val="baseline"/>
        <w:rPr>
          <w:b/>
          <w:szCs w:val="24"/>
        </w:rPr>
      </w:pPr>
      <w:r>
        <w:rPr>
          <w:b/>
          <w:szCs w:val="24"/>
        </w:rPr>
        <w:t>ĮSAKYMAS</w:t>
      </w:r>
    </w:p>
    <w:p w14:paraId="49066314" w14:textId="77777777" w:rsidR="008B2EF4" w:rsidRDefault="004B73BE">
      <w:pPr>
        <w:keepNext/>
        <w:shd w:val="solid" w:color="FFFFFF" w:fill="FFFFFF"/>
        <w:overflowPunct w:val="0"/>
        <w:jc w:val="center"/>
        <w:textAlignment w:val="baseline"/>
        <w:rPr>
          <w:caps/>
        </w:rPr>
      </w:pPr>
      <w:r>
        <w:rPr>
          <w:b/>
        </w:rPr>
        <w:t xml:space="preserve">DĖL 2019 METŲ </w:t>
      </w:r>
      <w:r>
        <w:rPr>
          <w:b/>
          <w:bCs/>
        </w:rPr>
        <w:t>PEREINAMOJO LAIKOTARPIO NACIONALINĖS PARAMOS</w:t>
      </w:r>
      <w:r>
        <w:rPr>
          <w:b/>
        </w:rPr>
        <w:t xml:space="preserve"> UŽ PIENĄ MOKĖJIMO TAISYKLIŲ PATVIRTINIMO</w:t>
      </w:r>
    </w:p>
    <w:p w14:paraId="49066315" w14:textId="77777777" w:rsidR="008B2EF4" w:rsidRDefault="008B2EF4">
      <w:pPr>
        <w:overflowPunct w:val="0"/>
        <w:jc w:val="center"/>
        <w:textAlignment w:val="baseline"/>
      </w:pPr>
    </w:p>
    <w:p w14:paraId="49066316" w14:textId="77777777" w:rsidR="008B2EF4" w:rsidRDefault="004B73BE">
      <w:pPr>
        <w:overflowPunct w:val="0"/>
        <w:jc w:val="center"/>
        <w:textAlignment w:val="baseline"/>
      </w:pPr>
      <w:r>
        <w:t xml:space="preserve">2019 m. rugsėjo 4 d. Nr. </w:t>
      </w:r>
      <w:r>
        <w:t>3D-501</w:t>
      </w:r>
    </w:p>
    <w:p w14:paraId="49066317" w14:textId="77777777" w:rsidR="008B2EF4" w:rsidRDefault="004B73BE">
      <w:pPr>
        <w:overflowPunct w:val="0"/>
        <w:jc w:val="center"/>
        <w:textAlignment w:val="baseline"/>
      </w:pPr>
      <w:r>
        <w:t>Vilnius</w:t>
      </w:r>
    </w:p>
    <w:p w14:paraId="49066318" w14:textId="77777777" w:rsidR="008B2EF4" w:rsidRDefault="008B2EF4">
      <w:pPr>
        <w:overflowPunct w:val="0"/>
        <w:jc w:val="center"/>
        <w:textAlignment w:val="baseline"/>
      </w:pPr>
    </w:p>
    <w:p w14:paraId="49066319" w14:textId="77777777" w:rsidR="008B2EF4" w:rsidRDefault="008B2EF4">
      <w:pPr>
        <w:overflowPunct w:val="0"/>
        <w:jc w:val="center"/>
        <w:textAlignment w:val="baseline"/>
      </w:pPr>
    </w:p>
    <w:p w14:paraId="4906631A" w14:textId="77777777" w:rsidR="008B2EF4" w:rsidRDefault="004B73BE">
      <w:pPr>
        <w:overflowPunct w:val="0"/>
        <w:spacing w:line="360" w:lineRule="auto"/>
        <w:ind w:firstLine="709"/>
        <w:jc w:val="both"/>
        <w:textAlignment w:val="baseline"/>
        <w:rPr>
          <w:szCs w:val="24"/>
        </w:rPr>
      </w:pPr>
      <w:r>
        <w:rPr>
          <w:szCs w:val="24"/>
        </w:rPr>
        <w:t xml:space="preserve">Vadovaudamasis </w:t>
      </w:r>
      <w:r>
        <w:rPr>
          <w:bCs/>
          <w:szCs w:val="24"/>
        </w:rPr>
        <w:t xml:space="preserve">Lietuvos Respublikos žemės ūkio, maisto ūkio ir kaimo plėtros įstatymo </w:t>
      </w:r>
      <w:r>
        <w:rPr>
          <w:szCs w:val="24"/>
        </w:rPr>
        <w:t xml:space="preserve">8 straipsniu, </w:t>
      </w:r>
      <w:r>
        <w:rPr>
          <w:szCs w:val="24"/>
          <w:lang w:eastAsia="lt-LT"/>
        </w:rPr>
        <w:t>2013 m. gruodžio 17 d. Europos Parlamento ir Tarybos reglamento (ES) Nr. 1307/2013, kuriuo nustatomos pagal bendros žemės ūkio politikos pa</w:t>
      </w:r>
      <w:r>
        <w:rPr>
          <w:szCs w:val="24"/>
          <w:lang w:eastAsia="lt-LT"/>
        </w:rPr>
        <w:t xml:space="preserve">ramos sistemas ūkininkams skiriamų tiesioginių išmokų taisyklės ir panaikinami Tarybos reglamentas (EB) Nr. 637/2008 ir Tarybos reglamentas (EB) Nr. 73/2009 (OL 2013 L 347, p. 608), su paskutiniais pakeitimais, padarytais 2019 m. </w:t>
      </w:r>
      <w:proofErr w:type="spellStart"/>
      <w:r>
        <w:rPr>
          <w:szCs w:val="24"/>
          <w:lang w:val="en-GB"/>
        </w:rPr>
        <w:t>vasario</w:t>
      </w:r>
      <w:proofErr w:type="spellEnd"/>
      <w:r>
        <w:rPr>
          <w:szCs w:val="24"/>
          <w:lang w:val="en-GB"/>
        </w:rPr>
        <w:t xml:space="preserve"> 13 d. </w:t>
      </w:r>
      <w:proofErr w:type="spellStart"/>
      <w:r>
        <w:rPr>
          <w:szCs w:val="24"/>
          <w:lang w:val="en-GB"/>
        </w:rPr>
        <w:t>Europos</w:t>
      </w:r>
      <w:proofErr w:type="spellEnd"/>
      <w:r>
        <w:rPr>
          <w:szCs w:val="24"/>
          <w:lang w:val="en-GB"/>
        </w:rPr>
        <w:t xml:space="preserve"> </w:t>
      </w:r>
      <w:proofErr w:type="spellStart"/>
      <w:r>
        <w:rPr>
          <w:szCs w:val="24"/>
          <w:lang w:val="en-GB"/>
        </w:rPr>
        <w:t>Parl</w:t>
      </w:r>
      <w:r>
        <w:rPr>
          <w:szCs w:val="24"/>
          <w:lang w:val="en-GB"/>
        </w:rPr>
        <w:t>amento</w:t>
      </w:r>
      <w:proofErr w:type="spellEnd"/>
      <w:r>
        <w:rPr>
          <w:szCs w:val="24"/>
          <w:lang w:val="en-GB"/>
        </w:rPr>
        <w:t xml:space="preserve"> ir </w:t>
      </w:r>
      <w:proofErr w:type="spellStart"/>
      <w:r>
        <w:rPr>
          <w:szCs w:val="24"/>
          <w:lang w:val="en-GB"/>
        </w:rPr>
        <w:t>Europos</w:t>
      </w:r>
      <w:proofErr w:type="spellEnd"/>
      <w:r>
        <w:rPr>
          <w:szCs w:val="24"/>
          <w:lang w:val="en-GB"/>
        </w:rPr>
        <w:t xml:space="preserve"> Tarybos </w:t>
      </w:r>
      <w:proofErr w:type="spellStart"/>
      <w:r>
        <w:rPr>
          <w:szCs w:val="24"/>
          <w:lang w:val="en-GB"/>
        </w:rPr>
        <w:t>reglamentu</w:t>
      </w:r>
      <w:proofErr w:type="spellEnd"/>
      <w:r>
        <w:rPr>
          <w:szCs w:val="24"/>
          <w:lang w:val="en-GB"/>
        </w:rPr>
        <w:t xml:space="preserve"> (ES) </w:t>
      </w:r>
      <w:proofErr w:type="spellStart"/>
      <w:r>
        <w:rPr>
          <w:szCs w:val="24"/>
          <w:lang w:val="en-GB"/>
        </w:rPr>
        <w:t>Nr</w:t>
      </w:r>
      <w:proofErr w:type="spellEnd"/>
      <w:r>
        <w:rPr>
          <w:szCs w:val="24"/>
          <w:lang w:val="en-GB"/>
        </w:rPr>
        <w:t>. 2019/288 (OL 2019 L 53 p. 14)</w:t>
      </w:r>
      <w:r>
        <w:rPr>
          <w:szCs w:val="24"/>
          <w:lang w:eastAsia="lt-LT"/>
        </w:rPr>
        <w:t>, 37 straipsniu</w:t>
      </w:r>
      <w:r>
        <w:rPr>
          <w:szCs w:val="24"/>
        </w:rPr>
        <w:t>, Lietuvos Respublikos Vyriausybės 2019 m. rugpjūčio 7 d. nutarimu Nr. 820 „Dėl 2019 metų pereinamojo laikotarpio nacionalinės paramos“,</w:t>
      </w:r>
    </w:p>
    <w:p w14:paraId="4906631E" w14:textId="4645BA4F" w:rsidR="008B2EF4" w:rsidRDefault="004B73BE" w:rsidP="004B73BE">
      <w:pPr>
        <w:overflowPunct w:val="0"/>
        <w:spacing w:line="360" w:lineRule="auto"/>
        <w:ind w:firstLine="709"/>
        <w:jc w:val="both"/>
        <w:textAlignment w:val="baseline"/>
      </w:pPr>
      <w:r>
        <w:rPr>
          <w:szCs w:val="24"/>
        </w:rPr>
        <w:t xml:space="preserve">t v i r t i n u 2019 metų </w:t>
      </w:r>
      <w:r>
        <w:rPr>
          <w:bCs/>
        </w:rPr>
        <w:t>p</w:t>
      </w:r>
      <w:r>
        <w:rPr>
          <w:bCs/>
        </w:rPr>
        <w:t>ereinamojo laikotarpio nacionalinės paramos</w:t>
      </w:r>
      <w:r>
        <w:rPr>
          <w:szCs w:val="24"/>
        </w:rPr>
        <w:t xml:space="preserve"> už pieną mokėjimo taisykles (pridedama).</w:t>
      </w:r>
    </w:p>
    <w:p w14:paraId="41AA7E83" w14:textId="77777777" w:rsidR="004B73BE" w:rsidRDefault="004B73BE">
      <w:pPr>
        <w:tabs>
          <w:tab w:val="left" w:pos="7655"/>
        </w:tabs>
        <w:overflowPunct w:val="0"/>
        <w:spacing w:line="360" w:lineRule="auto"/>
        <w:jc w:val="both"/>
        <w:textAlignment w:val="baseline"/>
      </w:pPr>
    </w:p>
    <w:p w14:paraId="39CF5675" w14:textId="77777777" w:rsidR="004B73BE" w:rsidRDefault="004B73BE">
      <w:pPr>
        <w:tabs>
          <w:tab w:val="left" w:pos="7655"/>
        </w:tabs>
        <w:overflowPunct w:val="0"/>
        <w:spacing w:line="360" w:lineRule="auto"/>
        <w:jc w:val="both"/>
        <w:textAlignment w:val="baseline"/>
      </w:pPr>
    </w:p>
    <w:p w14:paraId="6234A92F" w14:textId="77777777" w:rsidR="004B73BE" w:rsidRDefault="004B73BE">
      <w:pPr>
        <w:tabs>
          <w:tab w:val="left" w:pos="7655"/>
        </w:tabs>
        <w:overflowPunct w:val="0"/>
        <w:spacing w:line="360" w:lineRule="auto"/>
        <w:jc w:val="both"/>
        <w:textAlignment w:val="baseline"/>
      </w:pPr>
    </w:p>
    <w:p w14:paraId="49066320" w14:textId="44C44D1E" w:rsidR="008B2EF4" w:rsidRDefault="004B73BE">
      <w:pPr>
        <w:tabs>
          <w:tab w:val="left" w:pos="7655"/>
        </w:tabs>
        <w:overflowPunct w:val="0"/>
        <w:spacing w:line="360" w:lineRule="auto"/>
        <w:jc w:val="both"/>
        <w:textAlignment w:val="baseline"/>
      </w:pPr>
      <w:r>
        <w:t>Žemės ūkio ministras</w:t>
      </w:r>
      <w:r>
        <w:tab/>
        <w:t>Andrius Palionis</w:t>
      </w:r>
    </w:p>
    <w:bookmarkStart w:id="0" w:name="_GoBack" w:displacedByCustomXml="prev"/>
    <w:p w14:paraId="3298168F" w14:textId="0ABDAAD2" w:rsidR="004B73BE" w:rsidRDefault="004B73BE" w:rsidP="004B73BE">
      <w:pPr>
        <w:sectPr w:rsidR="004B73BE">
          <w:headerReference w:type="even" r:id="rId9"/>
          <w:headerReference w:type="default" r:id="rId10"/>
          <w:footerReference w:type="even" r:id="rId11"/>
          <w:footerReference w:type="default" r:id="rId12"/>
          <w:headerReference w:type="first" r:id="rId13"/>
          <w:footerReference w:type="first" r:id="rId14"/>
          <w:pgSz w:w="11906" w:h="16838"/>
          <w:pgMar w:top="1418" w:right="567" w:bottom="1077" w:left="1701" w:header="567" w:footer="567" w:gutter="0"/>
          <w:pgNumType w:start="1"/>
          <w:cols w:space="1296"/>
          <w:titlePg/>
          <w:docGrid w:linePitch="326"/>
        </w:sectPr>
      </w:pPr>
    </w:p>
    <w:p w14:paraId="49066321" w14:textId="35E5CEA5" w:rsidR="008B2EF4" w:rsidRDefault="004B73BE">
      <w:pPr>
        <w:ind w:firstLine="6096"/>
      </w:pPr>
      <w:r>
        <w:lastRenderedPageBreak/>
        <w:t>PATVIRTINTA</w:t>
      </w:r>
    </w:p>
    <w:p w14:paraId="49066322" w14:textId="77777777" w:rsidR="008B2EF4" w:rsidRDefault="004B73BE">
      <w:pPr>
        <w:ind w:firstLine="6096"/>
      </w:pPr>
      <w:r>
        <w:t>Lietuvos Respublikos</w:t>
      </w:r>
    </w:p>
    <w:p w14:paraId="49066323" w14:textId="77777777" w:rsidR="008B2EF4" w:rsidRDefault="004B73BE">
      <w:pPr>
        <w:ind w:firstLine="6096"/>
      </w:pPr>
      <w:r>
        <w:t>žemės ūkio ministro</w:t>
      </w:r>
    </w:p>
    <w:p w14:paraId="49066324" w14:textId="77777777" w:rsidR="008B2EF4" w:rsidRDefault="004B73BE">
      <w:pPr>
        <w:ind w:firstLine="6096"/>
      </w:pPr>
      <w:r>
        <w:t>201</w:t>
      </w:r>
      <w:r>
        <w:rPr>
          <w:lang w:val="en-US"/>
        </w:rPr>
        <w:t>9</w:t>
      </w:r>
      <w:r>
        <w:t xml:space="preserve"> m. rugsėjo 4 d.</w:t>
      </w:r>
    </w:p>
    <w:p w14:paraId="49066325" w14:textId="77777777" w:rsidR="008B2EF4" w:rsidRDefault="004B73BE">
      <w:pPr>
        <w:ind w:firstLine="6096"/>
      </w:pPr>
      <w:r>
        <w:t>įsakymu Nr. 3D-501</w:t>
      </w:r>
    </w:p>
    <w:p w14:paraId="49066326" w14:textId="77777777" w:rsidR="008B2EF4" w:rsidRDefault="008B2EF4">
      <w:pPr>
        <w:ind w:firstLine="6096"/>
      </w:pPr>
    </w:p>
    <w:p w14:paraId="49066327" w14:textId="77777777" w:rsidR="008B2EF4" w:rsidRDefault="008B2EF4">
      <w:pPr>
        <w:ind w:firstLine="6096"/>
        <w:rPr>
          <w:b/>
        </w:rPr>
      </w:pPr>
    </w:p>
    <w:p w14:paraId="49066328" w14:textId="77777777" w:rsidR="008B2EF4" w:rsidRDefault="004B73BE">
      <w:pPr>
        <w:jc w:val="center"/>
        <w:rPr>
          <w:b/>
        </w:rPr>
      </w:pPr>
      <w:r>
        <w:rPr>
          <w:b/>
        </w:rPr>
        <w:t xml:space="preserve">2019 METŲ </w:t>
      </w:r>
      <w:r>
        <w:rPr>
          <w:b/>
          <w:bCs/>
        </w:rPr>
        <w:t xml:space="preserve">PEREINAMOJO </w:t>
      </w:r>
      <w:r>
        <w:rPr>
          <w:b/>
          <w:bCs/>
        </w:rPr>
        <w:t>LAIKOTARPIO NACIONALINĖS PARAMOS</w:t>
      </w:r>
      <w:r>
        <w:t xml:space="preserve"> </w:t>
      </w:r>
      <w:r>
        <w:rPr>
          <w:b/>
        </w:rPr>
        <w:t xml:space="preserve">UŽ PIENĄ MOKĖJIMO TAISYKLĖS </w:t>
      </w:r>
    </w:p>
    <w:p w14:paraId="49066329" w14:textId="77777777" w:rsidR="008B2EF4" w:rsidRDefault="008B2EF4">
      <w:pPr>
        <w:jc w:val="center"/>
        <w:rPr>
          <w:b/>
        </w:rPr>
      </w:pPr>
    </w:p>
    <w:p w14:paraId="4906632A" w14:textId="77777777" w:rsidR="008B2EF4" w:rsidRDefault="004B73BE">
      <w:pPr>
        <w:keepNext/>
        <w:jc w:val="center"/>
        <w:rPr>
          <w:b/>
          <w:kern w:val="28"/>
          <w:lang w:eastAsia="lt-LT"/>
        </w:rPr>
      </w:pPr>
      <w:r>
        <w:rPr>
          <w:b/>
          <w:kern w:val="28"/>
          <w:lang w:eastAsia="lt-LT"/>
        </w:rPr>
        <w:t>I</w:t>
      </w:r>
      <w:r>
        <w:rPr>
          <w:b/>
          <w:kern w:val="28"/>
          <w:lang w:eastAsia="lt-LT"/>
        </w:rPr>
        <w:t xml:space="preserve"> SKYRIUS</w:t>
      </w:r>
    </w:p>
    <w:p w14:paraId="4906632B" w14:textId="77777777" w:rsidR="008B2EF4" w:rsidRDefault="004B73BE">
      <w:pPr>
        <w:keepNext/>
        <w:jc w:val="center"/>
        <w:rPr>
          <w:b/>
          <w:kern w:val="28"/>
          <w:lang w:eastAsia="lt-LT"/>
        </w:rPr>
      </w:pPr>
      <w:r>
        <w:rPr>
          <w:b/>
          <w:kern w:val="28"/>
          <w:lang w:eastAsia="lt-LT"/>
        </w:rPr>
        <w:t>BENDROSIOS NUOSTATOS</w:t>
      </w:r>
    </w:p>
    <w:p w14:paraId="4906632C" w14:textId="77777777" w:rsidR="008B2EF4" w:rsidRDefault="008B2EF4"/>
    <w:p w14:paraId="4906632D" w14:textId="77777777" w:rsidR="008B2EF4" w:rsidRDefault="004B73BE">
      <w:pPr>
        <w:spacing w:line="360" w:lineRule="auto"/>
        <w:ind w:right="57" w:firstLine="720"/>
        <w:jc w:val="both"/>
      </w:pPr>
      <w:r>
        <w:t>1</w:t>
      </w:r>
      <w:r>
        <w:t xml:space="preserve">. 2019 metų </w:t>
      </w:r>
      <w:r>
        <w:rPr>
          <w:bCs/>
        </w:rPr>
        <w:t>pereinamojo laikotarpio nacionalinės paramos</w:t>
      </w:r>
      <w:r>
        <w:t xml:space="preserve"> už pieną mokėjimo taisyklės (toliau – taisyklės) parengtos vadovaujantis </w:t>
      </w:r>
      <w:r>
        <w:rPr>
          <w:szCs w:val="24"/>
        </w:rPr>
        <w:t>2013 m. gruodžio 17 d.</w:t>
      </w:r>
      <w:r>
        <w:rPr>
          <w:szCs w:val="24"/>
        </w:rPr>
        <w:t xml:space="preserve"> Europos Parlamento ir Tarybos reglamento (ES) Nr. 1307/2013, kuriuo nustatomos pagal bendros žemės ūkio politikos paramos sistemas ūkininkams skiriamų tiesioginių išmokų taisyklės ir panaikinami Tarybos reglamentas (EB) Nr. 637/2008 ir Tarybos reglamentas</w:t>
      </w:r>
      <w:r>
        <w:rPr>
          <w:szCs w:val="24"/>
        </w:rPr>
        <w:t xml:space="preserve"> (EB) Nr. 73/2009 (OL 2013 L 347, p. 608), su paskutiniais pakeitimais, padarytais 2019 m. vasario 13 d. Europos Parlamento ir Europos Tarybos reglamentu (ES) Nr. 2019/288 (OL 2019 L 53 p. 14), 37 straipsniu</w:t>
      </w:r>
      <w:r>
        <w:t>.</w:t>
      </w:r>
    </w:p>
    <w:p w14:paraId="4906632E" w14:textId="77777777" w:rsidR="008B2EF4" w:rsidRDefault="004B73BE">
      <w:pPr>
        <w:spacing w:line="360" w:lineRule="auto"/>
        <w:ind w:firstLine="709"/>
        <w:jc w:val="both"/>
      </w:pPr>
      <w:r>
        <w:t>2</w:t>
      </w:r>
      <w:r>
        <w:t xml:space="preserve">. Taisyklių tikslas – nustatyti 2019 metų </w:t>
      </w:r>
      <w:r>
        <w:rPr>
          <w:bCs/>
        </w:rPr>
        <w:t>pereinamojo laikotarpio nacionalinės paramos</w:t>
      </w:r>
      <w:r>
        <w:t xml:space="preserve"> už rinkai patiektą pieną, neviršijantį bendrosios nacionalinės pieno kvotos ribų, gavimo tvarką, išmokėjimo terminus ir reikalavimus pieno gamintojams.</w:t>
      </w:r>
    </w:p>
    <w:p w14:paraId="4906632F" w14:textId="77777777" w:rsidR="008B2EF4" w:rsidRDefault="004B73BE">
      <w:pPr>
        <w:spacing w:line="360" w:lineRule="auto"/>
        <w:ind w:firstLine="709"/>
        <w:jc w:val="both"/>
      </w:pPr>
      <w:r>
        <w:t>3</w:t>
      </w:r>
      <w:r>
        <w:t>. Šiose taisyklėse vartojamos sąvokos:</w:t>
      </w:r>
    </w:p>
    <w:p w14:paraId="49066330" w14:textId="77777777" w:rsidR="008B2EF4" w:rsidRDefault="004B73BE">
      <w:pPr>
        <w:spacing w:line="360" w:lineRule="auto"/>
        <w:ind w:firstLine="720"/>
        <w:jc w:val="both"/>
      </w:pPr>
      <w:r>
        <w:rPr>
          <w:bCs/>
        </w:rPr>
        <w:t>3.1</w:t>
      </w:r>
      <w:r>
        <w:rPr>
          <w:bCs/>
        </w:rPr>
        <w:t>.</w:t>
      </w:r>
      <w:r>
        <w:rPr>
          <w:b/>
          <w:bCs/>
        </w:rPr>
        <w:t xml:space="preserve"> Atsietoj</w:t>
      </w:r>
      <w:r>
        <w:rPr>
          <w:b/>
          <w:bCs/>
        </w:rPr>
        <w:t>i pereinamojo laikotarpio nacionalinė parama</w:t>
      </w:r>
      <w:r>
        <w:t xml:space="preserve"> </w:t>
      </w:r>
      <w:r>
        <w:rPr>
          <w:b/>
        </w:rPr>
        <w:t>už pieną</w:t>
      </w:r>
      <w:r>
        <w:t xml:space="preserve"> (toliau – parama) – </w:t>
      </w:r>
      <w:r>
        <w:rPr>
          <w:bCs/>
          <w:color w:val="000000"/>
        </w:rPr>
        <w:t>atsietoji pereinamojo laikotarpio nacionalinė</w:t>
      </w:r>
      <w:r>
        <w:rPr>
          <w:rFonts w:ascii="Palemonas" w:hAnsi="Palemonas"/>
          <w:b/>
          <w:bCs/>
          <w:color w:val="5C5C5C"/>
        </w:rPr>
        <w:t xml:space="preserve"> </w:t>
      </w:r>
      <w:r>
        <w:t>parama, mokama pareiškėjui už rinkai patiektą pieną atskaitos laikotarpiu.</w:t>
      </w:r>
    </w:p>
    <w:p w14:paraId="49066331" w14:textId="77777777" w:rsidR="008B2EF4" w:rsidRDefault="004B73BE">
      <w:pPr>
        <w:spacing w:line="360" w:lineRule="auto"/>
        <w:ind w:firstLine="720"/>
        <w:jc w:val="both"/>
        <w:rPr>
          <w:b/>
          <w:bCs/>
        </w:rPr>
      </w:pPr>
      <w:r>
        <w:t>3.2</w:t>
      </w:r>
      <w:r>
        <w:t>.</w:t>
      </w:r>
      <w:r>
        <w:rPr>
          <w:b/>
        </w:rPr>
        <w:t xml:space="preserve"> Atskaitos laikotarpio pieno kiekis </w:t>
      </w:r>
      <w:r>
        <w:t>– 2006–2007 kvoto</w:t>
      </w:r>
      <w:r>
        <w:t>s metais rinkai patiekto pieno kiekis, pagal kurį skaičiuojama</w:t>
      </w:r>
      <w:r>
        <w:rPr>
          <w:b/>
          <w:bCs/>
        </w:rPr>
        <w:t xml:space="preserve"> </w:t>
      </w:r>
      <w:r>
        <w:rPr>
          <w:bCs/>
        </w:rPr>
        <w:t xml:space="preserve">atsietoji pereinamojo laikotarpio nacionalinė parama </w:t>
      </w:r>
      <w:r>
        <w:t>už pieną.</w:t>
      </w:r>
    </w:p>
    <w:p w14:paraId="49066332" w14:textId="77777777" w:rsidR="008B2EF4" w:rsidRDefault="004B73BE">
      <w:pPr>
        <w:spacing w:line="360" w:lineRule="auto"/>
        <w:ind w:firstLine="720"/>
        <w:jc w:val="both"/>
      </w:pPr>
      <w:r>
        <w:rPr>
          <w:szCs w:val="24"/>
        </w:rPr>
        <w:t>3.3</w:t>
      </w:r>
      <w:r>
        <w:rPr>
          <w:szCs w:val="24"/>
        </w:rPr>
        <w:t>.</w:t>
      </w:r>
      <w:r>
        <w:rPr>
          <w:b/>
          <w:szCs w:val="24"/>
        </w:rPr>
        <w:t xml:space="preserve"> Kvotos metai</w:t>
      </w:r>
      <w:r>
        <w:rPr>
          <w:szCs w:val="24"/>
        </w:rPr>
        <w:t xml:space="preserve"> – 12 mėnesių laikotarpis nuo balandžio 1 d. iki kitų metų kovo 31 d., per kurį tvarkoma parduodamo, ūkyje suvartojamo bei superkamo pieno ir jo produktų apskaita.</w:t>
      </w:r>
    </w:p>
    <w:p w14:paraId="49066333" w14:textId="77777777" w:rsidR="008B2EF4" w:rsidRDefault="004B73BE">
      <w:pPr>
        <w:spacing w:line="360" w:lineRule="auto"/>
        <w:ind w:firstLine="720"/>
        <w:jc w:val="both"/>
        <w:rPr>
          <w:szCs w:val="24"/>
          <w:lang w:eastAsia="lt-LT"/>
        </w:rPr>
      </w:pPr>
      <w:r>
        <w:t>3.4</w:t>
      </w:r>
      <w:r>
        <w:t xml:space="preserve">. </w:t>
      </w:r>
      <w:r>
        <w:rPr>
          <w:b/>
          <w:szCs w:val="24"/>
        </w:rPr>
        <w:t xml:space="preserve">Pieno gamybos kvota </w:t>
      </w:r>
      <w:r>
        <w:rPr>
          <w:szCs w:val="24"/>
        </w:rPr>
        <w:t>– gamintojui nustatytas pieno pardavimo perdirbti ir (arba) par</w:t>
      </w:r>
      <w:r>
        <w:rPr>
          <w:szCs w:val="24"/>
        </w:rPr>
        <w:t>davimo tiesiogiai vartoti kiekis.</w:t>
      </w:r>
    </w:p>
    <w:p w14:paraId="49066334" w14:textId="77777777" w:rsidR="008B2EF4" w:rsidRDefault="004B73BE">
      <w:pPr>
        <w:spacing w:line="360" w:lineRule="auto"/>
        <w:ind w:firstLine="720"/>
        <w:jc w:val="both"/>
        <w:rPr>
          <w:szCs w:val="24"/>
        </w:rPr>
      </w:pPr>
      <w:r>
        <w:rPr>
          <w:szCs w:val="24"/>
        </w:rPr>
        <w:t>3.5</w:t>
      </w:r>
      <w:r>
        <w:rPr>
          <w:szCs w:val="24"/>
        </w:rPr>
        <w:t>.</w:t>
      </w:r>
      <w:r>
        <w:rPr>
          <w:b/>
          <w:szCs w:val="24"/>
        </w:rPr>
        <w:t xml:space="preserve"> Pieno pardavimo perdirbti kvota </w:t>
      </w:r>
      <w:r>
        <w:rPr>
          <w:szCs w:val="24"/>
        </w:rPr>
        <w:t>– gamintojui nustatytas perdirbtino pieno kiekis, kurį jis gali parduoti supirkėjui, nemokėdamas už pieno gamybos kvotos viršijimą.</w:t>
      </w:r>
    </w:p>
    <w:p w14:paraId="49066335" w14:textId="77777777" w:rsidR="008B2EF4" w:rsidRDefault="004B73BE">
      <w:pPr>
        <w:spacing w:line="360" w:lineRule="auto"/>
        <w:ind w:firstLine="720"/>
        <w:jc w:val="both"/>
      </w:pPr>
      <w:r>
        <w:rPr>
          <w:szCs w:val="24"/>
        </w:rPr>
        <w:t>3.6</w:t>
      </w:r>
      <w:r>
        <w:rPr>
          <w:szCs w:val="24"/>
        </w:rPr>
        <w:t xml:space="preserve">. </w:t>
      </w:r>
      <w:r>
        <w:rPr>
          <w:b/>
          <w:szCs w:val="24"/>
        </w:rPr>
        <w:t xml:space="preserve">Pieno pardavimo tiesiogiai vartoti kvota </w:t>
      </w:r>
      <w:r>
        <w:rPr>
          <w:szCs w:val="24"/>
        </w:rPr>
        <w:t>– gamintojui nustatytas pieno kiekis, kurį jis gali parduoti arba atiduoti tiesiogiai vartoti arba sunaudoti tiesiogiai vartoti parduodamų arba atiduodamų pieno produktų gamybai, nemokėdamas už kvotos viršijimą.</w:t>
      </w:r>
    </w:p>
    <w:p w14:paraId="49066336" w14:textId="77777777" w:rsidR="008B2EF4" w:rsidRDefault="004B73BE">
      <w:pPr>
        <w:spacing w:line="360" w:lineRule="auto"/>
        <w:ind w:firstLine="720"/>
        <w:jc w:val="both"/>
        <w:rPr>
          <w:lang w:eastAsia="lt-LT"/>
        </w:rPr>
      </w:pPr>
      <w:r>
        <w:t>3</w:t>
      </w:r>
      <w:r>
        <w:t>.7</w:t>
      </w:r>
      <w:r>
        <w:t>. Kitos šiose taisyklėse vartojamos sąvokos apibrėžtos Pieno supirkimo taisyklėse, patvirtintose Lietuvos Respublikos žemės ūkio ministro 2001 m. gegužės 9 d. įsakymu Nr. 146 „Dėl Pieno supirkimo taisyklių patvirtinimo“.</w:t>
      </w:r>
    </w:p>
    <w:p w14:paraId="49066337" w14:textId="77777777" w:rsidR="008B2EF4" w:rsidRDefault="004B73BE">
      <w:pPr>
        <w:spacing w:line="360" w:lineRule="auto"/>
        <w:ind w:firstLine="720"/>
        <w:jc w:val="both"/>
      </w:pPr>
      <w:r>
        <w:t>4</w:t>
      </w:r>
      <w:r>
        <w:t>. Parama mokama iš Lietu</w:t>
      </w:r>
      <w:r>
        <w:t>vos Respublikos valstybės biudžeto lėšų. Paramos dydis – 14,30 </w:t>
      </w:r>
      <w:proofErr w:type="spellStart"/>
      <w:r>
        <w:t>Eur</w:t>
      </w:r>
      <w:proofErr w:type="spellEnd"/>
      <w:r>
        <w:t xml:space="preserve"> už atskaitos laikotarpio pieno kiekio toną. </w:t>
      </w:r>
    </w:p>
    <w:p w14:paraId="49066338" w14:textId="77777777" w:rsidR="008B2EF4" w:rsidRDefault="004B73BE">
      <w:pPr>
        <w:spacing w:line="360" w:lineRule="auto"/>
        <w:ind w:firstLine="720"/>
        <w:jc w:val="both"/>
      </w:pPr>
      <w:r>
        <w:t>5</w:t>
      </w:r>
      <w:r>
        <w:t xml:space="preserve">. Parama mokama pieno </w:t>
      </w:r>
      <w:r>
        <w:rPr>
          <w:color w:val="000000"/>
        </w:rPr>
        <w:t>gamintojams (toliau – gamintojai), atitinkantiems visus šiuos reikalavimus</w:t>
      </w:r>
      <w:r>
        <w:t>:</w:t>
      </w:r>
    </w:p>
    <w:p w14:paraId="49066339" w14:textId="77777777" w:rsidR="008B2EF4" w:rsidRDefault="004B73BE">
      <w:pPr>
        <w:spacing w:line="360" w:lineRule="auto"/>
        <w:ind w:firstLine="709"/>
        <w:jc w:val="both"/>
      </w:pPr>
      <w:r>
        <w:t>5.1</w:t>
      </w:r>
      <w:r>
        <w:t xml:space="preserve">. </w:t>
      </w:r>
      <w:smartTag w:uri="schemas-tilde-lv/tildestengine" w:element="metric2">
        <w:smartTagPr>
          <w:attr w:name="metric_value" w:val="2007"/>
          <w:attr w:name="metric_text" w:val="m"/>
        </w:smartTagPr>
        <w:smartTag w:uri="urn:schemas-microsoft-com:office:smarttags" w:element="metricconverter">
          <w:smartTagPr>
            <w:attr w:name="ProductID" w:val="2007 m"/>
          </w:smartTagPr>
          <w:r>
            <w:t>2007 m</w:t>
          </w:r>
        </w:smartTag>
      </w:smartTag>
      <w:r>
        <w:t>. kovo 31 d. turėjusiems nus</w:t>
      </w:r>
      <w:r>
        <w:t xml:space="preserve">tatytą 2006–2007 kvotos metams pieno gamybos kvotą, įregistruotą kvotų administravimo informacinėje sistemoje (toliau – KVAIS). Jeigu gamintojas 2007 m. kovo 31 d. neturėjo kvotos, skirtos 2006–2007 kvotos metams, parama mokama, jeigu gamintojas </w:t>
      </w:r>
      <w:smartTag w:uri="schemas-tilde-lv/tildestengine" w:element="metric2">
        <w:smartTagPr>
          <w:attr w:name="metric_value" w:val="2007"/>
          <w:attr w:name="metric_text" w:val="m"/>
        </w:smartTagPr>
        <w:smartTag w:uri="urn:schemas-microsoft-com:office:smarttags" w:element="metricconverter">
          <w:smartTagPr>
            <w:attr w:name="ProductID" w:val="2007 m"/>
          </w:smartTagPr>
          <w:r>
            <w:t>2007 m</w:t>
          </w:r>
        </w:smartTag>
      </w:smartTag>
      <w:r>
        <w:t>. ko</w:t>
      </w:r>
      <w:r>
        <w:t>vo 31 d. turėjo kvotą, skirtą 2007–2008 kvotos metams;</w:t>
      </w:r>
    </w:p>
    <w:p w14:paraId="4906633A" w14:textId="77777777" w:rsidR="008B2EF4" w:rsidRDefault="004B73BE">
      <w:pPr>
        <w:spacing w:line="360" w:lineRule="auto"/>
        <w:ind w:firstLine="709"/>
        <w:jc w:val="both"/>
      </w:pPr>
      <w:r>
        <w:t>5.2</w:t>
      </w:r>
      <w:r>
        <w:t>. 2006–2007 kvotos metais pardavusiems pieną tiesiogiai vartoti (pateikusiems Tiesioginių pardavimų pieno gamybos ir realizavimo metinę deklaraciją) arba pardavusiems pieną patvirtintiems supirk</w:t>
      </w:r>
      <w:r>
        <w:t>ėjams. Skaičiuojant paramą, imamas parduotas pieno kiekis 2006–2007 kvotos metais, o gamintojams, turėjusiems pardavimo perdirbti kvotą, – parduotas supirkėjams pieno kiekis perskaičiuojamas pagal nustatytąjį pieno riebumą;</w:t>
      </w:r>
    </w:p>
    <w:p w14:paraId="4906633B" w14:textId="77777777" w:rsidR="008B2EF4" w:rsidRDefault="004B73BE">
      <w:pPr>
        <w:spacing w:line="360" w:lineRule="auto"/>
        <w:ind w:firstLine="709"/>
        <w:jc w:val="both"/>
      </w:pPr>
      <w:r>
        <w:t>5.3</w:t>
      </w:r>
      <w:r>
        <w:t xml:space="preserve">. </w:t>
      </w:r>
      <w:r>
        <w:rPr>
          <w:szCs w:val="24"/>
        </w:rPr>
        <w:t>įsiregistravusiems Liet</w:t>
      </w:r>
      <w:r>
        <w:rPr>
          <w:szCs w:val="24"/>
        </w:rPr>
        <w:t xml:space="preserve">uvos Respublikos </w:t>
      </w:r>
      <w:r>
        <w:rPr>
          <w:rFonts w:ascii="Verdana" w:hAnsi="Verdana"/>
          <w:b/>
          <w:bCs/>
          <w:color w:val="000000"/>
          <w:sz w:val="18"/>
          <w:szCs w:val="24"/>
        </w:rPr>
        <w:t>žemės ūkio ir kaimo verslo registre</w:t>
      </w:r>
      <w:r>
        <w:t xml:space="preserve"> (toliau – Registras) valdos valdytoju arba partneriu;</w:t>
      </w:r>
    </w:p>
    <w:p w14:paraId="4906633C" w14:textId="77777777" w:rsidR="008B2EF4" w:rsidRDefault="004B73BE">
      <w:pPr>
        <w:spacing w:line="360" w:lineRule="auto"/>
        <w:ind w:firstLine="709"/>
        <w:jc w:val="both"/>
      </w:pPr>
      <w:r>
        <w:t>5.4</w:t>
      </w:r>
      <w:r>
        <w:t>. jeigu valdos, kurioje gamintojas registruotas valdytoju arba partneriu, valdytojas yra 2019 metais deklaravęs žemės ūkio naudmenų ir pasėlių</w:t>
      </w:r>
      <w:r>
        <w:t xml:space="preserve"> plotus (toliau – deklaruotas plotas);</w:t>
      </w:r>
    </w:p>
    <w:p w14:paraId="4906633D" w14:textId="77777777" w:rsidR="008B2EF4" w:rsidRDefault="004B73BE">
      <w:pPr>
        <w:spacing w:line="360" w:lineRule="auto"/>
        <w:ind w:firstLine="709"/>
        <w:jc w:val="both"/>
      </w:pPr>
      <w:r>
        <w:t>5.5</w:t>
      </w:r>
      <w:r>
        <w:t>. kurių vardu 2019 m. sausio 1 d.–2019 m. liepos 31 d. laikotarpiu Ūkinių gyvūnų registre buvo registruotos pieninės karvės.</w:t>
      </w:r>
    </w:p>
    <w:p w14:paraId="4906633E" w14:textId="77777777" w:rsidR="008B2EF4" w:rsidRDefault="004B73BE">
      <w:pPr>
        <w:spacing w:line="360" w:lineRule="auto"/>
        <w:ind w:firstLine="720"/>
        <w:jc w:val="both"/>
      </w:pPr>
      <w:r>
        <w:t>6</w:t>
      </w:r>
      <w:r>
        <w:t>. VĮ Žemės ūkio informacijos ir kaimo verslo centras (toliau – Centras) apskai</w:t>
      </w:r>
      <w:r>
        <w:t>čiuoja šių taisyklių 5.2 papunktyje nurodytą atskaitos laikotarpio pieno kiekį pagal 2007–2008 kvotos metais parduotą pieno kiekį tiems gamintojams, kurie atitinka visus šiuos reikalavimus:</w:t>
      </w:r>
    </w:p>
    <w:p w14:paraId="4906633F" w14:textId="77777777" w:rsidR="008B2EF4" w:rsidRDefault="004B73BE">
      <w:pPr>
        <w:spacing w:line="360" w:lineRule="auto"/>
        <w:ind w:firstLine="720"/>
        <w:jc w:val="both"/>
      </w:pPr>
      <w:r>
        <w:t>6.1</w:t>
      </w:r>
      <w:r>
        <w:t>. šių taisyklių 5.1–5.5 papunkčių reikalavimus;</w:t>
      </w:r>
    </w:p>
    <w:p w14:paraId="49066340" w14:textId="77777777" w:rsidR="008B2EF4" w:rsidRDefault="004B73BE">
      <w:pPr>
        <w:spacing w:line="360" w:lineRule="auto"/>
        <w:ind w:firstLine="720"/>
        <w:jc w:val="both"/>
      </w:pPr>
      <w:r>
        <w:t>6.2</w:t>
      </w:r>
      <w:r>
        <w:t xml:space="preserve">. </w:t>
      </w:r>
      <w:r>
        <w:rPr>
          <w:color w:val="000000"/>
          <w:szCs w:val="24"/>
        </w:rPr>
        <w:t>paga</w:t>
      </w:r>
      <w:r>
        <w:rPr>
          <w:color w:val="000000"/>
          <w:szCs w:val="24"/>
        </w:rPr>
        <w:t>l Nacionalinės mokėjimo agentūros prie Žemės ūkio ministerijos (toliau – Agentūra) pateiktą informaciją Centrui atitinka bent vieną iš šių reikalavimų</w:t>
      </w:r>
      <w:r>
        <w:t>:</w:t>
      </w:r>
    </w:p>
    <w:p w14:paraId="49066341" w14:textId="77777777" w:rsidR="008B2EF4" w:rsidRDefault="004B73BE">
      <w:pPr>
        <w:spacing w:line="360" w:lineRule="auto"/>
        <w:ind w:firstLine="720"/>
        <w:jc w:val="both"/>
        <w:rPr>
          <w:color w:val="000000"/>
          <w:szCs w:val="24"/>
        </w:rPr>
      </w:pPr>
      <w:r>
        <w:rPr>
          <w:szCs w:val="24"/>
        </w:rPr>
        <w:t>6.2.1</w:t>
      </w:r>
      <w:r>
        <w:rPr>
          <w:szCs w:val="24"/>
        </w:rPr>
        <w:t>.</w:t>
      </w:r>
      <w:r>
        <w:rPr>
          <w:color w:val="000000"/>
          <w:szCs w:val="24"/>
        </w:rPr>
        <w:t xml:space="preserve"> gavo paramą pagal Lietuvos 2004–</w:t>
      </w:r>
      <w:smartTag w:uri="schemas-tilde-lv/tildestengine" w:element="metric2">
        <w:smartTagPr>
          <w:attr w:name="metric_value" w:val="2006"/>
          <w:attr w:name="metric_text" w:val="m"/>
        </w:smartTagPr>
        <w:r>
          <w:rPr>
            <w:color w:val="000000"/>
            <w:szCs w:val="24"/>
          </w:rPr>
          <w:t>2006 m</w:t>
        </w:r>
      </w:smartTag>
      <w:r>
        <w:rPr>
          <w:color w:val="000000"/>
          <w:szCs w:val="24"/>
        </w:rPr>
        <w:t xml:space="preserve">. bendrojo programavimo dokumento (toliau – BPD) Kaimo plėtros ir žuvininkystės prioriteto priemonę „Jaunųjų ūkininkų įsikūrimas“ laikotarpiu nuo </w:t>
      </w:r>
      <w:smartTag w:uri="schemas-tilde-lv/tildestengine" w:element="metric2">
        <w:smartTagPr>
          <w:attr w:name="metric_value" w:val="2006"/>
          <w:attr w:name="metric_text" w:val="m"/>
        </w:smartTagPr>
        <w:smartTag w:uri="urn:schemas-microsoft-com:office:smarttags" w:element="metricconverter">
          <w:smartTagPr>
            <w:attr w:name="ProductID" w:val="2006 m"/>
          </w:smartTagPr>
          <w:r>
            <w:rPr>
              <w:color w:val="000000"/>
              <w:szCs w:val="24"/>
            </w:rPr>
            <w:t>2006 m</w:t>
          </w:r>
        </w:smartTag>
      </w:smartTag>
      <w:r>
        <w:rPr>
          <w:color w:val="000000"/>
          <w:szCs w:val="24"/>
        </w:rPr>
        <w:t xml:space="preserve">. birželio 15 d. iki </w:t>
      </w:r>
      <w:smartTag w:uri="schemas-tilde-lv/tildestengine" w:element="metric2">
        <w:smartTagPr>
          <w:attr w:name="metric_value" w:val="2007"/>
          <w:attr w:name="metric_text" w:val="m"/>
        </w:smartTagPr>
        <w:smartTag w:uri="urn:schemas-microsoft-com:office:smarttags" w:element="metricconverter">
          <w:smartTagPr>
            <w:attr w:name="ProductID" w:val="2007ﾠm"/>
          </w:smartTagPr>
          <w:r>
            <w:rPr>
              <w:color w:val="000000"/>
              <w:szCs w:val="24"/>
            </w:rPr>
            <w:t>2007 m</w:t>
          </w:r>
        </w:smartTag>
      </w:smartTag>
      <w:r>
        <w:rPr>
          <w:color w:val="000000"/>
          <w:szCs w:val="24"/>
        </w:rPr>
        <w:t>. kovo 31 d.;</w:t>
      </w:r>
    </w:p>
    <w:p w14:paraId="49066342" w14:textId="77777777" w:rsidR="008B2EF4" w:rsidRDefault="004B73BE">
      <w:pPr>
        <w:spacing w:line="360" w:lineRule="auto"/>
        <w:ind w:firstLine="720"/>
        <w:jc w:val="both"/>
        <w:rPr>
          <w:color w:val="000000"/>
          <w:szCs w:val="24"/>
        </w:rPr>
      </w:pPr>
      <w:r>
        <w:rPr>
          <w:szCs w:val="24"/>
        </w:rPr>
        <w:t>6.</w:t>
      </w:r>
      <w:r>
        <w:rPr>
          <w:color w:val="000000"/>
          <w:szCs w:val="24"/>
        </w:rPr>
        <w:t>2.2</w:t>
      </w:r>
      <w:r>
        <w:rPr>
          <w:color w:val="000000"/>
          <w:szCs w:val="24"/>
        </w:rPr>
        <w:t>. gavo valstybės paramą ūkio plėtrai ir (ar) restruktū</w:t>
      </w:r>
      <w:r>
        <w:rPr>
          <w:color w:val="000000"/>
          <w:szCs w:val="24"/>
        </w:rPr>
        <w:t xml:space="preserve">rizavimui arba investicijoms į žemės ūkio valdas, siekdamas sustiprinti ūkio ekonominį potencialą arba pagerinti ūkio gamybos struktūrą, pagal nustatytas </w:t>
      </w:r>
      <w:r>
        <w:rPr>
          <w:szCs w:val="24"/>
        </w:rPr>
        <w:t>Kaimo plėtros 2004–2006 metų plano arba BPD</w:t>
      </w:r>
      <w:r>
        <w:rPr>
          <w:color w:val="000000"/>
          <w:szCs w:val="24"/>
        </w:rPr>
        <w:t xml:space="preserve"> priemones laikotarpiu nuo </w:t>
      </w:r>
      <w:smartTag w:uri="schemas-tilde-lv/tildestengine" w:element="metric2">
        <w:smartTagPr>
          <w:attr w:name="metric_value" w:val="2006"/>
          <w:attr w:name="metric_text" w:val="m"/>
        </w:smartTagPr>
        <w:smartTag w:uri="urn:schemas-microsoft-com:office:smarttags" w:element="metricconverter">
          <w:smartTagPr>
            <w:attr w:name="ProductID" w:val="2006ﾠm"/>
          </w:smartTagPr>
          <w:r>
            <w:rPr>
              <w:color w:val="000000"/>
              <w:szCs w:val="24"/>
            </w:rPr>
            <w:t>2006 m</w:t>
          </w:r>
        </w:smartTag>
      </w:smartTag>
      <w:r>
        <w:rPr>
          <w:color w:val="000000"/>
          <w:szCs w:val="24"/>
        </w:rPr>
        <w:t xml:space="preserve">. birželio 15 d. iki </w:t>
      </w:r>
      <w:smartTag w:uri="schemas-tilde-lv/tildestengine" w:element="metric2">
        <w:smartTagPr>
          <w:attr w:name="metric_value" w:val="2007"/>
          <w:attr w:name="metric_text" w:val="m"/>
        </w:smartTagPr>
        <w:smartTag w:uri="urn:schemas-microsoft-com:office:smarttags" w:element="metricconverter">
          <w:smartTagPr>
            <w:attr w:name="ProductID" w:val="2007 m"/>
          </w:smartTagPr>
          <w:r>
            <w:rPr>
              <w:color w:val="000000"/>
              <w:szCs w:val="24"/>
            </w:rPr>
            <w:t xml:space="preserve">2007 </w:t>
          </w:r>
          <w:r>
            <w:rPr>
              <w:color w:val="000000"/>
              <w:szCs w:val="24"/>
            </w:rPr>
            <w:t>m</w:t>
          </w:r>
        </w:smartTag>
      </w:smartTag>
      <w:r>
        <w:rPr>
          <w:color w:val="000000"/>
          <w:szCs w:val="24"/>
        </w:rPr>
        <w:t>. kovo 31 d.;</w:t>
      </w:r>
    </w:p>
    <w:p w14:paraId="49066343" w14:textId="77777777" w:rsidR="008B2EF4" w:rsidRDefault="004B73BE">
      <w:pPr>
        <w:spacing w:line="360" w:lineRule="auto"/>
        <w:ind w:firstLine="709"/>
        <w:jc w:val="both"/>
        <w:rPr>
          <w:color w:val="000000"/>
          <w:szCs w:val="24"/>
        </w:rPr>
      </w:pPr>
      <w:r>
        <w:rPr>
          <w:szCs w:val="24"/>
        </w:rPr>
        <w:t>6.3</w:t>
      </w:r>
      <w:r>
        <w:rPr>
          <w:szCs w:val="24"/>
        </w:rPr>
        <w:t xml:space="preserve">. jeigu gamintojo 2007–2008 kvotos metais parduotas pieno kiekis yra didesnis negu 2006–2007 kvotos metais ir šis skirtumas yra ne mažesnis negu </w:t>
      </w:r>
      <w:smartTag w:uri="schemas-tilde-lv/tildestengine" w:element="metric2">
        <w:smartTagPr>
          <w:attr w:name="metric_value" w:val="2007"/>
          <w:attr w:name="metric_text" w:val="m"/>
        </w:smartTagPr>
        <w:smartTag w:uri="urn:schemas-microsoft-com:office:smarttags" w:element="metricconverter">
          <w:smartTagPr>
            <w:attr w:name="ProductID" w:val="2007 m"/>
          </w:smartTagPr>
          <w:r>
            <w:rPr>
              <w:szCs w:val="24"/>
            </w:rPr>
            <w:t>2007 m</w:t>
          </w:r>
        </w:smartTag>
      </w:smartTag>
      <w:r>
        <w:rPr>
          <w:szCs w:val="24"/>
        </w:rPr>
        <w:t>. vidutinis karvių produktyvumas šalyje pagal Statistikos departamento prie Lietu</w:t>
      </w:r>
      <w:r>
        <w:rPr>
          <w:szCs w:val="24"/>
        </w:rPr>
        <w:t>vos Respublikos Vyriausybės duomenis (</w:t>
      </w:r>
      <w:smartTag w:uri="urn:schemas-microsoft-com:office:smarttags" w:element="metricconverter">
        <w:smartTagPr>
          <w:attr w:name="ProductID" w:val="4708 kg"/>
        </w:smartTagPr>
        <w:r>
          <w:rPr>
            <w:szCs w:val="24"/>
          </w:rPr>
          <w:t>4708 kg</w:t>
        </w:r>
      </w:smartTag>
      <w:r>
        <w:rPr>
          <w:szCs w:val="24"/>
        </w:rPr>
        <w:t>).</w:t>
      </w:r>
    </w:p>
    <w:p w14:paraId="49066344" w14:textId="77777777" w:rsidR="008B2EF4" w:rsidRDefault="004B73BE">
      <w:pPr>
        <w:spacing w:line="360" w:lineRule="auto"/>
        <w:ind w:firstLine="709"/>
        <w:jc w:val="both"/>
        <w:rPr>
          <w:color w:val="000000"/>
          <w:szCs w:val="24"/>
        </w:rPr>
      </w:pPr>
      <w:r>
        <w:rPr>
          <w:color w:val="000000"/>
          <w:szCs w:val="24"/>
        </w:rPr>
        <w:t>7</w:t>
      </w:r>
      <w:r>
        <w:rPr>
          <w:color w:val="000000"/>
          <w:szCs w:val="24"/>
        </w:rPr>
        <w:t xml:space="preserve">. Jeigu gamintojas atitinka šių taisyklių 5.1, 5.3, 5.4, 5.5 papunkčių ir </w:t>
      </w:r>
      <w:r>
        <w:rPr>
          <w:szCs w:val="24"/>
        </w:rPr>
        <w:t>6.2.1 arba 6.</w:t>
      </w:r>
      <w:r>
        <w:rPr>
          <w:color w:val="000000"/>
          <w:szCs w:val="24"/>
        </w:rPr>
        <w:t>2.2 papunkčių reikalavimus, bet neatitinka 5.2 papunkčio reikalavimo, tačiau pardavė pieną 2007–2008 kvotos metais</w:t>
      </w:r>
      <w:r>
        <w:rPr>
          <w:color w:val="000000"/>
          <w:szCs w:val="24"/>
        </w:rPr>
        <w:t>, atskaitos laikotarpio pieno kiekiu laikomas gamintojo 2007–2008 kvotos metais parduotas pieno kiekis.</w:t>
      </w:r>
    </w:p>
    <w:p w14:paraId="49066345" w14:textId="77777777" w:rsidR="008B2EF4" w:rsidRDefault="004B73BE">
      <w:pPr>
        <w:spacing w:line="360" w:lineRule="auto"/>
        <w:ind w:firstLine="709"/>
        <w:jc w:val="both"/>
      </w:pPr>
    </w:p>
    <w:p w14:paraId="49066346" w14:textId="77777777" w:rsidR="008B2EF4" w:rsidRDefault="004B73BE">
      <w:pPr>
        <w:jc w:val="center"/>
        <w:rPr>
          <w:b/>
        </w:rPr>
      </w:pPr>
      <w:r>
        <w:rPr>
          <w:b/>
        </w:rPr>
        <w:t>II</w:t>
      </w:r>
      <w:r>
        <w:rPr>
          <w:b/>
        </w:rPr>
        <w:t xml:space="preserve"> SKYRIUS</w:t>
      </w:r>
    </w:p>
    <w:p w14:paraId="49066347" w14:textId="77777777" w:rsidR="008B2EF4" w:rsidRDefault="004B73BE">
      <w:pPr>
        <w:jc w:val="center"/>
        <w:rPr>
          <w:b/>
        </w:rPr>
      </w:pPr>
      <w:r>
        <w:rPr>
          <w:b/>
        </w:rPr>
        <w:t>ADMINISTRAVIMO PROCEDŪROS</w:t>
      </w:r>
    </w:p>
    <w:p w14:paraId="49066348" w14:textId="77777777" w:rsidR="008B2EF4" w:rsidRDefault="008B2EF4">
      <w:pPr>
        <w:jc w:val="center"/>
        <w:rPr>
          <w:b/>
        </w:rPr>
      </w:pPr>
    </w:p>
    <w:p w14:paraId="49066349" w14:textId="77777777" w:rsidR="008B2EF4" w:rsidRDefault="004B73BE">
      <w:pPr>
        <w:spacing w:line="360" w:lineRule="auto"/>
        <w:ind w:firstLine="720"/>
        <w:jc w:val="both"/>
      </w:pPr>
      <w:r>
        <w:t>8</w:t>
      </w:r>
      <w:r>
        <w:t>. Centras:</w:t>
      </w:r>
    </w:p>
    <w:p w14:paraId="4906634A" w14:textId="77777777" w:rsidR="008B2EF4" w:rsidRDefault="004B73BE">
      <w:pPr>
        <w:spacing w:line="360" w:lineRule="auto"/>
        <w:ind w:firstLine="720"/>
        <w:jc w:val="both"/>
        <w:rPr>
          <w:szCs w:val="24"/>
        </w:rPr>
      </w:pPr>
      <w:r>
        <w:rPr>
          <w:szCs w:val="24"/>
        </w:rPr>
        <w:t>8.1</w:t>
      </w:r>
      <w:r>
        <w:rPr>
          <w:szCs w:val="24"/>
        </w:rPr>
        <w:t>. apskaičiuoja kiekvieno gamintojo paramos sumą ir iki 2019 m. rugsėjo 6 d. perduoda A</w:t>
      </w:r>
      <w:r>
        <w:rPr>
          <w:szCs w:val="24"/>
        </w:rPr>
        <w:t xml:space="preserve">gentūrai elektroniniu būdu duomenis ir Perduodamų duomenų apie 2019 metų </w:t>
      </w:r>
      <w:r>
        <w:rPr>
          <w:bCs/>
        </w:rPr>
        <w:t>pereinamojo laikotarpio nacionalinės paramos</w:t>
      </w:r>
      <w:r>
        <w:t xml:space="preserve"> </w:t>
      </w:r>
      <w:r>
        <w:rPr>
          <w:szCs w:val="24"/>
        </w:rPr>
        <w:t>už pieną suvestines (priedas) (toliau – suvestinės);</w:t>
      </w:r>
    </w:p>
    <w:p w14:paraId="4906634B" w14:textId="77777777" w:rsidR="008B2EF4" w:rsidRDefault="004B73BE">
      <w:pPr>
        <w:spacing w:line="360" w:lineRule="auto"/>
        <w:ind w:firstLine="720"/>
        <w:jc w:val="both"/>
        <w:rPr>
          <w:szCs w:val="24"/>
        </w:rPr>
      </w:pPr>
      <w:r>
        <w:t>8.2</w:t>
      </w:r>
      <w:r>
        <w:t xml:space="preserve">. </w:t>
      </w:r>
      <w:r>
        <w:rPr>
          <w:szCs w:val="24"/>
        </w:rPr>
        <w:t>išsiunčia gamintojui pranešimą, prašydamas nurodyti banko sąskaitos duomenis</w:t>
      </w:r>
      <w:r>
        <w:rPr>
          <w:szCs w:val="24"/>
        </w:rPr>
        <w:t>, jeigu Agentūra ar Centras duomenų apie gamintojo sąskaitą neturi, tačiau gamintojas atitinka reikalavimus paramai gauti;</w:t>
      </w:r>
    </w:p>
    <w:p w14:paraId="4906634C" w14:textId="77777777" w:rsidR="008B2EF4" w:rsidRDefault="004B73BE">
      <w:pPr>
        <w:spacing w:line="360" w:lineRule="auto"/>
        <w:ind w:firstLine="720"/>
        <w:jc w:val="both"/>
        <w:rPr>
          <w:color w:val="000000"/>
          <w:szCs w:val="24"/>
        </w:rPr>
      </w:pPr>
      <w:r>
        <w:rPr>
          <w:szCs w:val="24"/>
        </w:rPr>
        <w:t>8.3</w:t>
      </w:r>
      <w:r>
        <w:rPr>
          <w:szCs w:val="24"/>
        </w:rPr>
        <w:t xml:space="preserve">. </w:t>
      </w:r>
      <w:r>
        <w:rPr>
          <w:color w:val="000000"/>
          <w:szCs w:val="24"/>
        </w:rPr>
        <w:t>siunčia gamintojams informacinius pranešimus dėl duomenų patikslinimo,</w:t>
      </w:r>
      <w:r>
        <w:rPr>
          <w:szCs w:val="24"/>
        </w:rPr>
        <w:t xml:space="preserve"> jeigu duomenys apie gamintojų </w:t>
      </w:r>
      <w:r>
        <w:rPr>
          <w:color w:val="000000"/>
          <w:szCs w:val="24"/>
        </w:rPr>
        <w:t xml:space="preserve">sąskaitas yra </w:t>
      </w:r>
      <w:r>
        <w:rPr>
          <w:color w:val="000000"/>
          <w:szCs w:val="24"/>
        </w:rPr>
        <w:t>neteisingi;</w:t>
      </w:r>
    </w:p>
    <w:p w14:paraId="4906634D" w14:textId="77777777" w:rsidR="008B2EF4" w:rsidRDefault="004B73BE">
      <w:pPr>
        <w:spacing w:line="360" w:lineRule="auto"/>
        <w:ind w:firstLine="720"/>
        <w:jc w:val="both"/>
        <w:rPr>
          <w:color w:val="000000"/>
          <w:szCs w:val="24"/>
        </w:rPr>
      </w:pPr>
      <w:r>
        <w:rPr>
          <w:color w:val="000000"/>
          <w:szCs w:val="24"/>
        </w:rPr>
        <w:t>8.4</w:t>
      </w:r>
      <w:r>
        <w:rPr>
          <w:color w:val="000000"/>
          <w:szCs w:val="24"/>
        </w:rPr>
        <w:t>. per 5 darbo dienas nuo duomenų perdavimo Agentūrai elektroniniu būdu pateikia duomenis apie gamintojams apskaičiuotas paramos sumas savivaldybėms, kurios informuoja gamintojus, jeigu jie kreipiasi dėl minėtos informacijos į savivaldybę</w:t>
      </w:r>
      <w:r>
        <w:rPr>
          <w:color w:val="000000"/>
          <w:szCs w:val="24"/>
        </w:rPr>
        <w:t>.</w:t>
      </w:r>
    </w:p>
    <w:p w14:paraId="4906634E" w14:textId="77777777" w:rsidR="008B2EF4" w:rsidRDefault="004B73BE">
      <w:pPr>
        <w:spacing w:line="360" w:lineRule="auto"/>
        <w:ind w:left="567" w:firstLine="153"/>
        <w:jc w:val="both"/>
        <w:rPr>
          <w:lang w:eastAsia="lt-LT"/>
        </w:rPr>
      </w:pPr>
      <w:r>
        <w:t>9</w:t>
      </w:r>
      <w:r>
        <w:t>. Agentūra:</w:t>
      </w:r>
    </w:p>
    <w:p w14:paraId="4906634F" w14:textId="77777777" w:rsidR="008B2EF4" w:rsidRDefault="004B73BE">
      <w:pPr>
        <w:spacing w:line="360" w:lineRule="auto"/>
        <w:ind w:firstLine="720"/>
        <w:jc w:val="both"/>
      </w:pPr>
      <w:r>
        <w:rPr>
          <w:szCs w:val="24"/>
        </w:rPr>
        <w:t>9.1</w:t>
      </w:r>
      <w:r>
        <w:rPr>
          <w:szCs w:val="24"/>
        </w:rPr>
        <w:t xml:space="preserve">. teikia Centrui gamintojų duomenis, kaupiamus </w:t>
      </w:r>
      <w:r>
        <w:t>KVAIS</w:t>
      </w:r>
      <w:r>
        <w:rPr>
          <w:szCs w:val="24"/>
        </w:rPr>
        <w:t>, supaprastintų tiesioginių išmokų informacinėje sistemoje ir Kaimo plėtros priemonių administravimo informacinėje sistemoje, ir jų naujausius banko sąskaitų duomenis</w:t>
      </w:r>
      <w:r>
        <w:t>;</w:t>
      </w:r>
    </w:p>
    <w:p w14:paraId="49066350" w14:textId="77777777" w:rsidR="008B2EF4" w:rsidRDefault="004B73BE">
      <w:pPr>
        <w:spacing w:line="360" w:lineRule="auto"/>
        <w:ind w:firstLine="720"/>
        <w:jc w:val="both"/>
      </w:pPr>
      <w:r>
        <w:rPr>
          <w:color w:val="000000"/>
          <w:szCs w:val="24"/>
        </w:rPr>
        <w:t>9.2</w:t>
      </w:r>
      <w:r>
        <w:rPr>
          <w:color w:val="000000"/>
          <w:szCs w:val="24"/>
        </w:rPr>
        <w:t xml:space="preserve">. </w:t>
      </w:r>
      <w:r>
        <w:rPr>
          <w:color w:val="000000"/>
          <w:szCs w:val="24"/>
        </w:rPr>
        <w:t>gavusi iš Centro elektroniniu būdu perduotus duomenis ir suvestines,</w:t>
      </w:r>
      <w:r>
        <w:rPr>
          <w:sz w:val="22"/>
          <w:szCs w:val="22"/>
        </w:rPr>
        <w:t xml:space="preserve"> </w:t>
      </w:r>
      <w:r>
        <w:t>užsako ir išmoka paramos lėšas, vadovaudamasi šių taisyklių 10 punktu;</w:t>
      </w:r>
    </w:p>
    <w:p w14:paraId="49066351" w14:textId="77777777" w:rsidR="008B2EF4" w:rsidRDefault="004B73BE">
      <w:pPr>
        <w:spacing w:line="360" w:lineRule="auto"/>
        <w:ind w:firstLine="720"/>
        <w:jc w:val="both"/>
      </w:pPr>
      <w:r>
        <w:t>9.3</w:t>
      </w:r>
      <w:r>
        <w:t>. siekdama viešai ir skaidriai panaudoti nacionalinę paramą, teisės aktų nustatyta tvarka interneto svetainėj</w:t>
      </w:r>
      <w:r>
        <w:t xml:space="preserve">e </w:t>
      </w:r>
      <w:proofErr w:type="spellStart"/>
      <w:r>
        <w:t>www.nma.lt</w:t>
      </w:r>
      <w:proofErr w:type="spellEnd"/>
      <w:r>
        <w:t xml:space="preserve"> iki 2020 m. gegužės 31 d. paskelbia paramos gavėjų sąrašus ir lėšų, kurios buvo išmokėtos iš valstybės biudžeto kiekvienam paramos gavėjui, sumas.</w:t>
      </w:r>
    </w:p>
    <w:p w14:paraId="49066352" w14:textId="77777777" w:rsidR="008B2EF4" w:rsidRDefault="004B73BE">
      <w:pPr>
        <w:spacing w:line="360" w:lineRule="auto"/>
        <w:ind w:firstLine="720"/>
        <w:jc w:val="both"/>
        <w:rPr>
          <w:szCs w:val="24"/>
        </w:rPr>
      </w:pPr>
      <w:r>
        <w:t>10</w:t>
      </w:r>
      <w:r>
        <w:t xml:space="preserve">. </w:t>
      </w:r>
      <w:r>
        <w:rPr>
          <w:szCs w:val="24"/>
        </w:rPr>
        <w:t>P</w:t>
      </w:r>
      <w:r>
        <w:rPr>
          <w:bCs/>
          <w:szCs w:val="24"/>
        </w:rPr>
        <w:t xml:space="preserve">aramos lėšos užsakomos ir išmokamos </w:t>
      </w:r>
      <w:r>
        <w:rPr>
          <w:szCs w:val="24"/>
        </w:rPr>
        <w:t>Lėšų Europos Sąjungos žemės ūkio fondų ir Europos</w:t>
      </w:r>
      <w:r>
        <w:rPr>
          <w:szCs w:val="24"/>
        </w:rPr>
        <w:t xml:space="preserve"> Sąjungos žuvininkystės fondų priemonėms įgyvendinti išmokėjimo ir gavimo iš Europos Komisijos taisyklių, patvirtintų Lietuvos Respublikos žemės ūkio  ministro  2006 m. spalio 17 d. įsakymu Nr. 3D-403 „Dėl Lėšų Europos Sąjungos žemės ūkio fondų ir Europos </w:t>
      </w:r>
      <w:r>
        <w:rPr>
          <w:szCs w:val="24"/>
        </w:rPr>
        <w:t>Sąjungos žuvininkystės fondų priemonėms įgyvendinti išmokėjimo ir gavimo iš Europos Komisijos taisyklių patvirtinimo“, nustatyta tvarka.</w:t>
      </w:r>
    </w:p>
    <w:p w14:paraId="49066353" w14:textId="77777777" w:rsidR="008B2EF4" w:rsidRDefault="004B73BE">
      <w:pPr>
        <w:spacing w:line="360" w:lineRule="auto"/>
        <w:ind w:firstLine="720"/>
        <w:jc w:val="both"/>
      </w:pPr>
      <w:r>
        <w:t>11</w:t>
      </w:r>
      <w:r>
        <w:t xml:space="preserve">. </w:t>
      </w:r>
      <w:r>
        <w:rPr>
          <w:szCs w:val="24"/>
        </w:rPr>
        <w:t xml:space="preserve">Jeigu iš banko gaunamas pranešimas, jog gamintojo </w:t>
      </w:r>
      <w:r>
        <w:rPr>
          <w:color w:val="000000"/>
          <w:szCs w:val="24"/>
        </w:rPr>
        <w:t>sąskaitos numeris yra neteisingas arba tokio sąskaitos numeri</w:t>
      </w:r>
      <w:r>
        <w:rPr>
          <w:color w:val="000000"/>
          <w:szCs w:val="24"/>
        </w:rPr>
        <w:t>o nėra, Agentūra apie tai informuoja Centrą.</w:t>
      </w:r>
    </w:p>
    <w:p w14:paraId="49066354" w14:textId="77777777" w:rsidR="008B2EF4" w:rsidRDefault="004B73BE">
      <w:pPr>
        <w:spacing w:line="360" w:lineRule="auto"/>
        <w:ind w:firstLine="720"/>
        <w:jc w:val="both"/>
      </w:pPr>
      <w:r>
        <w:t>12</w:t>
      </w:r>
      <w:r>
        <w:t>. Parama mokama nuo 2019 m. rugsėjo 13 d.</w:t>
      </w:r>
    </w:p>
    <w:p w14:paraId="49066355" w14:textId="77777777" w:rsidR="008B2EF4" w:rsidRDefault="004B73BE">
      <w:pPr>
        <w:spacing w:line="360" w:lineRule="auto"/>
        <w:ind w:firstLine="709"/>
        <w:jc w:val="both"/>
      </w:pPr>
      <w:r>
        <w:t>13</w:t>
      </w:r>
      <w:r>
        <w:t>. Gamintojo, negavusio 2019 metų paramos, mirties atveju, įpėdinis, paveldintis gamintojo ūkį, gali kreiptis į savivaldybę pagal mirusio gamintojo valdos cen</w:t>
      </w:r>
      <w:r>
        <w:t xml:space="preserve">tro adresą iki 2022 m. gegužės 31 d., pateikdamas laisvos formos prašymą dėl 2019 metų </w:t>
      </w:r>
      <w:r>
        <w:rPr>
          <w:bCs/>
        </w:rPr>
        <w:t>pereinamojo laikotarpio nacionalinės paramos</w:t>
      </w:r>
      <w:r>
        <w:t xml:space="preserve"> už pieną išmokėjimo</w:t>
      </w:r>
      <w:r>
        <w:rPr>
          <w:color w:val="000000"/>
          <w:szCs w:val="24"/>
        </w:rPr>
        <w:t xml:space="preserve"> (prašyme, be savo asmens duomenų, nurodo </w:t>
      </w:r>
      <w:r>
        <w:rPr>
          <w:szCs w:val="24"/>
        </w:rPr>
        <w:t>banko sąskaitos duomenis)</w:t>
      </w:r>
      <w:r>
        <w:t xml:space="preserve"> ir pridėdamas paveldėjimo faktą patvi</w:t>
      </w:r>
      <w:r>
        <w:t>rtinančio dokumento kopiją. Jeigu yra keli įpėdiniai, taip pat turi būti pateiktas rašytinis įpėdinių susitarimas dėl paramos perleidimo vienam įpėdiniui. Parama įpėdiniui, paveldinčiam gamintojo ūkį, skiriama, jeigu:</w:t>
      </w:r>
    </w:p>
    <w:p w14:paraId="49066356" w14:textId="77777777" w:rsidR="008B2EF4" w:rsidRDefault="004B73BE">
      <w:pPr>
        <w:spacing w:line="360" w:lineRule="auto"/>
        <w:ind w:firstLine="709"/>
        <w:jc w:val="both"/>
        <w:rPr>
          <w:szCs w:val="24"/>
        </w:rPr>
      </w:pPr>
      <w:r>
        <w:rPr>
          <w:color w:val="000000"/>
          <w:szCs w:val="24"/>
        </w:rPr>
        <w:t>13.1</w:t>
      </w:r>
      <w:r>
        <w:rPr>
          <w:color w:val="000000"/>
          <w:szCs w:val="24"/>
        </w:rPr>
        <w:t>. miręs gamintojas atitiko šių t</w:t>
      </w:r>
      <w:r>
        <w:rPr>
          <w:color w:val="000000"/>
          <w:szCs w:val="24"/>
        </w:rPr>
        <w:t>aisyklių 5.1 ir 5.2 papunkčių reikalavimus</w:t>
      </w:r>
      <w:r>
        <w:rPr>
          <w:szCs w:val="24"/>
        </w:rPr>
        <w:t>;</w:t>
      </w:r>
    </w:p>
    <w:p w14:paraId="49066357" w14:textId="77777777" w:rsidR="008B2EF4" w:rsidRDefault="004B73BE">
      <w:pPr>
        <w:spacing w:line="360" w:lineRule="auto"/>
        <w:ind w:firstLine="709"/>
        <w:jc w:val="both"/>
      </w:pPr>
      <w:r>
        <w:rPr>
          <w:szCs w:val="24"/>
        </w:rPr>
        <w:t>13.2</w:t>
      </w:r>
      <w:r>
        <w:rPr>
          <w:szCs w:val="24"/>
        </w:rPr>
        <w:t>.</w:t>
      </w:r>
      <w:r>
        <w:t xml:space="preserve"> įpėdinis atitinka šių taisyklių 5.3 papunkčio reikalavimą;</w:t>
      </w:r>
    </w:p>
    <w:p w14:paraId="49066358" w14:textId="77777777" w:rsidR="008B2EF4" w:rsidRDefault="004B73BE">
      <w:pPr>
        <w:spacing w:line="360" w:lineRule="auto"/>
        <w:ind w:firstLine="709"/>
        <w:jc w:val="both"/>
        <w:rPr>
          <w:szCs w:val="24"/>
        </w:rPr>
      </w:pPr>
      <w:r>
        <w:t>13.3</w:t>
      </w:r>
      <w:r>
        <w:t xml:space="preserve">. pagal šių taisyklių 5.4 papunktį </w:t>
      </w:r>
      <w:r>
        <w:rPr>
          <w:szCs w:val="24"/>
        </w:rPr>
        <w:t xml:space="preserve">deklaruotas plotas turi būti valdoje, kurioje arba </w:t>
      </w:r>
      <w:r>
        <w:t>miręs gamintojas, arba įpėdinis</w:t>
      </w:r>
      <w:r>
        <w:rPr>
          <w:szCs w:val="24"/>
        </w:rPr>
        <w:t xml:space="preserve"> registruotas vald</w:t>
      </w:r>
      <w:r>
        <w:rPr>
          <w:szCs w:val="24"/>
        </w:rPr>
        <w:t>ytoju arba partneriu;</w:t>
      </w:r>
    </w:p>
    <w:p w14:paraId="49066359" w14:textId="77777777" w:rsidR="008B2EF4" w:rsidRDefault="004B73BE">
      <w:pPr>
        <w:spacing w:line="360" w:lineRule="auto"/>
        <w:ind w:firstLine="709"/>
        <w:jc w:val="both"/>
        <w:rPr>
          <w:color w:val="000000"/>
        </w:rPr>
      </w:pPr>
      <w:r>
        <w:rPr>
          <w:color w:val="000000"/>
        </w:rPr>
        <w:t>13.4</w:t>
      </w:r>
      <w:r>
        <w:rPr>
          <w:color w:val="000000"/>
        </w:rPr>
        <w:t xml:space="preserve">. miręs gamintojas arba įpėdinis atitiko (atitinka) šių taisyklių 5.5 papunktį. </w:t>
      </w:r>
    </w:p>
    <w:p w14:paraId="4906635A" w14:textId="77777777" w:rsidR="008B2EF4" w:rsidRDefault="004B73BE">
      <w:pPr>
        <w:spacing w:line="360" w:lineRule="auto"/>
        <w:ind w:firstLine="720"/>
        <w:jc w:val="both"/>
        <w:rPr>
          <w:szCs w:val="24"/>
        </w:rPr>
      </w:pPr>
      <w:r>
        <w:rPr>
          <w:color w:val="000000"/>
          <w:szCs w:val="24"/>
        </w:rPr>
        <w:t>14</w:t>
      </w:r>
      <w:r>
        <w:rPr>
          <w:color w:val="000000"/>
          <w:szCs w:val="24"/>
        </w:rPr>
        <w:t>. Perėmėjui, perėmusiam kvotą nuo</w:t>
      </w:r>
      <w:r>
        <w:rPr>
          <w:szCs w:val="24"/>
        </w:rPr>
        <w:t xml:space="preserve"> 2007–2008 iki 2014–2015 kvotos metų</w:t>
      </w:r>
      <w:r>
        <w:rPr>
          <w:color w:val="000000"/>
          <w:szCs w:val="24"/>
        </w:rPr>
        <w:t>, parama apskaičiuojama,</w:t>
      </w:r>
      <w:r>
        <w:rPr>
          <w:szCs w:val="24"/>
        </w:rPr>
        <w:t xml:space="preserve"> jeigu:</w:t>
      </w:r>
    </w:p>
    <w:p w14:paraId="4906635B" w14:textId="77777777" w:rsidR="008B2EF4" w:rsidRDefault="004B73BE">
      <w:pPr>
        <w:spacing w:line="360" w:lineRule="auto"/>
        <w:ind w:firstLine="720"/>
        <w:jc w:val="both"/>
        <w:rPr>
          <w:szCs w:val="24"/>
        </w:rPr>
      </w:pPr>
      <w:r>
        <w:rPr>
          <w:color w:val="000000"/>
          <w:szCs w:val="24"/>
        </w:rPr>
        <w:t>14.1</w:t>
      </w:r>
      <w:r>
        <w:rPr>
          <w:color w:val="000000"/>
          <w:szCs w:val="24"/>
        </w:rPr>
        <w:t xml:space="preserve">. kvotos </w:t>
      </w:r>
      <w:proofErr w:type="spellStart"/>
      <w:r>
        <w:rPr>
          <w:color w:val="000000"/>
          <w:szCs w:val="24"/>
        </w:rPr>
        <w:t>perdavėjas</w:t>
      </w:r>
      <w:proofErr w:type="spellEnd"/>
      <w:r>
        <w:rPr>
          <w:color w:val="000000"/>
          <w:szCs w:val="24"/>
        </w:rPr>
        <w:t xml:space="preserve"> atitiko ši</w:t>
      </w:r>
      <w:r>
        <w:rPr>
          <w:color w:val="000000"/>
          <w:szCs w:val="24"/>
        </w:rPr>
        <w:t>ų taisyklių 5.1–5.2 papunkčių reikalavimus</w:t>
      </w:r>
      <w:r>
        <w:rPr>
          <w:szCs w:val="24"/>
        </w:rPr>
        <w:t>;</w:t>
      </w:r>
    </w:p>
    <w:p w14:paraId="4906635C" w14:textId="77777777" w:rsidR="008B2EF4" w:rsidRDefault="004B73BE">
      <w:pPr>
        <w:spacing w:line="360" w:lineRule="auto"/>
        <w:ind w:firstLine="720"/>
        <w:jc w:val="both"/>
        <w:rPr>
          <w:szCs w:val="24"/>
        </w:rPr>
      </w:pPr>
      <w:r>
        <w:rPr>
          <w:szCs w:val="24"/>
        </w:rPr>
        <w:t>14.2</w:t>
      </w:r>
      <w:r>
        <w:rPr>
          <w:szCs w:val="24"/>
        </w:rPr>
        <w:t>. kvotos perėmėjas atitinka šių taisyklių 5.3–5.5 papunkčių reikalavimus;</w:t>
      </w:r>
    </w:p>
    <w:p w14:paraId="4906635D" w14:textId="77777777" w:rsidR="008B2EF4" w:rsidRDefault="004B73BE">
      <w:pPr>
        <w:spacing w:line="360" w:lineRule="auto"/>
        <w:ind w:firstLine="720"/>
        <w:jc w:val="both"/>
        <w:rPr>
          <w:szCs w:val="24"/>
        </w:rPr>
      </w:pPr>
      <w:r>
        <w:rPr>
          <w:szCs w:val="24"/>
        </w:rPr>
        <w:t>14.3</w:t>
      </w:r>
      <w:r>
        <w:rPr>
          <w:szCs w:val="24"/>
        </w:rPr>
        <w:t xml:space="preserve">. kvotos </w:t>
      </w:r>
      <w:proofErr w:type="spellStart"/>
      <w:r>
        <w:rPr>
          <w:szCs w:val="24"/>
        </w:rPr>
        <w:t>perdavėjas</w:t>
      </w:r>
      <w:proofErr w:type="spellEnd"/>
      <w:r>
        <w:rPr>
          <w:szCs w:val="24"/>
        </w:rPr>
        <w:t xml:space="preserve"> nėra gavęs paramos už 2019 metus.</w:t>
      </w:r>
    </w:p>
    <w:p w14:paraId="4906635E" w14:textId="77777777" w:rsidR="008B2EF4" w:rsidRDefault="004B73BE">
      <w:pPr>
        <w:spacing w:line="360" w:lineRule="auto"/>
        <w:ind w:firstLine="720"/>
        <w:jc w:val="both"/>
        <w:rPr>
          <w:szCs w:val="24"/>
        </w:rPr>
      </w:pPr>
      <w:r>
        <w:rPr>
          <w:szCs w:val="24"/>
        </w:rPr>
        <w:t>15</w:t>
      </w:r>
      <w:r>
        <w:rPr>
          <w:szCs w:val="24"/>
        </w:rPr>
        <w:t xml:space="preserve">. Gamintojui, gavusiam paramą pagal 2015 metų pereinamojo </w:t>
      </w:r>
      <w:r>
        <w:rPr>
          <w:szCs w:val="24"/>
        </w:rPr>
        <w:t>laikotarpio nacionalinės paramos už pieną mokėjimo taisyklių, patvirtintų Lietuvos Respublikos žemės ūkio ministro 2015 m. rugpjūčio 21 d. įsakymu Nr. 3D-663 „Dėl 2015 metų pereinamojo laikotarpio nacionalinės paramos už pieną mokėjimo taisyklių patvirtini</w:t>
      </w:r>
      <w:r>
        <w:rPr>
          <w:szCs w:val="24"/>
        </w:rPr>
        <w:t>mo“ (toliau – 2015 m. paramos taisyklės), 13 punktą arba 2016 metų pereinamojo laikotarpio nacionalinės paramos už pieną mokėjimo taisyklių, patvirtintų Lietuvos Respublikos žemės ūkio ministro 2016 m. birželio 20 d. įsakymu Nr. 3D-373 „Dėl 2016 metų perei</w:t>
      </w:r>
      <w:r>
        <w:rPr>
          <w:szCs w:val="24"/>
        </w:rPr>
        <w:t>namojo laikotarpio nacionalinės paramos už pieną mokėjimo taisyklių patvirtinimo“ (toliau – 2016 m. paramos taisyklės), 13 punktą, arba 2017 metų pereinamojo laikotarpio nacionalinės paramos už pieną mokėjimo taisyklių, patvirtintų Lietuvos Respublikos žem</w:t>
      </w:r>
      <w:r>
        <w:rPr>
          <w:szCs w:val="24"/>
        </w:rPr>
        <w:t>ės ūkio ministro 2017 m. rugpjūčio 10 d. įsakymu Nr. 3D-527 „Dėl 2017 metų pereinamojo laikotarpio nacionalinės paramos už pieną mokėjimo taisyklių patvirtinimo“ (toliau – 2017 m. paramos taisyklės), 13 punktą, arba 2018 metų pereinamojo laikotarpio nacion</w:t>
      </w:r>
      <w:r>
        <w:rPr>
          <w:szCs w:val="24"/>
        </w:rPr>
        <w:t>alinės paramos už pieną mokėjimo taisyklių, patvirtintų Lietuvos Respublikos žemės ūkio ministro 2018 m. rugsėjo 6 d. įsakymu Nr. 3D-625 „Dėl 2018 metų pereinamojo laikotarpio nacionalinės paramos už pieną mokėjimo taisyklių patvirtinimo“ (toliau – 2018 m.</w:t>
      </w:r>
      <w:r>
        <w:rPr>
          <w:szCs w:val="24"/>
        </w:rPr>
        <w:t xml:space="preserve"> paramos taisyklės), 13 punktą, parama apskaičiuojama, jeigu:</w:t>
      </w:r>
    </w:p>
    <w:p w14:paraId="4906635F" w14:textId="77777777" w:rsidR="008B2EF4" w:rsidRDefault="004B73BE">
      <w:pPr>
        <w:spacing w:line="360" w:lineRule="auto"/>
        <w:ind w:firstLine="720"/>
        <w:jc w:val="both"/>
        <w:rPr>
          <w:color w:val="000000"/>
          <w:szCs w:val="24"/>
        </w:rPr>
      </w:pPr>
      <w:r>
        <w:rPr>
          <w:szCs w:val="24"/>
        </w:rPr>
        <w:t>15.1</w:t>
      </w:r>
      <w:r>
        <w:rPr>
          <w:szCs w:val="24"/>
        </w:rPr>
        <w:t xml:space="preserve">. miręs gamintojas </w:t>
      </w:r>
      <w:r>
        <w:rPr>
          <w:color w:val="000000"/>
          <w:szCs w:val="24"/>
        </w:rPr>
        <w:t>atitiko šių taisyklių 5.1 ir 5.2 papunkčių reikalavimus;</w:t>
      </w:r>
    </w:p>
    <w:p w14:paraId="49066360" w14:textId="77777777" w:rsidR="008B2EF4" w:rsidRDefault="004B73BE">
      <w:pPr>
        <w:spacing w:line="360" w:lineRule="auto"/>
        <w:ind w:firstLine="720"/>
        <w:jc w:val="both"/>
        <w:rPr>
          <w:szCs w:val="24"/>
        </w:rPr>
      </w:pPr>
      <w:r>
        <w:rPr>
          <w:color w:val="000000"/>
          <w:szCs w:val="24"/>
        </w:rPr>
        <w:t>15.2</w:t>
      </w:r>
      <w:r>
        <w:rPr>
          <w:color w:val="000000"/>
          <w:szCs w:val="24"/>
        </w:rPr>
        <w:t>. gamintojas atitinka šių taisyklių 5.3–5.5 papunkčių reikalavimus.</w:t>
      </w:r>
    </w:p>
    <w:p w14:paraId="49066361" w14:textId="77777777" w:rsidR="008B2EF4" w:rsidRDefault="004B73BE">
      <w:pPr>
        <w:spacing w:line="360" w:lineRule="auto"/>
        <w:ind w:firstLine="720"/>
        <w:jc w:val="both"/>
        <w:rPr>
          <w:szCs w:val="24"/>
        </w:rPr>
      </w:pPr>
      <w:r>
        <w:rPr>
          <w:szCs w:val="24"/>
        </w:rPr>
        <w:t>16</w:t>
      </w:r>
      <w:r>
        <w:rPr>
          <w:szCs w:val="24"/>
        </w:rPr>
        <w:t>. Gamintojui, valdą perėmusi</w:t>
      </w:r>
      <w:r>
        <w:rPr>
          <w:szCs w:val="24"/>
        </w:rPr>
        <w:t>am pagal 2015 m. paramos taisyklių 16 punktą arba 2016 m. paramos taisyklių 18 punktą, arba 2017 m. paramos taisyklių 18 punktą, arba 2018 m. paramos taisyklių 18 punktą, parama apskaičiuojama, jeigu:</w:t>
      </w:r>
    </w:p>
    <w:p w14:paraId="49066362" w14:textId="77777777" w:rsidR="008B2EF4" w:rsidRDefault="004B73BE">
      <w:pPr>
        <w:spacing w:line="360" w:lineRule="auto"/>
        <w:ind w:firstLine="720"/>
        <w:jc w:val="both"/>
        <w:rPr>
          <w:szCs w:val="24"/>
        </w:rPr>
      </w:pPr>
      <w:r>
        <w:rPr>
          <w:color w:val="000000"/>
          <w:szCs w:val="24"/>
        </w:rPr>
        <w:t>16.1</w:t>
      </w:r>
      <w:r>
        <w:rPr>
          <w:color w:val="000000"/>
          <w:szCs w:val="24"/>
        </w:rPr>
        <w:t xml:space="preserve">. valdos </w:t>
      </w:r>
      <w:proofErr w:type="spellStart"/>
      <w:r>
        <w:rPr>
          <w:color w:val="000000"/>
          <w:szCs w:val="24"/>
        </w:rPr>
        <w:t>perdavėjas</w:t>
      </w:r>
      <w:proofErr w:type="spellEnd"/>
      <w:r>
        <w:rPr>
          <w:color w:val="000000"/>
          <w:szCs w:val="24"/>
        </w:rPr>
        <w:t xml:space="preserve"> atitiko šių taisyklių 5.1 ir </w:t>
      </w:r>
      <w:r>
        <w:rPr>
          <w:color w:val="000000"/>
          <w:szCs w:val="24"/>
        </w:rPr>
        <w:t>5.2 papunkčių reikalavimus</w:t>
      </w:r>
      <w:r>
        <w:rPr>
          <w:szCs w:val="24"/>
        </w:rPr>
        <w:t>;</w:t>
      </w:r>
    </w:p>
    <w:p w14:paraId="49066363" w14:textId="77777777" w:rsidR="008B2EF4" w:rsidRDefault="004B73BE">
      <w:pPr>
        <w:spacing w:line="360" w:lineRule="auto"/>
        <w:ind w:firstLine="720"/>
        <w:jc w:val="both"/>
        <w:rPr>
          <w:szCs w:val="24"/>
        </w:rPr>
      </w:pPr>
      <w:r>
        <w:rPr>
          <w:szCs w:val="24"/>
        </w:rPr>
        <w:t>16.2</w:t>
      </w:r>
      <w:r>
        <w:rPr>
          <w:szCs w:val="24"/>
        </w:rPr>
        <w:t>. gamintojas Registre įregistruotas valdos valdytoju ar partneriu perimtoje valdoje ir atitinka šių taisyklių 5.4 ir 5.5 papunkčių reikalavimus.</w:t>
      </w:r>
    </w:p>
    <w:p w14:paraId="49066364" w14:textId="77777777" w:rsidR="008B2EF4" w:rsidRDefault="004B73BE">
      <w:pPr>
        <w:spacing w:line="360" w:lineRule="auto"/>
        <w:ind w:firstLine="720"/>
        <w:jc w:val="both"/>
        <w:rPr>
          <w:szCs w:val="24"/>
        </w:rPr>
      </w:pPr>
      <w:r>
        <w:rPr>
          <w:szCs w:val="24"/>
        </w:rPr>
        <w:t>17</w:t>
      </w:r>
      <w:r>
        <w:rPr>
          <w:szCs w:val="24"/>
        </w:rPr>
        <w:t xml:space="preserve">. Valdos perėmėjo atskaitos laikotarpio pieno kiekiu paramai gauti </w:t>
      </w:r>
      <w:r>
        <w:rPr>
          <w:szCs w:val="24"/>
        </w:rPr>
        <w:t xml:space="preserve">laikomas valdos </w:t>
      </w:r>
      <w:proofErr w:type="spellStart"/>
      <w:r>
        <w:rPr>
          <w:szCs w:val="24"/>
        </w:rPr>
        <w:t>perdavėjo</w:t>
      </w:r>
      <w:proofErr w:type="spellEnd"/>
      <w:r>
        <w:rPr>
          <w:szCs w:val="24"/>
        </w:rPr>
        <w:t xml:space="preserve"> parduotas pieno kiekis 2006–2007 kvotos metais, tačiau jeigu 2006–2007 kvotos metais tiek valdos perėmėjas, tiek valdos </w:t>
      </w:r>
      <w:proofErr w:type="spellStart"/>
      <w:r>
        <w:rPr>
          <w:szCs w:val="24"/>
        </w:rPr>
        <w:t>perdavėjas</w:t>
      </w:r>
      <w:proofErr w:type="spellEnd"/>
      <w:r>
        <w:rPr>
          <w:szCs w:val="24"/>
        </w:rPr>
        <w:t xml:space="preserve"> pardavė pieną, tai, skaičiuojant paramą, jų parduotas pieno kiekis yra sumuojamas.</w:t>
      </w:r>
    </w:p>
    <w:p w14:paraId="49066365" w14:textId="77777777" w:rsidR="008B2EF4" w:rsidRDefault="004B73BE">
      <w:pPr>
        <w:spacing w:line="360" w:lineRule="auto"/>
        <w:ind w:firstLine="720"/>
        <w:jc w:val="both"/>
        <w:rPr>
          <w:szCs w:val="24"/>
        </w:rPr>
      </w:pPr>
      <w:r>
        <w:rPr>
          <w:szCs w:val="24"/>
        </w:rPr>
        <w:t>18</w:t>
      </w:r>
      <w:r>
        <w:rPr>
          <w:szCs w:val="24"/>
        </w:rPr>
        <w:t xml:space="preserve">. Jeigu visa valda perduodama nuo 2015 m. kovo 1 d., valdos perėmėjas gali kreiptis į savivaldybę iki 2020 m. gegužės 31 d., pateikdamas laisvos formos prašymą dėl 2019 m. paramos skyrimo ir pridėdamas rašytinį valdos </w:t>
      </w:r>
      <w:proofErr w:type="spellStart"/>
      <w:r>
        <w:rPr>
          <w:szCs w:val="24"/>
        </w:rPr>
        <w:t>perdavėjo</w:t>
      </w:r>
      <w:proofErr w:type="spellEnd"/>
      <w:r>
        <w:rPr>
          <w:szCs w:val="24"/>
        </w:rPr>
        <w:t xml:space="preserve"> sutikimą dėl paramos mokėjim</w:t>
      </w:r>
      <w:r>
        <w:rPr>
          <w:szCs w:val="24"/>
        </w:rPr>
        <w:t xml:space="preserve">o valdos perėmėjui. Parama valdos perėmėjui skiriama, jeigu: </w:t>
      </w:r>
    </w:p>
    <w:p w14:paraId="49066366" w14:textId="77777777" w:rsidR="008B2EF4" w:rsidRDefault="004B73BE">
      <w:pPr>
        <w:spacing w:line="360" w:lineRule="auto"/>
        <w:ind w:firstLine="720"/>
        <w:jc w:val="both"/>
        <w:rPr>
          <w:szCs w:val="24"/>
        </w:rPr>
      </w:pPr>
      <w:r>
        <w:rPr>
          <w:szCs w:val="24"/>
        </w:rPr>
        <w:t>18.1</w:t>
      </w:r>
      <w:r>
        <w:rPr>
          <w:szCs w:val="24"/>
        </w:rPr>
        <w:t xml:space="preserve">. valdos </w:t>
      </w:r>
      <w:proofErr w:type="spellStart"/>
      <w:r>
        <w:rPr>
          <w:szCs w:val="24"/>
        </w:rPr>
        <w:t>perdavėjas</w:t>
      </w:r>
      <w:proofErr w:type="spellEnd"/>
      <w:r>
        <w:rPr>
          <w:szCs w:val="24"/>
        </w:rPr>
        <w:t xml:space="preserve"> </w:t>
      </w:r>
      <w:r>
        <w:rPr>
          <w:color w:val="000000"/>
          <w:szCs w:val="24"/>
        </w:rPr>
        <w:t>atitiko šių taisyklių 5.1 ir 5.2 papunkčių reikalavimus</w:t>
      </w:r>
      <w:r>
        <w:rPr>
          <w:szCs w:val="24"/>
        </w:rPr>
        <w:t>;</w:t>
      </w:r>
    </w:p>
    <w:p w14:paraId="49066367" w14:textId="77777777" w:rsidR="008B2EF4" w:rsidRDefault="004B73BE">
      <w:pPr>
        <w:spacing w:line="360" w:lineRule="auto"/>
        <w:ind w:firstLine="720"/>
        <w:jc w:val="both"/>
        <w:rPr>
          <w:szCs w:val="24"/>
        </w:rPr>
      </w:pPr>
      <w:r>
        <w:rPr>
          <w:szCs w:val="24"/>
        </w:rPr>
        <w:t>18.2</w:t>
      </w:r>
      <w:r>
        <w:rPr>
          <w:szCs w:val="24"/>
        </w:rPr>
        <w:t xml:space="preserve">. valdos </w:t>
      </w:r>
      <w:proofErr w:type="spellStart"/>
      <w:r>
        <w:rPr>
          <w:szCs w:val="24"/>
        </w:rPr>
        <w:t>perdavėjas</w:t>
      </w:r>
      <w:proofErr w:type="spellEnd"/>
      <w:r>
        <w:rPr>
          <w:szCs w:val="24"/>
        </w:rPr>
        <w:t xml:space="preserve"> arba valdos perėmėjas atitiko šių taisyklių 5.4–5.5 papunkčių reikalavimus;</w:t>
      </w:r>
    </w:p>
    <w:p w14:paraId="49066368" w14:textId="77777777" w:rsidR="008B2EF4" w:rsidRDefault="004B73BE">
      <w:pPr>
        <w:spacing w:line="360" w:lineRule="auto"/>
        <w:ind w:firstLine="720"/>
        <w:jc w:val="both"/>
        <w:rPr>
          <w:szCs w:val="24"/>
        </w:rPr>
      </w:pPr>
      <w:r>
        <w:rPr>
          <w:szCs w:val="24"/>
        </w:rPr>
        <w:t>18.3</w:t>
      </w:r>
      <w:r>
        <w:rPr>
          <w:szCs w:val="24"/>
        </w:rPr>
        <w:t xml:space="preserve">. valdos </w:t>
      </w:r>
      <w:proofErr w:type="spellStart"/>
      <w:r>
        <w:rPr>
          <w:szCs w:val="24"/>
        </w:rPr>
        <w:t>perdavėjas</w:t>
      </w:r>
      <w:proofErr w:type="spellEnd"/>
      <w:r>
        <w:rPr>
          <w:szCs w:val="24"/>
        </w:rPr>
        <w:t xml:space="preserve"> nėra gavęs paramos už 2019 metus;</w:t>
      </w:r>
    </w:p>
    <w:p w14:paraId="49066369" w14:textId="77777777" w:rsidR="008B2EF4" w:rsidRDefault="004B73BE">
      <w:pPr>
        <w:spacing w:line="360" w:lineRule="auto"/>
        <w:ind w:firstLine="720"/>
        <w:jc w:val="both"/>
        <w:rPr>
          <w:szCs w:val="24"/>
        </w:rPr>
      </w:pPr>
      <w:r>
        <w:rPr>
          <w:szCs w:val="24"/>
        </w:rPr>
        <w:t>18.4</w:t>
      </w:r>
      <w:r>
        <w:rPr>
          <w:szCs w:val="24"/>
        </w:rPr>
        <w:t>. valdos perėmėjas Registre įregistruotas valdos valdytoju arba partneriu perimamoje valdoje.</w:t>
      </w:r>
    </w:p>
    <w:p w14:paraId="4906636A" w14:textId="77777777" w:rsidR="008B2EF4" w:rsidRDefault="004B73BE">
      <w:pPr>
        <w:spacing w:line="360" w:lineRule="auto"/>
        <w:ind w:firstLine="720"/>
        <w:jc w:val="both"/>
      </w:pPr>
      <w:r>
        <w:t>19</w:t>
      </w:r>
      <w:r>
        <w:t>. Parama neskiriama:</w:t>
      </w:r>
    </w:p>
    <w:p w14:paraId="4906636B" w14:textId="77777777" w:rsidR="008B2EF4" w:rsidRDefault="004B73BE">
      <w:pPr>
        <w:spacing w:line="360" w:lineRule="auto"/>
        <w:ind w:firstLine="720"/>
        <w:jc w:val="both"/>
        <w:rPr>
          <w:szCs w:val="24"/>
        </w:rPr>
      </w:pPr>
      <w:r>
        <w:t>19.1</w:t>
      </w:r>
      <w:r>
        <w:t>.</w:t>
      </w:r>
      <w:r>
        <w:rPr>
          <w:szCs w:val="24"/>
        </w:rPr>
        <w:t xml:space="preserve"> gamintojui, kuris yra patvirtintas paramos gavėju pagal Kaimo </w:t>
      </w:r>
      <w:r>
        <w:rPr>
          <w:szCs w:val="24"/>
        </w:rPr>
        <w:t>plėtros 2007–2013 metų programos priemonę „Ankstyvas pasitraukimas iš prekinės žemės ūkio gamybos“;</w:t>
      </w:r>
    </w:p>
    <w:p w14:paraId="4906636C" w14:textId="77777777" w:rsidR="008B2EF4" w:rsidRDefault="004B73BE">
      <w:pPr>
        <w:spacing w:line="360" w:lineRule="auto"/>
        <w:ind w:firstLine="720"/>
        <w:jc w:val="both"/>
        <w:rPr>
          <w:szCs w:val="24"/>
        </w:rPr>
      </w:pPr>
      <w:r>
        <w:rPr>
          <w:szCs w:val="24"/>
        </w:rPr>
        <w:t>19.2</w:t>
      </w:r>
      <w:r>
        <w:rPr>
          <w:szCs w:val="24"/>
        </w:rPr>
        <w:t xml:space="preserve">. gamintojui, kuris perdavė kvotą nuo 2007–2008 iki 2014–2015 kvotos metų; </w:t>
      </w:r>
    </w:p>
    <w:p w14:paraId="4906636D" w14:textId="77777777" w:rsidR="008B2EF4" w:rsidRDefault="004B73BE">
      <w:pPr>
        <w:spacing w:line="360" w:lineRule="auto"/>
        <w:ind w:firstLine="720"/>
        <w:jc w:val="both"/>
        <w:rPr>
          <w:szCs w:val="24"/>
        </w:rPr>
      </w:pPr>
      <w:r>
        <w:rPr>
          <w:szCs w:val="24"/>
        </w:rPr>
        <w:t>19.3</w:t>
      </w:r>
      <w:r>
        <w:rPr>
          <w:szCs w:val="24"/>
        </w:rPr>
        <w:t xml:space="preserve">. valdos </w:t>
      </w:r>
      <w:proofErr w:type="spellStart"/>
      <w:r>
        <w:rPr>
          <w:szCs w:val="24"/>
        </w:rPr>
        <w:t>perdavėjui</w:t>
      </w:r>
      <w:proofErr w:type="spellEnd"/>
      <w:r>
        <w:rPr>
          <w:szCs w:val="24"/>
        </w:rPr>
        <w:t xml:space="preserve">, kuris perdavė visą valdą nuo 2015 m. kovo 1 d. iki 2019 m. gegužės 31 d. pagal 2015–2018 m. paramos taisykles. </w:t>
      </w:r>
    </w:p>
    <w:p w14:paraId="4906636E" w14:textId="77777777" w:rsidR="008B2EF4" w:rsidRDefault="004B73BE">
      <w:pPr>
        <w:spacing w:line="360" w:lineRule="auto"/>
        <w:ind w:firstLine="720"/>
        <w:jc w:val="both"/>
        <w:rPr>
          <w:szCs w:val="24"/>
        </w:rPr>
      </w:pPr>
    </w:p>
    <w:p w14:paraId="4906636F" w14:textId="77777777" w:rsidR="008B2EF4" w:rsidRDefault="004B73BE">
      <w:pPr>
        <w:jc w:val="center"/>
        <w:rPr>
          <w:b/>
        </w:rPr>
      </w:pPr>
      <w:r>
        <w:rPr>
          <w:b/>
        </w:rPr>
        <w:t>III</w:t>
      </w:r>
      <w:r>
        <w:rPr>
          <w:b/>
        </w:rPr>
        <w:t xml:space="preserve"> SKYRIUS</w:t>
      </w:r>
    </w:p>
    <w:p w14:paraId="49066370" w14:textId="77777777" w:rsidR="008B2EF4" w:rsidRDefault="004B73BE">
      <w:pPr>
        <w:jc w:val="center"/>
        <w:rPr>
          <w:b/>
        </w:rPr>
      </w:pPr>
      <w:r>
        <w:rPr>
          <w:b/>
        </w:rPr>
        <w:t>GAMINTOJŲ PRAŠYMŲ IR SKUNDŲ NAGRINĖJIMAS</w:t>
      </w:r>
    </w:p>
    <w:p w14:paraId="49066371" w14:textId="77777777" w:rsidR="008B2EF4" w:rsidRDefault="008B2EF4">
      <w:pPr>
        <w:jc w:val="center"/>
        <w:rPr>
          <w:b/>
        </w:rPr>
      </w:pPr>
    </w:p>
    <w:p w14:paraId="49066372" w14:textId="77777777" w:rsidR="008B2EF4" w:rsidRDefault="004B73BE">
      <w:pPr>
        <w:spacing w:line="360" w:lineRule="auto"/>
        <w:ind w:firstLine="720"/>
        <w:jc w:val="both"/>
      </w:pPr>
      <w:r>
        <w:t>20</w:t>
      </w:r>
      <w:r>
        <w:t>. Gamintojai iki 2020 m. gegužės 31 d. per savivaldybę</w:t>
      </w:r>
      <w:r>
        <w:t xml:space="preserve"> Centrui gali teikti laisvos formos prašymus ar skundus dėl paramos skyrimo arba patikslinimo kartu su prašymą ar skundą pagrindžiančiais dokumentais. </w:t>
      </w:r>
    </w:p>
    <w:p w14:paraId="49066373" w14:textId="77777777" w:rsidR="008B2EF4" w:rsidRDefault="004B73BE">
      <w:pPr>
        <w:spacing w:line="360" w:lineRule="auto"/>
        <w:ind w:firstLine="720"/>
        <w:jc w:val="both"/>
      </w:pPr>
      <w:r>
        <w:t>21</w:t>
      </w:r>
      <w:r>
        <w:t>. Centras per 20 darbo dienų prašymą ar skundą išnagrinėja ir apie priimtą sprendimą informuoja ga</w:t>
      </w:r>
      <w:r>
        <w:t xml:space="preserve">mintoją. </w:t>
      </w:r>
    </w:p>
    <w:p w14:paraId="49066374" w14:textId="77777777" w:rsidR="008B2EF4" w:rsidRDefault="004B73BE">
      <w:pPr>
        <w:spacing w:line="360" w:lineRule="auto"/>
        <w:ind w:firstLine="720"/>
        <w:jc w:val="both"/>
      </w:pPr>
      <w:r>
        <w:t>22</w:t>
      </w:r>
      <w:r>
        <w:t xml:space="preserve">. Jeigu Centras nustato, kad prašymą ar skundą turėtų nagrinėti </w:t>
      </w:r>
      <w:r>
        <w:rPr>
          <w:szCs w:val="24"/>
        </w:rPr>
        <w:t>komisija papildomų nacionalinių tiesioginių išmokų administravimo ir mokėjimo probleminiams klausimams nagrinėti, sudaryta Lietuvos Respublikos žemės ūkio ministro 2008 m. bala</w:t>
      </w:r>
      <w:r>
        <w:rPr>
          <w:szCs w:val="24"/>
        </w:rPr>
        <w:t xml:space="preserve">ndžio 2 d. įsakymu Nr. 3D–182 „Dėl </w:t>
      </w:r>
      <w:r>
        <w:rPr>
          <w:szCs w:val="24"/>
        </w:rPr>
        <w:lastRenderedPageBreak/>
        <w:t>komisijos papildomų nacionalinių tiesioginių išmokų administravimo ir mokėjimo probleminiams klausimams nagrinėti sudarymo“, tuomet per 5 darbo dienas nuo prašymo ar skundo gavimo jį persiunčia Žemės ūkio ministerijai.</w:t>
      </w:r>
    </w:p>
    <w:p w14:paraId="49066375" w14:textId="77777777" w:rsidR="008B2EF4" w:rsidRDefault="004B73BE">
      <w:pPr>
        <w:spacing w:line="360" w:lineRule="auto"/>
        <w:ind w:firstLine="720"/>
        <w:jc w:val="both"/>
      </w:pPr>
      <w:r>
        <w:t>23</w:t>
      </w:r>
      <w:r>
        <w:t>. Gamintojai, nesutinkantys su Centro sprendimu, gali jį skųsti teisės aktų nustatyta tvarka.</w:t>
      </w:r>
    </w:p>
    <w:p w14:paraId="49066376" w14:textId="77777777" w:rsidR="008B2EF4" w:rsidRDefault="008B2EF4">
      <w:pPr>
        <w:spacing w:line="360" w:lineRule="auto"/>
        <w:jc w:val="center"/>
        <w:rPr>
          <w:b/>
        </w:rPr>
      </w:pPr>
    </w:p>
    <w:p w14:paraId="49066377" w14:textId="77777777" w:rsidR="008B2EF4" w:rsidRDefault="004B73BE">
      <w:pPr>
        <w:rPr>
          <w:sz w:val="10"/>
          <w:szCs w:val="10"/>
        </w:rPr>
      </w:pPr>
    </w:p>
    <w:p w14:paraId="49066378" w14:textId="130327E2" w:rsidR="008B2EF4" w:rsidRDefault="004B73BE">
      <w:pPr>
        <w:jc w:val="center"/>
        <w:rPr>
          <w:b/>
        </w:rPr>
      </w:pPr>
      <w:r>
        <w:rPr>
          <w:b/>
        </w:rPr>
        <w:t>IV</w:t>
      </w:r>
      <w:r>
        <w:rPr>
          <w:b/>
        </w:rPr>
        <w:t xml:space="preserve"> SKYRIUS</w:t>
      </w:r>
    </w:p>
    <w:p w14:paraId="49066379" w14:textId="77777777" w:rsidR="008B2EF4" w:rsidRDefault="004B73BE">
      <w:pPr>
        <w:jc w:val="center"/>
        <w:rPr>
          <w:b/>
        </w:rPr>
      </w:pPr>
      <w:r>
        <w:rPr>
          <w:b/>
        </w:rPr>
        <w:t>ATSAKOMYBĖ</w:t>
      </w:r>
    </w:p>
    <w:p w14:paraId="4906637A" w14:textId="77777777" w:rsidR="008B2EF4" w:rsidRDefault="008B2EF4">
      <w:pPr>
        <w:spacing w:line="360" w:lineRule="auto"/>
        <w:jc w:val="center"/>
        <w:rPr>
          <w:b/>
        </w:rPr>
      </w:pPr>
    </w:p>
    <w:p w14:paraId="4906637B" w14:textId="77777777" w:rsidR="008B2EF4" w:rsidRDefault="004B73BE">
      <w:pPr>
        <w:spacing w:line="360" w:lineRule="auto"/>
        <w:ind w:firstLine="720"/>
        <w:jc w:val="both"/>
      </w:pPr>
      <w:r>
        <w:t>24</w:t>
      </w:r>
      <w:r>
        <w:t>. Asmenys, pažeidę šių taisyklių reikalavimus, atsako teisės aktų nustatyta tvarka.</w:t>
      </w:r>
    </w:p>
    <w:p w14:paraId="4906637C" w14:textId="0433D615" w:rsidR="008B2EF4" w:rsidRDefault="004B73BE">
      <w:pPr>
        <w:spacing w:line="360" w:lineRule="auto"/>
        <w:ind w:firstLine="720"/>
        <w:jc w:val="both"/>
      </w:pPr>
      <w:r>
        <w:t>25</w:t>
      </w:r>
      <w:r>
        <w:t>. Gamintojai, gavę išmokas nete</w:t>
      </w:r>
      <w:r>
        <w:t>isėtai, netenka teisės į 2020 metų paramą.</w:t>
      </w:r>
    </w:p>
    <w:p w14:paraId="0326F4C8" w14:textId="25BF281C" w:rsidR="004B73BE" w:rsidRDefault="004B73BE" w:rsidP="004B73BE">
      <w:pPr>
        <w:jc w:val="center"/>
      </w:pPr>
      <w:r>
        <w:rPr>
          <w:b/>
        </w:rPr>
        <w:t>_____________________________________</w:t>
      </w:r>
    </w:p>
    <w:bookmarkEnd w:id="0" w:displacedByCustomXml="next"/>
    <w:p w14:paraId="082800EE" w14:textId="77777777" w:rsidR="004B73BE" w:rsidRDefault="004B73BE" w:rsidP="004B73BE">
      <w:pPr>
        <w:sectPr w:rsidR="004B73BE" w:rsidSect="004B73BE">
          <w:headerReference w:type="even" r:id="rId15"/>
          <w:headerReference w:type="default" r:id="rId16"/>
          <w:footerReference w:type="even" r:id="rId17"/>
          <w:footerReference w:type="default" r:id="rId18"/>
          <w:headerReference w:type="first" r:id="rId19"/>
          <w:footerReference w:type="first" r:id="rId20"/>
          <w:pgSz w:w="11907" w:h="16840"/>
          <w:pgMar w:top="822" w:right="567" w:bottom="851" w:left="1134" w:header="567" w:footer="567" w:gutter="0"/>
          <w:cols w:space="1296"/>
          <w:docGrid w:linePitch="326"/>
        </w:sectPr>
      </w:pPr>
    </w:p>
    <w:p w14:paraId="49066380" w14:textId="1EC625E6" w:rsidR="008B2EF4" w:rsidRDefault="004B73BE" w:rsidP="004B73BE">
      <w:pPr>
        <w:ind w:firstLine="9639"/>
        <w:rPr>
          <w:bCs/>
        </w:rPr>
      </w:pPr>
      <w:r>
        <w:rPr>
          <w:sz w:val="22"/>
        </w:rPr>
        <w:lastRenderedPageBreak/>
        <w:t xml:space="preserve">2019 metų </w:t>
      </w:r>
      <w:r>
        <w:rPr>
          <w:bCs/>
        </w:rPr>
        <w:t>pereinamojo laikotarpio</w:t>
      </w:r>
    </w:p>
    <w:p w14:paraId="49066381" w14:textId="77777777" w:rsidR="008B2EF4" w:rsidRDefault="004B73BE" w:rsidP="004B73BE">
      <w:pPr>
        <w:ind w:firstLine="9639"/>
        <w:jc w:val="both"/>
        <w:rPr>
          <w:sz w:val="22"/>
        </w:rPr>
      </w:pPr>
      <w:r>
        <w:rPr>
          <w:bCs/>
        </w:rPr>
        <w:t>nacionalinės paramos</w:t>
      </w:r>
      <w:r>
        <w:t xml:space="preserve"> </w:t>
      </w:r>
      <w:r>
        <w:rPr>
          <w:sz w:val="22"/>
        </w:rPr>
        <w:t>už pieną mokėjimo</w:t>
      </w:r>
    </w:p>
    <w:p w14:paraId="49066382" w14:textId="77777777" w:rsidR="008B2EF4" w:rsidRDefault="004B73BE" w:rsidP="004B73BE">
      <w:pPr>
        <w:ind w:firstLine="9639"/>
        <w:jc w:val="both"/>
        <w:rPr>
          <w:sz w:val="22"/>
        </w:rPr>
      </w:pPr>
      <w:r>
        <w:rPr>
          <w:sz w:val="22"/>
        </w:rPr>
        <w:t>taisyklių</w:t>
      </w:r>
    </w:p>
    <w:p w14:paraId="49066383" w14:textId="77777777" w:rsidR="008B2EF4" w:rsidRDefault="004B73BE" w:rsidP="004B73BE">
      <w:pPr>
        <w:ind w:firstLine="9639"/>
        <w:rPr>
          <w:sz w:val="22"/>
        </w:rPr>
      </w:pPr>
      <w:r>
        <w:rPr>
          <w:sz w:val="22"/>
        </w:rPr>
        <w:t>priedas</w:t>
      </w:r>
    </w:p>
    <w:p w14:paraId="49066384" w14:textId="77777777" w:rsidR="008B2EF4" w:rsidRDefault="008B2EF4">
      <w:pPr>
        <w:rPr>
          <w:sz w:val="20"/>
        </w:rPr>
      </w:pPr>
    </w:p>
    <w:p w14:paraId="49066385" w14:textId="77777777" w:rsidR="008B2EF4" w:rsidRDefault="004B73BE">
      <w:pPr>
        <w:jc w:val="center"/>
        <w:outlineLvl w:val="4"/>
        <w:rPr>
          <w:b/>
          <w:caps/>
          <w:lang w:eastAsia="lt-LT"/>
        </w:rPr>
      </w:pPr>
      <w:r>
        <w:rPr>
          <w:b/>
          <w:lang w:eastAsia="lt-LT"/>
        </w:rPr>
        <w:t>(Suvestinė forma)</w:t>
      </w:r>
    </w:p>
    <w:p w14:paraId="49066386" w14:textId="77777777" w:rsidR="008B2EF4" w:rsidRDefault="008B2EF4">
      <w:pPr>
        <w:rPr>
          <w:sz w:val="20"/>
        </w:rPr>
      </w:pPr>
    </w:p>
    <w:p w14:paraId="49066387" w14:textId="472A50A0" w:rsidR="008B2EF4" w:rsidRDefault="004B73BE">
      <w:pPr>
        <w:jc w:val="center"/>
        <w:outlineLvl w:val="4"/>
        <w:rPr>
          <w:b/>
          <w:caps/>
          <w:sz w:val="26"/>
          <w:lang w:eastAsia="lt-LT"/>
        </w:rPr>
      </w:pPr>
      <w:r>
        <w:rPr>
          <w:b/>
          <w:caps/>
          <w:sz w:val="26"/>
          <w:lang w:eastAsia="lt-LT"/>
        </w:rPr>
        <w:t>VĮ ŽEMĖS ŪKIO informacijos IR Kaimo verslo centras</w:t>
      </w:r>
    </w:p>
    <w:p w14:paraId="49066388" w14:textId="77777777" w:rsidR="008B2EF4" w:rsidRDefault="008B2EF4">
      <w:pPr>
        <w:rPr>
          <w:sz w:val="6"/>
          <w:szCs w:val="6"/>
        </w:rPr>
      </w:pPr>
    </w:p>
    <w:p w14:paraId="49066389" w14:textId="77777777" w:rsidR="008B2EF4" w:rsidRDefault="008B2EF4"/>
    <w:p w14:paraId="4906638A" w14:textId="336F12A0" w:rsidR="008B2EF4" w:rsidRDefault="008B2EF4">
      <w:pPr>
        <w:ind w:left="567"/>
        <w:jc w:val="center"/>
        <w:rPr>
          <w:b/>
          <w:caps/>
        </w:rPr>
      </w:pPr>
    </w:p>
    <w:p w14:paraId="4906638B" w14:textId="123F7CC1" w:rsidR="008B2EF4" w:rsidRDefault="004B73BE">
      <w:pPr>
        <w:ind w:left="567"/>
        <w:jc w:val="center"/>
        <w:rPr>
          <w:b/>
          <w:caps/>
        </w:rPr>
      </w:pPr>
      <w:r>
        <w:rPr>
          <w:b/>
          <w:caps/>
        </w:rPr>
        <w:t xml:space="preserve">PERDUODAMŲ DUOMENŲ APIE 2019 METŲ </w:t>
      </w:r>
      <w:r>
        <w:rPr>
          <w:b/>
          <w:bCs/>
        </w:rPr>
        <w:t>PEREINAMOJO LAIKOTARPIO NACIONALINĘ PARAMĄ</w:t>
      </w:r>
      <w:r>
        <w:t xml:space="preserve"> </w:t>
      </w:r>
      <w:r>
        <w:rPr>
          <w:b/>
          <w:caps/>
        </w:rPr>
        <w:t>UŽ PIENĄ SUVESTINĖ</w:t>
      </w:r>
    </w:p>
    <w:p w14:paraId="4906638C" w14:textId="77777777" w:rsidR="008B2EF4" w:rsidRDefault="008B2EF4">
      <w:pPr>
        <w:jc w:val="center"/>
      </w:pPr>
    </w:p>
    <w:p w14:paraId="4906638D" w14:textId="77777777" w:rsidR="008B2EF4" w:rsidRDefault="004B73BE">
      <w:pPr>
        <w:ind w:firstLine="1054"/>
        <w:jc w:val="center"/>
      </w:pPr>
      <w:r>
        <w:t>________________    Nr. _______</w:t>
      </w:r>
    </w:p>
    <w:p w14:paraId="4906638E" w14:textId="77777777" w:rsidR="008B2EF4" w:rsidRDefault="004B73BE">
      <w:pPr>
        <w:ind w:left="5184" w:firstLine="1524"/>
        <w:rPr>
          <w:sz w:val="20"/>
        </w:rPr>
      </w:pPr>
      <w:r>
        <w:rPr>
          <w:sz w:val="20"/>
        </w:rPr>
        <w:t xml:space="preserve">(data) </w:t>
      </w:r>
    </w:p>
    <w:p w14:paraId="4906638F" w14:textId="77777777" w:rsidR="008B2EF4" w:rsidRDefault="004B73BE">
      <w:pPr>
        <w:jc w:val="center"/>
      </w:pPr>
      <w:r>
        <w:t>____________________</w:t>
      </w:r>
    </w:p>
    <w:p w14:paraId="49066390" w14:textId="77777777" w:rsidR="008B2EF4" w:rsidRDefault="004B73BE">
      <w:pPr>
        <w:jc w:val="center"/>
        <w:rPr>
          <w:sz w:val="20"/>
        </w:rPr>
      </w:pPr>
      <w:r>
        <w:rPr>
          <w:sz w:val="20"/>
        </w:rPr>
        <w:t xml:space="preserve">(sudarymo vieta) </w:t>
      </w:r>
    </w:p>
    <w:p w14:paraId="49066391" w14:textId="77777777" w:rsidR="008B2EF4" w:rsidRDefault="008B2EF4"/>
    <w:p w14:paraId="49066392" w14:textId="77777777" w:rsidR="008B2EF4" w:rsidRDefault="008B2EF4"/>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850"/>
        <w:gridCol w:w="2269"/>
        <w:gridCol w:w="1540"/>
        <w:gridCol w:w="1439"/>
        <w:gridCol w:w="1403"/>
        <w:gridCol w:w="1261"/>
        <w:gridCol w:w="1983"/>
        <w:gridCol w:w="1702"/>
        <w:gridCol w:w="1413"/>
        <w:gridCol w:w="1417"/>
      </w:tblGrid>
      <w:tr w:rsidR="008B2EF4" w14:paraId="490663BF" w14:textId="77777777">
        <w:trPr>
          <w:trHeight w:val="1120"/>
        </w:trPr>
        <w:tc>
          <w:tcPr>
            <w:tcW w:w="599" w:type="dxa"/>
            <w:tcBorders>
              <w:top w:val="single" w:sz="4" w:space="0" w:color="auto"/>
              <w:left w:val="single" w:sz="4" w:space="0" w:color="auto"/>
              <w:bottom w:val="single" w:sz="4" w:space="0" w:color="auto"/>
              <w:right w:val="single" w:sz="4" w:space="0" w:color="auto"/>
            </w:tcBorders>
          </w:tcPr>
          <w:p w14:paraId="49066393" w14:textId="77777777" w:rsidR="008B2EF4" w:rsidRDefault="004B73BE">
            <w:pPr>
              <w:tabs>
                <w:tab w:val="center" w:pos="4819"/>
                <w:tab w:val="right" w:pos="9638"/>
              </w:tabs>
              <w:rPr>
                <w:sz w:val="20"/>
                <w:lang w:val="en-US"/>
              </w:rPr>
            </w:pPr>
            <w:proofErr w:type="spellStart"/>
            <w:r>
              <w:rPr>
                <w:sz w:val="20"/>
                <w:lang w:val="en-US"/>
              </w:rPr>
              <w:t>Eil</w:t>
            </w:r>
            <w:proofErr w:type="spellEnd"/>
            <w:r>
              <w:rPr>
                <w:sz w:val="20"/>
                <w:lang w:val="en-US"/>
              </w:rPr>
              <w:t xml:space="preserve">. </w:t>
            </w:r>
            <w:proofErr w:type="spellStart"/>
            <w:r>
              <w:rPr>
                <w:sz w:val="20"/>
                <w:lang w:val="en-US"/>
              </w:rPr>
              <w:t>Nr</w:t>
            </w:r>
            <w:proofErr w:type="spellEnd"/>
            <w:r>
              <w:rPr>
                <w:sz w:val="20"/>
                <w:lang w:val="en-US"/>
              </w:rPr>
              <w:t>.</w:t>
            </w:r>
          </w:p>
          <w:p w14:paraId="49066394" w14:textId="77777777" w:rsidR="008B2EF4" w:rsidRDefault="008B2EF4">
            <w:pPr>
              <w:tabs>
                <w:tab w:val="center" w:pos="4819"/>
                <w:tab w:val="right" w:pos="9638"/>
              </w:tabs>
              <w:rPr>
                <w:sz w:val="20"/>
                <w:lang w:val="en-US"/>
              </w:rPr>
            </w:pPr>
          </w:p>
          <w:p w14:paraId="49066395" w14:textId="77777777" w:rsidR="008B2EF4" w:rsidRDefault="008B2EF4">
            <w:pPr>
              <w:tabs>
                <w:tab w:val="center" w:pos="4819"/>
                <w:tab w:val="right" w:pos="9638"/>
              </w:tabs>
              <w:rPr>
                <w:sz w:val="20"/>
                <w:lang w:val="en-US"/>
              </w:rPr>
            </w:pPr>
          </w:p>
          <w:p w14:paraId="49066396" w14:textId="77777777" w:rsidR="008B2EF4" w:rsidRDefault="004B73BE">
            <w:pPr>
              <w:tabs>
                <w:tab w:val="center" w:pos="4819"/>
                <w:tab w:val="right" w:pos="9638"/>
              </w:tabs>
              <w:jc w:val="center"/>
              <w:rPr>
                <w:sz w:val="20"/>
                <w:lang w:val="en-US"/>
              </w:rPr>
            </w:pPr>
            <w:r>
              <w:rPr>
                <w:sz w:val="20"/>
                <w:lang w:val="en-US"/>
              </w:rPr>
              <w:t>1</w:t>
            </w:r>
          </w:p>
        </w:tc>
        <w:tc>
          <w:tcPr>
            <w:tcW w:w="850" w:type="dxa"/>
            <w:tcBorders>
              <w:top w:val="single" w:sz="4" w:space="0" w:color="auto"/>
              <w:left w:val="single" w:sz="4" w:space="0" w:color="auto"/>
              <w:bottom w:val="single" w:sz="4" w:space="0" w:color="auto"/>
              <w:right w:val="single" w:sz="4" w:space="0" w:color="auto"/>
            </w:tcBorders>
          </w:tcPr>
          <w:p w14:paraId="49066397" w14:textId="77777777" w:rsidR="008B2EF4" w:rsidRDefault="004B73BE">
            <w:pPr>
              <w:jc w:val="center"/>
              <w:rPr>
                <w:sz w:val="20"/>
                <w:lang w:val="en-US"/>
              </w:rPr>
            </w:pPr>
            <w:proofErr w:type="spellStart"/>
            <w:r>
              <w:rPr>
                <w:sz w:val="20"/>
                <w:lang w:val="en-US"/>
              </w:rPr>
              <w:t>Pakelio</w:t>
            </w:r>
            <w:proofErr w:type="spellEnd"/>
            <w:r>
              <w:rPr>
                <w:sz w:val="20"/>
                <w:lang w:val="en-US"/>
              </w:rPr>
              <w:t xml:space="preserve"> </w:t>
            </w:r>
            <w:proofErr w:type="spellStart"/>
            <w:r>
              <w:rPr>
                <w:sz w:val="20"/>
                <w:lang w:val="en-US"/>
              </w:rPr>
              <w:t>Nr</w:t>
            </w:r>
            <w:proofErr w:type="spellEnd"/>
            <w:r>
              <w:rPr>
                <w:sz w:val="20"/>
                <w:lang w:val="en-US"/>
              </w:rPr>
              <w:t>.</w:t>
            </w:r>
          </w:p>
          <w:p w14:paraId="49066398" w14:textId="77777777" w:rsidR="008B2EF4" w:rsidRDefault="008B2EF4">
            <w:pPr>
              <w:jc w:val="center"/>
              <w:rPr>
                <w:sz w:val="20"/>
                <w:lang w:val="en-US"/>
              </w:rPr>
            </w:pPr>
          </w:p>
          <w:p w14:paraId="49066399" w14:textId="77777777" w:rsidR="008B2EF4" w:rsidRDefault="008B2EF4">
            <w:pPr>
              <w:jc w:val="center"/>
              <w:rPr>
                <w:sz w:val="20"/>
                <w:lang w:val="en-US"/>
              </w:rPr>
            </w:pPr>
          </w:p>
          <w:p w14:paraId="4906639A" w14:textId="77777777" w:rsidR="008B2EF4" w:rsidRDefault="004B73BE">
            <w:pPr>
              <w:jc w:val="center"/>
              <w:rPr>
                <w:sz w:val="20"/>
                <w:lang w:val="en-US"/>
              </w:rPr>
            </w:pPr>
            <w:r>
              <w:rPr>
                <w:sz w:val="20"/>
                <w:lang w:val="en-US"/>
              </w:rPr>
              <w:t>2</w:t>
            </w:r>
          </w:p>
        </w:tc>
        <w:tc>
          <w:tcPr>
            <w:tcW w:w="2269" w:type="dxa"/>
            <w:tcBorders>
              <w:top w:val="single" w:sz="4" w:space="0" w:color="auto"/>
              <w:left w:val="single" w:sz="4" w:space="0" w:color="auto"/>
              <w:bottom w:val="single" w:sz="4" w:space="0" w:color="auto"/>
              <w:right w:val="single" w:sz="4" w:space="0" w:color="auto"/>
            </w:tcBorders>
          </w:tcPr>
          <w:p w14:paraId="4906639B" w14:textId="77777777" w:rsidR="008B2EF4" w:rsidRDefault="004B73BE">
            <w:pPr>
              <w:jc w:val="center"/>
              <w:rPr>
                <w:sz w:val="20"/>
                <w:lang w:val="en-US"/>
              </w:rPr>
            </w:pPr>
            <w:proofErr w:type="spellStart"/>
            <w:r>
              <w:rPr>
                <w:sz w:val="20"/>
                <w:lang w:val="en-US"/>
              </w:rPr>
              <w:t>Gamintojo</w:t>
            </w:r>
            <w:proofErr w:type="spellEnd"/>
            <w:r>
              <w:rPr>
                <w:sz w:val="20"/>
                <w:lang w:val="en-US"/>
              </w:rPr>
              <w:t xml:space="preserve"> </w:t>
            </w:r>
            <w:proofErr w:type="spellStart"/>
            <w:r>
              <w:rPr>
                <w:sz w:val="20"/>
                <w:lang w:val="en-US"/>
              </w:rPr>
              <w:t>vardas</w:t>
            </w:r>
            <w:proofErr w:type="spellEnd"/>
            <w:r>
              <w:rPr>
                <w:sz w:val="20"/>
                <w:lang w:val="en-US"/>
              </w:rPr>
              <w:t xml:space="preserve">, </w:t>
            </w:r>
            <w:proofErr w:type="spellStart"/>
            <w:r>
              <w:rPr>
                <w:sz w:val="20"/>
                <w:lang w:val="en-US"/>
              </w:rPr>
              <w:t>pavardė</w:t>
            </w:r>
            <w:proofErr w:type="spellEnd"/>
            <w:r>
              <w:rPr>
                <w:sz w:val="20"/>
                <w:lang w:val="en-US"/>
              </w:rPr>
              <w:t xml:space="preserve"> (</w:t>
            </w:r>
            <w:proofErr w:type="spellStart"/>
            <w:r>
              <w:rPr>
                <w:sz w:val="20"/>
                <w:lang w:val="en-US"/>
              </w:rPr>
              <w:t>įmonės</w:t>
            </w:r>
            <w:proofErr w:type="spellEnd"/>
            <w:r>
              <w:rPr>
                <w:sz w:val="20"/>
                <w:lang w:val="en-US"/>
              </w:rPr>
              <w:t xml:space="preserve"> </w:t>
            </w:r>
            <w:proofErr w:type="spellStart"/>
            <w:r>
              <w:rPr>
                <w:sz w:val="20"/>
                <w:lang w:val="en-US"/>
              </w:rPr>
              <w:t>pavadinimas</w:t>
            </w:r>
            <w:proofErr w:type="spellEnd"/>
            <w:r>
              <w:rPr>
                <w:sz w:val="20"/>
                <w:lang w:val="en-US"/>
              </w:rPr>
              <w:t>)</w:t>
            </w:r>
          </w:p>
          <w:p w14:paraId="4906639C" w14:textId="77777777" w:rsidR="008B2EF4" w:rsidRDefault="008B2EF4">
            <w:pPr>
              <w:jc w:val="center"/>
              <w:rPr>
                <w:sz w:val="20"/>
                <w:lang w:val="en-US"/>
              </w:rPr>
            </w:pPr>
          </w:p>
          <w:p w14:paraId="4906639D" w14:textId="77777777" w:rsidR="008B2EF4" w:rsidRDefault="004B73BE">
            <w:pPr>
              <w:jc w:val="center"/>
              <w:rPr>
                <w:sz w:val="20"/>
                <w:lang w:val="en-US"/>
              </w:rPr>
            </w:pPr>
            <w:r>
              <w:rPr>
                <w:sz w:val="20"/>
                <w:lang w:val="en-US"/>
              </w:rPr>
              <w:t>3</w:t>
            </w:r>
          </w:p>
        </w:tc>
        <w:tc>
          <w:tcPr>
            <w:tcW w:w="1540" w:type="dxa"/>
            <w:tcBorders>
              <w:top w:val="single" w:sz="4" w:space="0" w:color="auto"/>
              <w:left w:val="single" w:sz="4" w:space="0" w:color="auto"/>
              <w:bottom w:val="single" w:sz="4" w:space="0" w:color="auto"/>
              <w:right w:val="single" w:sz="4" w:space="0" w:color="auto"/>
            </w:tcBorders>
          </w:tcPr>
          <w:p w14:paraId="4906639E" w14:textId="77777777" w:rsidR="008B2EF4" w:rsidRDefault="004B73BE">
            <w:pPr>
              <w:ind w:left="-108" w:right="-108"/>
              <w:jc w:val="center"/>
              <w:rPr>
                <w:sz w:val="20"/>
                <w:lang w:val="en-US"/>
              </w:rPr>
            </w:pPr>
            <w:proofErr w:type="spellStart"/>
            <w:r>
              <w:rPr>
                <w:sz w:val="20"/>
                <w:lang w:val="en-US"/>
              </w:rPr>
              <w:t>Gamintojo</w:t>
            </w:r>
            <w:proofErr w:type="spellEnd"/>
            <w:r>
              <w:rPr>
                <w:sz w:val="20"/>
                <w:lang w:val="en-US"/>
              </w:rPr>
              <w:t xml:space="preserve"> </w:t>
            </w:r>
            <w:proofErr w:type="spellStart"/>
            <w:r>
              <w:rPr>
                <w:sz w:val="20"/>
                <w:lang w:val="en-US"/>
              </w:rPr>
              <w:t>asmens</w:t>
            </w:r>
            <w:proofErr w:type="spellEnd"/>
            <w:r>
              <w:rPr>
                <w:sz w:val="20"/>
                <w:lang w:val="en-US"/>
              </w:rPr>
              <w:t xml:space="preserve"> </w:t>
            </w:r>
            <w:proofErr w:type="spellStart"/>
            <w:r>
              <w:rPr>
                <w:sz w:val="20"/>
                <w:lang w:val="en-US"/>
              </w:rPr>
              <w:t>kodas</w:t>
            </w:r>
            <w:proofErr w:type="spellEnd"/>
            <w:r>
              <w:rPr>
                <w:sz w:val="20"/>
                <w:lang w:val="en-US"/>
              </w:rPr>
              <w:t xml:space="preserve"> (</w:t>
            </w:r>
            <w:proofErr w:type="spellStart"/>
            <w:r>
              <w:rPr>
                <w:sz w:val="20"/>
                <w:lang w:val="en-US"/>
              </w:rPr>
              <w:t>įmonės</w:t>
            </w:r>
            <w:proofErr w:type="spellEnd"/>
            <w:r>
              <w:rPr>
                <w:sz w:val="20"/>
                <w:lang w:val="en-US"/>
              </w:rPr>
              <w:t xml:space="preserve"> </w:t>
            </w:r>
            <w:proofErr w:type="spellStart"/>
            <w:r>
              <w:rPr>
                <w:sz w:val="20"/>
                <w:lang w:val="en-US"/>
              </w:rPr>
              <w:t>kodas</w:t>
            </w:r>
            <w:proofErr w:type="spellEnd"/>
            <w:r>
              <w:rPr>
                <w:sz w:val="20"/>
                <w:lang w:val="en-US"/>
              </w:rPr>
              <w:t>)</w:t>
            </w:r>
          </w:p>
          <w:p w14:paraId="4906639F" w14:textId="77777777" w:rsidR="008B2EF4" w:rsidRDefault="008B2EF4">
            <w:pPr>
              <w:ind w:left="-108" w:right="-108"/>
              <w:jc w:val="center"/>
              <w:rPr>
                <w:sz w:val="20"/>
                <w:lang w:val="en-US"/>
              </w:rPr>
            </w:pPr>
          </w:p>
          <w:p w14:paraId="490663A0" w14:textId="77777777" w:rsidR="008B2EF4" w:rsidRDefault="004B73BE">
            <w:pPr>
              <w:ind w:left="-108" w:right="-108"/>
              <w:jc w:val="center"/>
              <w:rPr>
                <w:sz w:val="20"/>
                <w:lang w:val="en-US"/>
              </w:rPr>
            </w:pPr>
            <w:r>
              <w:rPr>
                <w:sz w:val="20"/>
                <w:lang w:val="en-US"/>
              </w:rPr>
              <w:t>4</w:t>
            </w:r>
          </w:p>
        </w:tc>
        <w:tc>
          <w:tcPr>
            <w:tcW w:w="1439" w:type="dxa"/>
            <w:tcBorders>
              <w:top w:val="single" w:sz="4" w:space="0" w:color="auto"/>
              <w:left w:val="single" w:sz="4" w:space="0" w:color="auto"/>
              <w:bottom w:val="single" w:sz="4" w:space="0" w:color="auto"/>
              <w:right w:val="single" w:sz="4" w:space="0" w:color="auto"/>
            </w:tcBorders>
          </w:tcPr>
          <w:p w14:paraId="490663A1" w14:textId="77777777" w:rsidR="008B2EF4" w:rsidRDefault="004B73BE">
            <w:pPr>
              <w:ind w:left="-108" w:right="-108"/>
              <w:jc w:val="center"/>
              <w:rPr>
                <w:sz w:val="20"/>
                <w:lang w:val="en-US"/>
              </w:rPr>
            </w:pPr>
            <w:proofErr w:type="spellStart"/>
            <w:r>
              <w:rPr>
                <w:sz w:val="20"/>
                <w:lang w:val="en-US"/>
              </w:rPr>
              <w:t>Valdos</w:t>
            </w:r>
            <w:proofErr w:type="spellEnd"/>
            <w:r>
              <w:rPr>
                <w:sz w:val="20"/>
                <w:lang w:val="en-US"/>
              </w:rPr>
              <w:t xml:space="preserve"> </w:t>
            </w:r>
            <w:proofErr w:type="spellStart"/>
            <w:r>
              <w:rPr>
                <w:sz w:val="20"/>
                <w:lang w:val="en-US"/>
              </w:rPr>
              <w:t>Nr</w:t>
            </w:r>
            <w:proofErr w:type="spellEnd"/>
            <w:r>
              <w:rPr>
                <w:sz w:val="20"/>
                <w:lang w:val="en-US"/>
              </w:rPr>
              <w:t>.</w:t>
            </w:r>
          </w:p>
          <w:p w14:paraId="490663A2" w14:textId="77777777" w:rsidR="008B2EF4" w:rsidRDefault="008B2EF4">
            <w:pPr>
              <w:ind w:left="-108" w:right="-108"/>
              <w:jc w:val="center"/>
              <w:rPr>
                <w:sz w:val="20"/>
                <w:lang w:val="en-US"/>
              </w:rPr>
            </w:pPr>
          </w:p>
          <w:p w14:paraId="490663A3" w14:textId="77777777" w:rsidR="008B2EF4" w:rsidRDefault="008B2EF4">
            <w:pPr>
              <w:ind w:left="-108" w:right="-108"/>
              <w:jc w:val="center"/>
              <w:rPr>
                <w:sz w:val="20"/>
                <w:lang w:val="en-US"/>
              </w:rPr>
            </w:pPr>
          </w:p>
          <w:p w14:paraId="490663A4" w14:textId="77777777" w:rsidR="008B2EF4" w:rsidRDefault="008B2EF4">
            <w:pPr>
              <w:ind w:left="-108" w:right="-108"/>
              <w:jc w:val="center"/>
              <w:rPr>
                <w:sz w:val="20"/>
                <w:lang w:val="en-US"/>
              </w:rPr>
            </w:pPr>
          </w:p>
          <w:p w14:paraId="490663A5" w14:textId="77777777" w:rsidR="008B2EF4" w:rsidRDefault="004B73BE">
            <w:pPr>
              <w:ind w:left="-108" w:right="-108"/>
              <w:jc w:val="center"/>
              <w:rPr>
                <w:sz w:val="20"/>
                <w:lang w:val="en-US"/>
              </w:rPr>
            </w:pPr>
            <w:r>
              <w:rPr>
                <w:sz w:val="20"/>
                <w:lang w:val="en-US"/>
              </w:rPr>
              <w:t>5</w:t>
            </w:r>
          </w:p>
        </w:tc>
        <w:tc>
          <w:tcPr>
            <w:tcW w:w="1403" w:type="dxa"/>
            <w:tcBorders>
              <w:top w:val="single" w:sz="4" w:space="0" w:color="auto"/>
              <w:left w:val="single" w:sz="4" w:space="0" w:color="auto"/>
              <w:bottom w:val="single" w:sz="4" w:space="0" w:color="auto"/>
              <w:right w:val="single" w:sz="4" w:space="0" w:color="auto"/>
            </w:tcBorders>
          </w:tcPr>
          <w:p w14:paraId="490663A6" w14:textId="77777777" w:rsidR="008B2EF4" w:rsidRDefault="004B73BE">
            <w:pPr>
              <w:jc w:val="center"/>
              <w:rPr>
                <w:sz w:val="20"/>
                <w:lang w:val="en-US"/>
              </w:rPr>
            </w:pPr>
            <w:r>
              <w:rPr>
                <w:sz w:val="20"/>
                <w:lang w:val="en-US"/>
              </w:rPr>
              <w:t xml:space="preserve">Savivaldybės </w:t>
            </w:r>
            <w:proofErr w:type="spellStart"/>
            <w:r>
              <w:rPr>
                <w:sz w:val="20"/>
                <w:lang w:val="en-US"/>
              </w:rPr>
              <w:t>kodas</w:t>
            </w:r>
            <w:proofErr w:type="spellEnd"/>
          </w:p>
          <w:p w14:paraId="490663A7" w14:textId="77777777" w:rsidR="008B2EF4" w:rsidRDefault="008B2EF4">
            <w:pPr>
              <w:jc w:val="center"/>
              <w:rPr>
                <w:sz w:val="20"/>
                <w:lang w:val="en-US"/>
              </w:rPr>
            </w:pPr>
          </w:p>
          <w:p w14:paraId="490663A8" w14:textId="77777777" w:rsidR="008B2EF4" w:rsidRDefault="008B2EF4">
            <w:pPr>
              <w:jc w:val="center"/>
              <w:rPr>
                <w:sz w:val="20"/>
                <w:lang w:val="en-US"/>
              </w:rPr>
            </w:pPr>
          </w:p>
          <w:p w14:paraId="490663A9" w14:textId="77777777" w:rsidR="008B2EF4" w:rsidRDefault="004B73BE">
            <w:pPr>
              <w:jc w:val="center"/>
              <w:rPr>
                <w:sz w:val="20"/>
                <w:lang w:val="en-US"/>
              </w:rPr>
            </w:pPr>
            <w:r>
              <w:rPr>
                <w:sz w:val="20"/>
                <w:lang w:val="en-US"/>
              </w:rPr>
              <w:t>6</w:t>
            </w:r>
          </w:p>
        </w:tc>
        <w:tc>
          <w:tcPr>
            <w:tcW w:w="1261" w:type="dxa"/>
            <w:tcBorders>
              <w:top w:val="single" w:sz="4" w:space="0" w:color="auto"/>
              <w:left w:val="single" w:sz="4" w:space="0" w:color="auto"/>
              <w:bottom w:val="single" w:sz="4" w:space="0" w:color="auto"/>
              <w:right w:val="single" w:sz="4" w:space="0" w:color="auto"/>
            </w:tcBorders>
          </w:tcPr>
          <w:p w14:paraId="490663AA" w14:textId="77777777" w:rsidR="008B2EF4" w:rsidRDefault="004B73BE">
            <w:pPr>
              <w:ind w:right="-135"/>
              <w:rPr>
                <w:sz w:val="20"/>
                <w:lang w:val="en-US"/>
              </w:rPr>
            </w:pPr>
            <w:proofErr w:type="spellStart"/>
            <w:r>
              <w:rPr>
                <w:sz w:val="20"/>
                <w:lang w:val="en-US"/>
              </w:rPr>
              <w:t>Banko</w:t>
            </w:r>
            <w:proofErr w:type="spellEnd"/>
            <w:r>
              <w:rPr>
                <w:sz w:val="20"/>
                <w:lang w:val="en-US"/>
              </w:rPr>
              <w:t xml:space="preserve"> </w:t>
            </w:r>
            <w:proofErr w:type="spellStart"/>
            <w:r>
              <w:rPr>
                <w:sz w:val="20"/>
                <w:lang w:val="en-US"/>
              </w:rPr>
              <w:t>kodas</w:t>
            </w:r>
            <w:proofErr w:type="spellEnd"/>
          </w:p>
          <w:p w14:paraId="490663AB" w14:textId="77777777" w:rsidR="008B2EF4" w:rsidRDefault="008B2EF4">
            <w:pPr>
              <w:ind w:right="-135"/>
              <w:jc w:val="center"/>
              <w:rPr>
                <w:sz w:val="20"/>
                <w:lang w:val="en-US"/>
              </w:rPr>
            </w:pPr>
          </w:p>
          <w:p w14:paraId="490663AC" w14:textId="77777777" w:rsidR="008B2EF4" w:rsidRDefault="008B2EF4">
            <w:pPr>
              <w:ind w:right="-135"/>
              <w:jc w:val="center"/>
              <w:rPr>
                <w:sz w:val="20"/>
                <w:lang w:val="en-US"/>
              </w:rPr>
            </w:pPr>
          </w:p>
          <w:p w14:paraId="490663AD" w14:textId="77777777" w:rsidR="008B2EF4" w:rsidRDefault="008B2EF4">
            <w:pPr>
              <w:ind w:right="-135"/>
              <w:jc w:val="center"/>
              <w:rPr>
                <w:sz w:val="20"/>
                <w:lang w:val="en-US"/>
              </w:rPr>
            </w:pPr>
          </w:p>
          <w:p w14:paraId="490663AE" w14:textId="77777777" w:rsidR="008B2EF4" w:rsidRDefault="004B73BE">
            <w:pPr>
              <w:ind w:right="-135"/>
              <w:jc w:val="center"/>
              <w:rPr>
                <w:sz w:val="20"/>
                <w:lang w:val="en-US"/>
              </w:rPr>
            </w:pPr>
            <w:r>
              <w:rPr>
                <w:sz w:val="20"/>
                <w:lang w:val="en-US"/>
              </w:rPr>
              <w:t>7</w:t>
            </w:r>
          </w:p>
        </w:tc>
        <w:tc>
          <w:tcPr>
            <w:tcW w:w="1983" w:type="dxa"/>
            <w:tcBorders>
              <w:top w:val="single" w:sz="4" w:space="0" w:color="auto"/>
              <w:left w:val="single" w:sz="4" w:space="0" w:color="auto"/>
              <w:bottom w:val="single" w:sz="4" w:space="0" w:color="auto"/>
              <w:right w:val="single" w:sz="4" w:space="0" w:color="auto"/>
            </w:tcBorders>
          </w:tcPr>
          <w:p w14:paraId="490663AF" w14:textId="77777777" w:rsidR="008B2EF4" w:rsidRDefault="004B73BE">
            <w:pPr>
              <w:jc w:val="center"/>
              <w:rPr>
                <w:sz w:val="20"/>
                <w:lang w:val="en-US"/>
              </w:rPr>
            </w:pPr>
            <w:proofErr w:type="spellStart"/>
            <w:r>
              <w:rPr>
                <w:sz w:val="20"/>
                <w:lang w:val="en-US"/>
              </w:rPr>
              <w:t>Atsiskaitomosios</w:t>
            </w:r>
            <w:proofErr w:type="spellEnd"/>
            <w:r>
              <w:rPr>
                <w:sz w:val="20"/>
                <w:lang w:val="en-US"/>
              </w:rPr>
              <w:t xml:space="preserve"> </w:t>
            </w:r>
            <w:proofErr w:type="spellStart"/>
            <w:r>
              <w:rPr>
                <w:sz w:val="20"/>
                <w:lang w:val="en-US"/>
              </w:rPr>
              <w:t>sąskaitos</w:t>
            </w:r>
            <w:proofErr w:type="spellEnd"/>
            <w:r>
              <w:rPr>
                <w:sz w:val="20"/>
                <w:lang w:val="en-US"/>
              </w:rPr>
              <w:t xml:space="preserve"> </w:t>
            </w:r>
            <w:proofErr w:type="spellStart"/>
            <w:r>
              <w:rPr>
                <w:sz w:val="20"/>
                <w:lang w:val="en-US"/>
              </w:rPr>
              <w:t>Nr</w:t>
            </w:r>
            <w:proofErr w:type="spellEnd"/>
            <w:r>
              <w:rPr>
                <w:sz w:val="20"/>
                <w:lang w:val="en-US"/>
              </w:rPr>
              <w:t>.</w:t>
            </w:r>
          </w:p>
          <w:p w14:paraId="490663B0" w14:textId="77777777" w:rsidR="008B2EF4" w:rsidRDefault="008B2EF4">
            <w:pPr>
              <w:jc w:val="center"/>
              <w:rPr>
                <w:sz w:val="20"/>
                <w:lang w:val="en-US"/>
              </w:rPr>
            </w:pPr>
          </w:p>
          <w:p w14:paraId="490663B1" w14:textId="77777777" w:rsidR="008B2EF4" w:rsidRDefault="008B2EF4">
            <w:pPr>
              <w:jc w:val="center"/>
              <w:rPr>
                <w:sz w:val="20"/>
                <w:lang w:val="en-US"/>
              </w:rPr>
            </w:pPr>
          </w:p>
          <w:p w14:paraId="490663B2" w14:textId="77777777" w:rsidR="008B2EF4" w:rsidRDefault="004B73BE">
            <w:pPr>
              <w:jc w:val="center"/>
              <w:rPr>
                <w:sz w:val="20"/>
                <w:lang w:val="en-US"/>
              </w:rPr>
            </w:pPr>
            <w:r>
              <w:rPr>
                <w:sz w:val="20"/>
                <w:lang w:val="en-US"/>
              </w:rPr>
              <w:t>8</w:t>
            </w:r>
          </w:p>
        </w:tc>
        <w:tc>
          <w:tcPr>
            <w:tcW w:w="1702" w:type="dxa"/>
            <w:tcBorders>
              <w:top w:val="single" w:sz="4" w:space="0" w:color="auto"/>
              <w:left w:val="single" w:sz="4" w:space="0" w:color="auto"/>
              <w:bottom w:val="single" w:sz="4" w:space="0" w:color="auto"/>
              <w:right w:val="single" w:sz="4" w:space="0" w:color="auto"/>
            </w:tcBorders>
          </w:tcPr>
          <w:p w14:paraId="490663B3" w14:textId="77777777" w:rsidR="008B2EF4" w:rsidRDefault="004B73BE">
            <w:pPr>
              <w:ind w:right="-108"/>
              <w:jc w:val="center"/>
              <w:rPr>
                <w:sz w:val="20"/>
                <w:lang w:val="en-US"/>
              </w:rPr>
            </w:pPr>
            <w:proofErr w:type="spellStart"/>
            <w:r>
              <w:rPr>
                <w:sz w:val="20"/>
                <w:lang w:val="en-US"/>
              </w:rPr>
              <w:t>Atskaitos</w:t>
            </w:r>
            <w:proofErr w:type="spellEnd"/>
            <w:r>
              <w:rPr>
                <w:sz w:val="20"/>
                <w:lang w:val="en-US"/>
              </w:rPr>
              <w:t xml:space="preserve"> </w:t>
            </w:r>
            <w:proofErr w:type="spellStart"/>
            <w:r>
              <w:rPr>
                <w:sz w:val="20"/>
                <w:lang w:val="en-US"/>
              </w:rPr>
              <w:t>laikotarpio</w:t>
            </w:r>
            <w:proofErr w:type="spellEnd"/>
            <w:r>
              <w:rPr>
                <w:sz w:val="20"/>
                <w:lang w:val="en-US"/>
              </w:rPr>
              <w:t xml:space="preserve"> </w:t>
            </w:r>
            <w:proofErr w:type="spellStart"/>
            <w:r>
              <w:rPr>
                <w:sz w:val="20"/>
                <w:lang w:val="en-US"/>
              </w:rPr>
              <w:t>pieno</w:t>
            </w:r>
            <w:proofErr w:type="spellEnd"/>
            <w:r>
              <w:rPr>
                <w:sz w:val="20"/>
                <w:lang w:val="en-US"/>
              </w:rPr>
              <w:t xml:space="preserve"> </w:t>
            </w:r>
            <w:proofErr w:type="spellStart"/>
            <w:r>
              <w:rPr>
                <w:sz w:val="20"/>
                <w:lang w:val="en-US"/>
              </w:rPr>
              <w:t>kiekis</w:t>
            </w:r>
            <w:proofErr w:type="spellEnd"/>
            <w:r>
              <w:rPr>
                <w:sz w:val="20"/>
                <w:lang w:val="en-US"/>
              </w:rPr>
              <w:t>, t</w:t>
            </w:r>
          </w:p>
          <w:p w14:paraId="490663B4" w14:textId="77777777" w:rsidR="008B2EF4" w:rsidRDefault="008B2EF4">
            <w:pPr>
              <w:ind w:right="-108"/>
              <w:jc w:val="center"/>
              <w:rPr>
                <w:sz w:val="20"/>
                <w:lang w:val="en-US"/>
              </w:rPr>
            </w:pPr>
          </w:p>
          <w:p w14:paraId="490663B5" w14:textId="77777777" w:rsidR="008B2EF4" w:rsidRDefault="004B73BE">
            <w:pPr>
              <w:ind w:right="-108"/>
              <w:jc w:val="center"/>
              <w:rPr>
                <w:sz w:val="20"/>
                <w:lang w:val="en-US"/>
              </w:rPr>
            </w:pPr>
            <w:r>
              <w:rPr>
                <w:sz w:val="20"/>
                <w:lang w:val="en-US"/>
              </w:rPr>
              <w:t>9</w:t>
            </w:r>
          </w:p>
        </w:tc>
        <w:tc>
          <w:tcPr>
            <w:tcW w:w="1413" w:type="dxa"/>
            <w:tcBorders>
              <w:top w:val="single" w:sz="4" w:space="0" w:color="auto"/>
              <w:left w:val="single" w:sz="4" w:space="0" w:color="auto"/>
              <w:bottom w:val="single" w:sz="4" w:space="0" w:color="auto"/>
              <w:right w:val="single" w:sz="4" w:space="0" w:color="auto"/>
            </w:tcBorders>
          </w:tcPr>
          <w:p w14:paraId="490663B6" w14:textId="77777777" w:rsidR="008B2EF4" w:rsidRDefault="004B73BE">
            <w:pPr>
              <w:ind w:right="-108"/>
              <w:jc w:val="center"/>
              <w:rPr>
                <w:sz w:val="20"/>
                <w:lang w:val="en-US"/>
              </w:rPr>
            </w:pPr>
            <w:proofErr w:type="spellStart"/>
            <w:r>
              <w:rPr>
                <w:sz w:val="20"/>
                <w:lang w:val="en-US"/>
              </w:rPr>
              <w:t>Paramos</w:t>
            </w:r>
            <w:proofErr w:type="spellEnd"/>
            <w:r>
              <w:rPr>
                <w:sz w:val="20"/>
                <w:lang w:val="en-US"/>
              </w:rPr>
              <w:t xml:space="preserve"> </w:t>
            </w:r>
            <w:proofErr w:type="spellStart"/>
            <w:r>
              <w:rPr>
                <w:sz w:val="20"/>
                <w:lang w:val="en-US"/>
              </w:rPr>
              <w:t>suma</w:t>
            </w:r>
            <w:proofErr w:type="spellEnd"/>
            <w:r>
              <w:rPr>
                <w:sz w:val="20"/>
                <w:lang w:val="en-US"/>
              </w:rPr>
              <w:t xml:space="preserve">, </w:t>
            </w:r>
            <w:proofErr w:type="spellStart"/>
            <w:r>
              <w:rPr>
                <w:sz w:val="20"/>
                <w:lang w:val="en-US"/>
              </w:rPr>
              <w:t>Eur</w:t>
            </w:r>
            <w:proofErr w:type="spellEnd"/>
            <w:r>
              <w:rPr>
                <w:sz w:val="20"/>
                <w:lang w:val="en-US"/>
              </w:rPr>
              <w:t xml:space="preserve"> </w:t>
            </w:r>
          </w:p>
          <w:p w14:paraId="490663B7" w14:textId="77777777" w:rsidR="008B2EF4" w:rsidRDefault="008B2EF4">
            <w:pPr>
              <w:ind w:right="-108"/>
              <w:jc w:val="center"/>
              <w:rPr>
                <w:sz w:val="20"/>
                <w:lang w:val="en-US"/>
              </w:rPr>
            </w:pPr>
          </w:p>
          <w:p w14:paraId="490663B8" w14:textId="77777777" w:rsidR="008B2EF4" w:rsidRDefault="008B2EF4">
            <w:pPr>
              <w:ind w:right="-108"/>
              <w:jc w:val="center"/>
              <w:rPr>
                <w:sz w:val="20"/>
                <w:lang w:val="en-US"/>
              </w:rPr>
            </w:pPr>
          </w:p>
          <w:p w14:paraId="490663B9" w14:textId="77777777" w:rsidR="008B2EF4" w:rsidRDefault="008B2EF4">
            <w:pPr>
              <w:ind w:right="-108"/>
              <w:jc w:val="center"/>
              <w:rPr>
                <w:sz w:val="20"/>
                <w:lang w:val="en-US"/>
              </w:rPr>
            </w:pPr>
          </w:p>
          <w:p w14:paraId="490663BA" w14:textId="77777777" w:rsidR="008B2EF4" w:rsidRDefault="004B73BE">
            <w:pPr>
              <w:ind w:right="-108"/>
              <w:jc w:val="center"/>
              <w:rPr>
                <w:sz w:val="20"/>
                <w:lang w:val="en-US"/>
              </w:rPr>
            </w:pPr>
            <w:r>
              <w:rPr>
                <w:sz w:val="20"/>
                <w:lang w:val="en-US"/>
              </w:rPr>
              <w:t>10</w:t>
            </w:r>
          </w:p>
        </w:tc>
        <w:tc>
          <w:tcPr>
            <w:tcW w:w="1417" w:type="dxa"/>
            <w:tcBorders>
              <w:top w:val="single" w:sz="4" w:space="0" w:color="auto"/>
              <w:left w:val="single" w:sz="4" w:space="0" w:color="auto"/>
              <w:bottom w:val="single" w:sz="4" w:space="0" w:color="auto"/>
              <w:right w:val="single" w:sz="4" w:space="0" w:color="auto"/>
            </w:tcBorders>
          </w:tcPr>
          <w:p w14:paraId="490663BB" w14:textId="77777777" w:rsidR="008B2EF4" w:rsidRDefault="004B73BE">
            <w:pPr>
              <w:jc w:val="center"/>
              <w:rPr>
                <w:sz w:val="20"/>
                <w:lang w:val="en-US"/>
              </w:rPr>
            </w:pPr>
            <w:proofErr w:type="spellStart"/>
            <w:r>
              <w:rPr>
                <w:sz w:val="20"/>
                <w:lang w:val="en-US"/>
              </w:rPr>
              <w:t>Autorizavimo</w:t>
            </w:r>
            <w:proofErr w:type="spellEnd"/>
            <w:r>
              <w:rPr>
                <w:sz w:val="20"/>
                <w:lang w:val="en-US"/>
              </w:rPr>
              <w:t xml:space="preserve"> data</w:t>
            </w:r>
          </w:p>
          <w:p w14:paraId="490663BC" w14:textId="77777777" w:rsidR="008B2EF4" w:rsidRDefault="008B2EF4">
            <w:pPr>
              <w:jc w:val="center"/>
              <w:rPr>
                <w:sz w:val="20"/>
                <w:lang w:val="en-US"/>
              </w:rPr>
            </w:pPr>
          </w:p>
          <w:p w14:paraId="490663BD" w14:textId="77777777" w:rsidR="008B2EF4" w:rsidRDefault="008B2EF4">
            <w:pPr>
              <w:jc w:val="center"/>
              <w:rPr>
                <w:sz w:val="20"/>
                <w:lang w:val="en-US"/>
              </w:rPr>
            </w:pPr>
          </w:p>
          <w:p w14:paraId="490663BE" w14:textId="77777777" w:rsidR="008B2EF4" w:rsidRDefault="004B73BE">
            <w:pPr>
              <w:jc w:val="center"/>
              <w:rPr>
                <w:sz w:val="20"/>
                <w:lang w:val="en-US"/>
              </w:rPr>
            </w:pPr>
            <w:r>
              <w:rPr>
                <w:sz w:val="20"/>
                <w:lang w:val="en-US"/>
              </w:rPr>
              <w:t>11</w:t>
            </w:r>
          </w:p>
        </w:tc>
      </w:tr>
      <w:tr w:rsidR="008B2EF4" w14:paraId="490663CB" w14:textId="77777777">
        <w:tc>
          <w:tcPr>
            <w:tcW w:w="599" w:type="dxa"/>
            <w:tcBorders>
              <w:top w:val="single" w:sz="4" w:space="0" w:color="auto"/>
              <w:left w:val="single" w:sz="4" w:space="0" w:color="auto"/>
              <w:bottom w:val="single" w:sz="4" w:space="0" w:color="auto"/>
              <w:right w:val="single" w:sz="4" w:space="0" w:color="auto"/>
            </w:tcBorders>
          </w:tcPr>
          <w:p w14:paraId="490663C0" w14:textId="77777777" w:rsidR="008B2EF4" w:rsidRDefault="008B2EF4">
            <w:pPr>
              <w:rPr>
                <w:lang w:val="en-US"/>
              </w:rPr>
            </w:pPr>
          </w:p>
        </w:tc>
        <w:tc>
          <w:tcPr>
            <w:tcW w:w="850" w:type="dxa"/>
            <w:tcBorders>
              <w:top w:val="single" w:sz="4" w:space="0" w:color="auto"/>
              <w:left w:val="single" w:sz="4" w:space="0" w:color="auto"/>
              <w:bottom w:val="single" w:sz="4" w:space="0" w:color="auto"/>
              <w:right w:val="single" w:sz="4" w:space="0" w:color="auto"/>
            </w:tcBorders>
          </w:tcPr>
          <w:p w14:paraId="490663C1" w14:textId="77777777" w:rsidR="008B2EF4" w:rsidRDefault="008B2EF4">
            <w:pPr>
              <w:rPr>
                <w:lang w:val="en-US"/>
              </w:rPr>
            </w:pPr>
          </w:p>
        </w:tc>
        <w:tc>
          <w:tcPr>
            <w:tcW w:w="2269" w:type="dxa"/>
            <w:tcBorders>
              <w:top w:val="single" w:sz="4" w:space="0" w:color="auto"/>
              <w:left w:val="single" w:sz="4" w:space="0" w:color="auto"/>
              <w:bottom w:val="single" w:sz="4" w:space="0" w:color="auto"/>
              <w:right w:val="single" w:sz="4" w:space="0" w:color="auto"/>
            </w:tcBorders>
          </w:tcPr>
          <w:p w14:paraId="490663C2" w14:textId="77777777" w:rsidR="008B2EF4" w:rsidRDefault="008B2EF4">
            <w:pPr>
              <w:rPr>
                <w:lang w:val="en-US"/>
              </w:rPr>
            </w:pPr>
          </w:p>
        </w:tc>
        <w:tc>
          <w:tcPr>
            <w:tcW w:w="1540" w:type="dxa"/>
            <w:tcBorders>
              <w:top w:val="single" w:sz="4" w:space="0" w:color="auto"/>
              <w:left w:val="single" w:sz="4" w:space="0" w:color="auto"/>
              <w:bottom w:val="single" w:sz="4" w:space="0" w:color="auto"/>
              <w:right w:val="single" w:sz="4" w:space="0" w:color="auto"/>
            </w:tcBorders>
          </w:tcPr>
          <w:p w14:paraId="490663C3" w14:textId="77777777" w:rsidR="008B2EF4" w:rsidRDefault="008B2EF4">
            <w:pPr>
              <w:rPr>
                <w:lang w:val="en-US"/>
              </w:rPr>
            </w:pPr>
          </w:p>
        </w:tc>
        <w:tc>
          <w:tcPr>
            <w:tcW w:w="1439" w:type="dxa"/>
            <w:tcBorders>
              <w:top w:val="single" w:sz="4" w:space="0" w:color="auto"/>
              <w:left w:val="single" w:sz="4" w:space="0" w:color="auto"/>
              <w:bottom w:val="single" w:sz="4" w:space="0" w:color="auto"/>
              <w:right w:val="single" w:sz="4" w:space="0" w:color="auto"/>
            </w:tcBorders>
          </w:tcPr>
          <w:p w14:paraId="490663C4" w14:textId="77777777" w:rsidR="008B2EF4" w:rsidRDefault="008B2EF4">
            <w:pPr>
              <w:rPr>
                <w:lang w:val="en-US"/>
              </w:rPr>
            </w:pPr>
          </w:p>
        </w:tc>
        <w:tc>
          <w:tcPr>
            <w:tcW w:w="1403" w:type="dxa"/>
            <w:tcBorders>
              <w:top w:val="single" w:sz="4" w:space="0" w:color="auto"/>
              <w:left w:val="single" w:sz="4" w:space="0" w:color="auto"/>
              <w:bottom w:val="single" w:sz="4" w:space="0" w:color="auto"/>
              <w:right w:val="single" w:sz="4" w:space="0" w:color="auto"/>
            </w:tcBorders>
          </w:tcPr>
          <w:p w14:paraId="490663C5" w14:textId="77777777" w:rsidR="008B2EF4" w:rsidRDefault="008B2EF4">
            <w:pPr>
              <w:rPr>
                <w:lang w:val="en-US"/>
              </w:rPr>
            </w:pPr>
          </w:p>
        </w:tc>
        <w:tc>
          <w:tcPr>
            <w:tcW w:w="1261" w:type="dxa"/>
            <w:tcBorders>
              <w:top w:val="single" w:sz="4" w:space="0" w:color="auto"/>
              <w:left w:val="single" w:sz="4" w:space="0" w:color="auto"/>
              <w:bottom w:val="single" w:sz="4" w:space="0" w:color="auto"/>
              <w:right w:val="single" w:sz="4" w:space="0" w:color="auto"/>
            </w:tcBorders>
          </w:tcPr>
          <w:p w14:paraId="490663C6" w14:textId="77777777" w:rsidR="008B2EF4" w:rsidRDefault="008B2EF4">
            <w:pPr>
              <w:rPr>
                <w:lang w:val="en-US"/>
              </w:rPr>
            </w:pPr>
          </w:p>
        </w:tc>
        <w:tc>
          <w:tcPr>
            <w:tcW w:w="1983" w:type="dxa"/>
            <w:tcBorders>
              <w:top w:val="single" w:sz="4" w:space="0" w:color="auto"/>
              <w:left w:val="single" w:sz="4" w:space="0" w:color="auto"/>
              <w:bottom w:val="single" w:sz="4" w:space="0" w:color="auto"/>
              <w:right w:val="single" w:sz="4" w:space="0" w:color="auto"/>
            </w:tcBorders>
          </w:tcPr>
          <w:p w14:paraId="490663C7" w14:textId="77777777" w:rsidR="008B2EF4" w:rsidRDefault="008B2EF4">
            <w:pPr>
              <w:rPr>
                <w:lang w:val="en-US"/>
              </w:rPr>
            </w:pPr>
          </w:p>
        </w:tc>
        <w:tc>
          <w:tcPr>
            <w:tcW w:w="1702" w:type="dxa"/>
            <w:tcBorders>
              <w:top w:val="single" w:sz="4" w:space="0" w:color="auto"/>
              <w:left w:val="single" w:sz="4" w:space="0" w:color="auto"/>
              <w:bottom w:val="single" w:sz="4" w:space="0" w:color="auto"/>
              <w:right w:val="single" w:sz="4" w:space="0" w:color="auto"/>
            </w:tcBorders>
          </w:tcPr>
          <w:p w14:paraId="490663C8" w14:textId="77777777" w:rsidR="008B2EF4" w:rsidRDefault="008B2EF4">
            <w:pPr>
              <w:rPr>
                <w:lang w:val="en-US"/>
              </w:rPr>
            </w:pPr>
          </w:p>
        </w:tc>
        <w:tc>
          <w:tcPr>
            <w:tcW w:w="1413" w:type="dxa"/>
            <w:tcBorders>
              <w:top w:val="single" w:sz="4" w:space="0" w:color="auto"/>
              <w:left w:val="single" w:sz="4" w:space="0" w:color="auto"/>
              <w:bottom w:val="single" w:sz="4" w:space="0" w:color="auto"/>
              <w:right w:val="single" w:sz="4" w:space="0" w:color="auto"/>
            </w:tcBorders>
          </w:tcPr>
          <w:p w14:paraId="490663C9" w14:textId="77777777" w:rsidR="008B2EF4" w:rsidRDefault="008B2EF4">
            <w:pPr>
              <w:rPr>
                <w:lang w:val="en-US"/>
              </w:rPr>
            </w:pPr>
          </w:p>
        </w:tc>
        <w:tc>
          <w:tcPr>
            <w:tcW w:w="1417" w:type="dxa"/>
            <w:tcBorders>
              <w:top w:val="single" w:sz="4" w:space="0" w:color="auto"/>
              <w:left w:val="single" w:sz="4" w:space="0" w:color="auto"/>
              <w:bottom w:val="single" w:sz="4" w:space="0" w:color="auto"/>
              <w:right w:val="single" w:sz="4" w:space="0" w:color="auto"/>
            </w:tcBorders>
          </w:tcPr>
          <w:p w14:paraId="490663CA" w14:textId="77777777" w:rsidR="008B2EF4" w:rsidRDefault="008B2EF4">
            <w:pPr>
              <w:rPr>
                <w:lang w:val="en-US"/>
              </w:rPr>
            </w:pPr>
          </w:p>
        </w:tc>
      </w:tr>
      <w:tr w:rsidR="008B2EF4" w14:paraId="490663D7" w14:textId="77777777">
        <w:tc>
          <w:tcPr>
            <w:tcW w:w="599" w:type="dxa"/>
            <w:tcBorders>
              <w:top w:val="single" w:sz="4" w:space="0" w:color="auto"/>
              <w:left w:val="single" w:sz="4" w:space="0" w:color="auto"/>
              <w:bottom w:val="single" w:sz="4" w:space="0" w:color="auto"/>
              <w:right w:val="single" w:sz="4" w:space="0" w:color="auto"/>
            </w:tcBorders>
          </w:tcPr>
          <w:p w14:paraId="490663CC" w14:textId="77777777" w:rsidR="008B2EF4" w:rsidRDefault="008B2EF4">
            <w:pPr>
              <w:rPr>
                <w:lang w:val="en-US"/>
              </w:rPr>
            </w:pPr>
          </w:p>
        </w:tc>
        <w:tc>
          <w:tcPr>
            <w:tcW w:w="850" w:type="dxa"/>
            <w:tcBorders>
              <w:top w:val="single" w:sz="4" w:space="0" w:color="auto"/>
              <w:left w:val="single" w:sz="4" w:space="0" w:color="auto"/>
              <w:bottom w:val="single" w:sz="4" w:space="0" w:color="auto"/>
              <w:right w:val="single" w:sz="4" w:space="0" w:color="auto"/>
            </w:tcBorders>
          </w:tcPr>
          <w:p w14:paraId="490663CD" w14:textId="77777777" w:rsidR="008B2EF4" w:rsidRDefault="008B2EF4">
            <w:pPr>
              <w:rPr>
                <w:lang w:val="en-US"/>
              </w:rPr>
            </w:pPr>
          </w:p>
        </w:tc>
        <w:tc>
          <w:tcPr>
            <w:tcW w:w="2269" w:type="dxa"/>
            <w:tcBorders>
              <w:top w:val="single" w:sz="4" w:space="0" w:color="auto"/>
              <w:left w:val="single" w:sz="4" w:space="0" w:color="auto"/>
              <w:bottom w:val="single" w:sz="4" w:space="0" w:color="auto"/>
              <w:right w:val="single" w:sz="4" w:space="0" w:color="auto"/>
            </w:tcBorders>
          </w:tcPr>
          <w:p w14:paraId="490663CE" w14:textId="77777777" w:rsidR="008B2EF4" w:rsidRDefault="008B2EF4">
            <w:pPr>
              <w:rPr>
                <w:lang w:val="en-US"/>
              </w:rPr>
            </w:pPr>
          </w:p>
        </w:tc>
        <w:tc>
          <w:tcPr>
            <w:tcW w:w="1540" w:type="dxa"/>
            <w:tcBorders>
              <w:top w:val="single" w:sz="4" w:space="0" w:color="auto"/>
              <w:left w:val="single" w:sz="4" w:space="0" w:color="auto"/>
              <w:bottom w:val="single" w:sz="4" w:space="0" w:color="auto"/>
              <w:right w:val="single" w:sz="4" w:space="0" w:color="auto"/>
            </w:tcBorders>
          </w:tcPr>
          <w:p w14:paraId="490663CF" w14:textId="77777777" w:rsidR="008B2EF4" w:rsidRDefault="008B2EF4">
            <w:pPr>
              <w:rPr>
                <w:lang w:val="en-US"/>
              </w:rPr>
            </w:pPr>
          </w:p>
        </w:tc>
        <w:tc>
          <w:tcPr>
            <w:tcW w:w="1439" w:type="dxa"/>
            <w:tcBorders>
              <w:top w:val="single" w:sz="4" w:space="0" w:color="auto"/>
              <w:left w:val="single" w:sz="4" w:space="0" w:color="auto"/>
              <w:bottom w:val="single" w:sz="4" w:space="0" w:color="auto"/>
              <w:right w:val="single" w:sz="4" w:space="0" w:color="auto"/>
            </w:tcBorders>
          </w:tcPr>
          <w:p w14:paraId="490663D0" w14:textId="77777777" w:rsidR="008B2EF4" w:rsidRDefault="008B2EF4">
            <w:pPr>
              <w:rPr>
                <w:lang w:val="en-US"/>
              </w:rPr>
            </w:pPr>
          </w:p>
        </w:tc>
        <w:tc>
          <w:tcPr>
            <w:tcW w:w="1403" w:type="dxa"/>
            <w:tcBorders>
              <w:top w:val="single" w:sz="4" w:space="0" w:color="auto"/>
              <w:left w:val="single" w:sz="4" w:space="0" w:color="auto"/>
              <w:bottom w:val="single" w:sz="4" w:space="0" w:color="auto"/>
              <w:right w:val="single" w:sz="4" w:space="0" w:color="auto"/>
            </w:tcBorders>
          </w:tcPr>
          <w:p w14:paraId="490663D1" w14:textId="77777777" w:rsidR="008B2EF4" w:rsidRDefault="008B2EF4">
            <w:pPr>
              <w:rPr>
                <w:lang w:val="en-US"/>
              </w:rPr>
            </w:pPr>
          </w:p>
        </w:tc>
        <w:tc>
          <w:tcPr>
            <w:tcW w:w="1261" w:type="dxa"/>
            <w:tcBorders>
              <w:top w:val="single" w:sz="4" w:space="0" w:color="auto"/>
              <w:left w:val="single" w:sz="4" w:space="0" w:color="auto"/>
              <w:bottom w:val="single" w:sz="4" w:space="0" w:color="auto"/>
              <w:right w:val="single" w:sz="4" w:space="0" w:color="auto"/>
            </w:tcBorders>
          </w:tcPr>
          <w:p w14:paraId="490663D2" w14:textId="77777777" w:rsidR="008B2EF4" w:rsidRDefault="008B2EF4">
            <w:pPr>
              <w:rPr>
                <w:lang w:val="en-US"/>
              </w:rPr>
            </w:pPr>
          </w:p>
        </w:tc>
        <w:tc>
          <w:tcPr>
            <w:tcW w:w="1983" w:type="dxa"/>
            <w:tcBorders>
              <w:top w:val="single" w:sz="4" w:space="0" w:color="auto"/>
              <w:left w:val="single" w:sz="4" w:space="0" w:color="auto"/>
              <w:bottom w:val="single" w:sz="4" w:space="0" w:color="auto"/>
              <w:right w:val="single" w:sz="4" w:space="0" w:color="auto"/>
            </w:tcBorders>
          </w:tcPr>
          <w:p w14:paraId="490663D3" w14:textId="77777777" w:rsidR="008B2EF4" w:rsidRDefault="008B2EF4">
            <w:pPr>
              <w:rPr>
                <w:lang w:val="en-US"/>
              </w:rPr>
            </w:pPr>
          </w:p>
        </w:tc>
        <w:tc>
          <w:tcPr>
            <w:tcW w:w="1702" w:type="dxa"/>
            <w:tcBorders>
              <w:top w:val="single" w:sz="4" w:space="0" w:color="auto"/>
              <w:left w:val="single" w:sz="4" w:space="0" w:color="auto"/>
              <w:bottom w:val="single" w:sz="4" w:space="0" w:color="auto"/>
              <w:right w:val="single" w:sz="4" w:space="0" w:color="auto"/>
            </w:tcBorders>
          </w:tcPr>
          <w:p w14:paraId="490663D4" w14:textId="77777777" w:rsidR="008B2EF4" w:rsidRDefault="008B2EF4">
            <w:pPr>
              <w:rPr>
                <w:lang w:val="en-US"/>
              </w:rPr>
            </w:pPr>
          </w:p>
        </w:tc>
        <w:tc>
          <w:tcPr>
            <w:tcW w:w="1413" w:type="dxa"/>
            <w:tcBorders>
              <w:top w:val="single" w:sz="4" w:space="0" w:color="auto"/>
              <w:left w:val="single" w:sz="4" w:space="0" w:color="auto"/>
              <w:bottom w:val="single" w:sz="4" w:space="0" w:color="auto"/>
              <w:right w:val="single" w:sz="4" w:space="0" w:color="auto"/>
            </w:tcBorders>
          </w:tcPr>
          <w:p w14:paraId="490663D5" w14:textId="77777777" w:rsidR="008B2EF4" w:rsidRDefault="008B2EF4">
            <w:pPr>
              <w:rPr>
                <w:lang w:val="en-US"/>
              </w:rPr>
            </w:pPr>
          </w:p>
        </w:tc>
        <w:tc>
          <w:tcPr>
            <w:tcW w:w="1417" w:type="dxa"/>
            <w:tcBorders>
              <w:top w:val="single" w:sz="4" w:space="0" w:color="auto"/>
              <w:left w:val="single" w:sz="4" w:space="0" w:color="auto"/>
              <w:bottom w:val="single" w:sz="4" w:space="0" w:color="auto"/>
              <w:right w:val="single" w:sz="4" w:space="0" w:color="auto"/>
            </w:tcBorders>
          </w:tcPr>
          <w:p w14:paraId="490663D6" w14:textId="77777777" w:rsidR="008B2EF4" w:rsidRDefault="008B2EF4">
            <w:pPr>
              <w:rPr>
                <w:lang w:val="en-US"/>
              </w:rPr>
            </w:pPr>
          </w:p>
        </w:tc>
      </w:tr>
      <w:tr w:rsidR="008B2EF4" w14:paraId="490663E3" w14:textId="77777777">
        <w:tc>
          <w:tcPr>
            <w:tcW w:w="599" w:type="dxa"/>
            <w:tcBorders>
              <w:top w:val="single" w:sz="4" w:space="0" w:color="auto"/>
              <w:left w:val="single" w:sz="4" w:space="0" w:color="auto"/>
              <w:bottom w:val="single" w:sz="4" w:space="0" w:color="auto"/>
              <w:right w:val="single" w:sz="4" w:space="0" w:color="auto"/>
            </w:tcBorders>
          </w:tcPr>
          <w:p w14:paraId="490663D8" w14:textId="77777777" w:rsidR="008B2EF4" w:rsidRDefault="008B2EF4">
            <w:pPr>
              <w:rPr>
                <w:lang w:val="en-US"/>
              </w:rPr>
            </w:pPr>
          </w:p>
        </w:tc>
        <w:tc>
          <w:tcPr>
            <w:tcW w:w="850" w:type="dxa"/>
            <w:tcBorders>
              <w:top w:val="single" w:sz="4" w:space="0" w:color="auto"/>
              <w:left w:val="single" w:sz="4" w:space="0" w:color="auto"/>
              <w:bottom w:val="single" w:sz="4" w:space="0" w:color="auto"/>
              <w:right w:val="single" w:sz="4" w:space="0" w:color="auto"/>
            </w:tcBorders>
          </w:tcPr>
          <w:p w14:paraId="490663D9" w14:textId="77777777" w:rsidR="008B2EF4" w:rsidRDefault="008B2EF4">
            <w:pPr>
              <w:rPr>
                <w:lang w:val="en-US"/>
              </w:rPr>
            </w:pPr>
          </w:p>
        </w:tc>
        <w:tc>
          <w:tcPr>
            <w:tcW w:w="2269" w:type="dxa"/>
            <w:tcBorders>
              <w:top w:val="single" w:sz="4" w:space="0" w:color="auto"/>
              <w:left w:val="single" w:sz="4" w:space="0" w:color="auto"/>
              <w:bottom w:val="single" w:sz="4" w:space="0" w:color="auto"/>
              <w:right w:val="single" w:sz="4" w:space="0" w:color="auto"/>
            </w:tcBorders>
          </w:tcPr>
          <w:p w14:paraId="490663DA" w14:textId="77777777" w:rsidR="008B2EF4" w:rsidRDefault="008B2EF4">
            <w:pPr>
              <w:rPr>
                <w:lang w:val="en-US"/>
              </w:rPr>
            </w:pPr>
          </w:p>
        </w:tc>
        <w:tc>
          <w:tcPr>
            <w:tcW w:w="1540" w:type="dxa"/>
            <w:tcBorders>
              <w:top w:val="single" w:sz="4" w:space="0" w:color="auto"/>
              <w:left w:val="single" w:sz="4" w:space="0" w:color="auto"/>
              <w:bottom w:val="single" w:sz="4" w:space="0" w:color="auto"/>
              <w:right w:val="single" w:sz="4" w:space="0" w:color="auto"/>
            </w:tcBorders>
          </w:tcPr>
          <w:p w14:paraId="490663DB" w14:textId="77777777" w:rsidR="008B2EF4" w:rsidRDefault="008B2EF4">
            <w:pPr>
              <w:rPr>
                <w:lang w:val="en-US"/>
              </w:rPr>
            </w:pPr>
          </w:p>
        </w:tc>
        <w:tc>
          <w:tcPr>
            <w:tcW w:w="1439" w:type="dxa"/>
            <w:tcBorders>
              <w:top w:val="single" w:sz="4" w:space="0" w:color="auto"/>
              <w:left w:val="single" w:sz="4" w:space="0" w:color="auto"/>
              <w:bottom w:val="single" w:sz="4" w:space="0" w:color="auto"/>
              <w:right w:val="single" w:sz="4" w:space="0" w:color="auto"/>
            </w:tcBorders>
          </w:tcPr>
          <w:p w14:paraId="490663DC" w14:textId="77777777" w:rsidR="008B2EF4" w:rsidRDefault="008B2EF4">
            <w:pPr>
              <w:rPr>
                <w:lang w:val="en-US"/>
              </w:rPr>
            </w:pPr>
          </w:p>
        </w:tc>
        <w:tc>
          <w:tcPr>
            <w:tcW w:w="1403" w:type="dxa"/>
            <w:tcBorders>
              <w:top w:val="single" w:sz="4" w:space="0" w:color="auto"/>
              <w:left w:val="single" w:sz="4" w:space="0" w:color="auto"/>
              <w:bottom w:val="single" w:sz="4" w:space="0" w:color="auto"/>
              <w:right w:val="single" w:sz="4" w:space="0" w:color="auto"/>
            </w:tcBorders>
          </w:tcPr>
          <w:p w14:paraId="490663DD" w14:textId="77777777" w:rsidR="008B2EF4" w:rsidRDefault="008B2EF4">
            <w:pPr>
              <w:rPr>
                <w:lang w:val="en-US"/>
              </w:rPr>
            </w:pPr>
          </w:p>
        </w:tc>
        <w:tc>
          <w:tcPr>
            <w:tcW w:w="1261" w:type="dxa"/>
            <w:tcBorders>
              <w:top w:val="single" w:sz="4" w:space="0" w:color="auto"/>
              <w:left w:val="single" w:sz="4" w:space="0" w:color="auto"/>
              <w:bottom w:val="single" w:sz="4" w:space="0" w:color="auto"/>
              <w:right w:val="single" w:sz="4" w:space="0" w:color="auto"/>
            </w:tcBorders>
          </w:tcPr>
          <w:p w14:paraId="490663DE" w14:textId="77777777" w:rsidR="008B2EF4" w:rsidRDefault="008B2EF4">
            <w:pPr>
              <w:rPr>
                <w:lang w:val="en-US"/>
              </w:rPr>
            </w:pPr>
          </w:p>
        </w:tc>
        <w:tc>
          <w:tcPr>
            <w:tcW w:w="1983" w:type="dxa"/>
            <w:tcBorders>
              <w:top w:val="single" w:sz="4" w:space="0" w:color="auto"/>
              <w:left w:val="single" w:sz="4" w:space="0" w:color="auto"/>
              <w:bottom w:val="single" w:sz="4" w:space="0" w:color="auto"/>
              <w:right w:val="single" w:sz="4" w:space="0" w:color="auto"/>
            </w:tcBorders>
          </w:tcPr>
          <w:p w14:paraId="490663DF" w14:textId="77777777" w:rsidR="008B2EF4" w:rsidRDefault="008B2EF4">
            <w:pPr>
              <w:rPr>
                <w:lang w:val="en-US"/>
              </w:rPr>
            </w:pPr>
          </w:p>
        </w:tc>
        <w:tc>
          <w:tcPr>
            <w:tcW w:w="1702" w:type="dxa"/>
            <w:tcBorders>
              <w:top w:val="single" w:sz="4" w:space="0" w:color="auto"/>
              <w:left w:val="single" w:sz="4" w:space="0" w:color="auto"/>
              <w:bottom w:val="single" w:sz="4" w:space="0" w:color="auto"/>
              <w:right w:val="single" w:sz="4" w:space="0" w:color="auto"/>
            </w:tcBorders>
          </w:tcPr>
          <w:p w14:paraId="490663E0" w14:textId="77777777" w:rsidR="008B2EF4" w:rsidRDefault="008B2EF4">
            <w:pPr>
              <w:rPr>
                <w:lang w:val="en-US"/>
              </w:rPr>
            </w:pPr>
          </w:p>
        </w:tc>
        <w:tc>
          <w:tcPr>
            <w:tcW w:w="1413" w:type="dxa"/>
            <w:tcBorders>
              <w:top w:val="single" w:sz="4" w:space="0" w:color="auto"/>
              <w:left w:val="single" w:sz="4" w:space="0" w:color="auto"/>
              <w:bottom w:val="single" w:sz="4" w:space="0" w:color="auto"/>
              <w:right w:val="single" w:sz="4" w:space="0" w:color="auto"/>
            </w:tcBorders>
          </w:tcPr>
          <w:p w14:paraId="490663E1" w14:textId="77777777" w:rsidR="008B2EF4" w:rsidRDefault="008B2EF4">
            <w:pPr>
              <w:rPr>
                <w:lang w:val="en-US"/>
              </w:rPr>
            </w:pPr>
          </w:p>
        </w:tc>
        <w:tc>
          <w:tcPr>
            <w:tcW w:w="1417" w:type="dxa"/>
            <w:tcBorders>
              <w:top w:val="single" w:sz="4" w:space="0" w:color="auto"/>
              <w:left w:val="single" w:sz="4" w:space="0" w:color="auto"/>
              <w:bottom w:val="single" w:sz="4" w:space="0" w:color="auto"/>
              <w:right w:val="single" w:sz="4" w:space="0" w:color="auto"/>
            </w:tcBorders>
          </w:tcPr>
          <w:p w14:paraId="490663E2" w14:textId="77777777" w:rsidR="008B2EF4" w:rsidRDefault="008B2EF4">
            <w:pPr>
              <w:rPr>
                <w:lang w:val="en-US"/>
              </w:rPr>
            </w:pPr>
          </w:p>
        </w:tc>
      </w:tr>
      <w:tr w:rsidR="008B2EF4" w14:paraId="490663EF" w14:textId="77777777">
        <w:tc>
          <w:tcPr>
            <w:tcW w:w="599" w:type="dxa"/>
            <w:tcBorders>
              <w:top w:val="single" w:sz="4" w:space="0" w:color="auto"/>
              <w:left w:val="single" w:sz="4" w:space="0" w:color="auto"/>
              <w:bottom w:val="single" w:sz="4" w:space="0" w:color="auto"/>
              <w:right w:val="single" w:sz="4" w:space="0" w:color="auto"/>
            </w:tcBorders>
          </w:tcPr>
          <w:p w14:paraId="490663E4" w14:textId="77777777" w:rsidR="008B2EF4" w:rsidRDefault="008B2EF4">
            <w:pPr>
              <w:rPr>
                <w:lang w:val="en-US"/>
              </w:rPr>
            </w:pPr>
          </w:p>
        </w:tc>
        <w:tc>
          <w:tcPr>
            <w:tcW w:w="850" w:type="dxa"/>
            <w:tcBorders>
              <w:top w:val="single" w:sz="4" w:space="0" w:color="auto"/>
              <w:left w:val="single" w:sz="4" w:space="0" w:color="auto"/>
              <w:bottom w:val="single" w:sz="4" w:space="0" w:color="auto"/>
              <w:right w:val="single" w:sz="4" w:space="0" w:color="auto"/>
            </w:tcBorders>
          </w:tcPr>
          <w:p w14:paraId="490663E5" w14:textId="77777777" w:rsidR="008B2EF4" w:rsidRDefault="008B2EF4">
            <w:pPr>
              <w:rPr>
                <w:lang w:val="en-US"/>
              </w:rPr>
            </w:pPr>
          </w:p>
        </w:tc>
        <w:tc>
          <w:tcPr>
            <w:tcW w:w="2269" w:type="dxa"/>
            <w:tcBorders>
              <w:top w:val="single" w:sz="4" w:space="0" w:color="auto"/>
              <w:left w:val="single" w:sz="4" w:space="0" w:color="auto"/>
              <w:bottom w:val="single" w:sz="4" w:space="0" w:color="auto"/>
              <w:right w:val="single" w:sz="4" w:space="0" w:color="auto"/>
            </w:tcBorders>
          </w:tcPr>
          <w:p w14:paraId="490663E6" w14:textId="77777777" w:rsidR="008B2EF4" w:rsidRDefault="008B2EF4">
            <w:pPr>
              <w:rPr>
                <w:lang w:val="en-US"/>
              </w:rPr>
            </w:pPr>
          </w:p>
        </w:tc>
        <w:tc>
          <w:tcPr>
            <w:tcW w:w="1540" w:type="dxa"/>
            <w:tcBorders>
              <w:top w:val="single" w:sz="4" w:space="0" w:color="auto"/>
              <w:left w:val="single" w:sz="4" w:space="0" w:color="auto"/>
              <w:bottom w:val="single" w:sz="4" w:space="0" w:color="auto"/>
              <w:right w:val="single" w:sz="4" w:space="0" w:color="auto"/>
            </w:tcBorders>
          </w:tcPr>
          <w:p w14:paraId="490663E7" w14:textId="77777777" w:rsidR="008B2EF4" w:rsidRDefault="008B2EF4">
            <w:pPr>
              <w:rPr>
                <w:lang w:val="en-US"/>
              </w:rPr>
            </w:pPr>
          </w:p>
        </w:tc>
        <w:tc>
          <w:tcPr>
            <w:tcW w:w="1439" w:type="dxa"/>
            <w:tcBorders>
              <w:top w:val="single" w:sz="4" w:space="0" w:color="auto"/>
              <w:left w:val="single" w:sz="4" w:space="0" w:color="auto"/>
              <w:bottom w:val="single" w:sz="4" w:space="0" w:color="auto"/>
              <w:right w:val="single" w:sz="4" w:space="0" w:color="auto"/>
            </w:tcBorders>
          </w:tcPr>
          <w:p w14:paraId="490663E8" w14:textId="77777777" w:rsidR="008B2EF4" w:rsidRDefault="008B2EF4">
            <w:pPr>
              <w:rPr>
                <w:lang w:val="en-US"/>
              </w:rPr>
            </w:pPr>
          </w:p>
        </w:tc>
        <w:tc>
          <w:tcPr>
            <w:tcW w:w="1403" w:type="dxa"/>
            <w:tcBorders>
              <w:top w:val="single" w:sz="4" w:space="0" w:color="auto"/>
              <w:left w:val="single" w:sz="4" w:space="0" w:color="auto"/>
              <w:bottom w:val="single" w:sz="4" w:space="0" w:color="auto"/>
              <w:right w:val="single" w:sz="4" w:space="0" w:color="auto"/>
            </w:tcBorders>
          </w:tcPr>
          <w:p w14:paraId="490663E9" w14:textId="77777777" w:rsidR="008B2EF4" w:rsidRDefault="008B2EF4">
            <w:pPr>
              <w:rPr>
                <w:lang w:val="en-US"/>
              </w:rPr>
            </w:pPr>
          </w:p>
        </w:tc>
        <w:tc>
          <w:tcPr>
            <w:tcW w:w="1261" w:type="dxa"/>
            <w:tcBorders>
              <w:top w:val="single" w:sz="4" w:space="0" w:color="auto"/>
              <w:left w:val="single" w:sz="4" w:space="0" w:color="auto"/>
              <w:bottom w:val="single" w:sz="4" w:space="0" w:color="auto"/>
              <w:right w:val="single" w:sz="4" w:space="0" w:color="auto"/>
            </w:tcBorders>
          </w:tcPr>
          <w:p w14:paraId="490663EA" w14:textId="77777777" w:rsidR="008B2EF4" w:rsidRDefault="008B2EF4">
            <w:pPr>
              <w:rPr>
                <w:lang w:val="en-US"/>
              </w:rPr>
            </w:pPr>
          </w:p>
        </w:tc>
        <w:tc>
          <w:tcPr>
            <w:tcW w:w="1983" w:type="dxa"/>
            <w:tcBorders>
              <w:top w:val="single" w:sz="4" w:space="0" w:color="auto"/>
              <w:left w:val="single" w:sz="4" w:space="0" w:color="auto"/>
              <w:bottom w:val="single" w:sz="4" w:space="0" w:color="auto"/>
              <w:right w:val="single" w:sz="4" w:space="0" w:color="auto"/>
            </w:tcBorders>
          </w:tcPr>
          <w:p w14:paraId="490663EB" w14:textId="77777777" w:rsidR="008B2EF4" w:rsidRDefault="008B2EF4">
            <w:pPr>
              <w:rPr>
                <w:lang w:val="en-US"/>
              </w:rPr>
            </w:pPr>
          </w:p>
        </w:tc>
        <w:tc>
          <w:tcPr>
            <w:tcW w:w="1702" w:type="dxa"/>
            <w:tcBorders>
              <w:top w:val="single" w:sz="4" w:space="0" w:color="auto"/>
              <w:left w:val="single" w:sz="4" w:space="0" w:color="auto"/>
              <w:bottom w:val="single" w:sz="4" w:space="0" w:color="auto"/>
              <w:right w:val="single" w:sz="4" w:space="0" w:color="auto"/>
            </w:tcBorders>
          </w:tcPr>
          <w:p w14:paraId="490663EC" w14:textId="77777777" w:rsidR="008B2EF4" w:rsidRDefault="008B2EF4">
            <w:pPr>
              <w:rPr>
                <w:lang w:val="en-US"/>
              </w:rPr>
            </w:pPr>
          </w:p>
        </w:tc>
        <w:tc>
          <w:tcPr>
            <w:tcW w:w="1413" w:type="dxa"/>
            <w:tcBorders>
              <w:top w:val="single" w:sz="4" w:space="0" w:color="auto"/>
              <w:left w:val="single" w:sz="4" w:space="0" w:color="auto"/>
              <w:bottom w:val="single" w:sz="4" w:space="0" w:color="auto"/>
              <w:right w:val="single" w:sz="4" w:space="0" w:color="auto"/>
            </w:tcBorders>
          </w:tcPr>
          <w:p w14:paraId="490663ED" w14:textId="77777777" w:rsidR="008B2EF4" w:rsidRDefault="008B2EF4">
            <w:pPr>
              <w:rPr>
                <w:lang w:val="en-US"/>
              </w:rPr>
            </w:pPr>
          </w:p>
        </w:tc>
        <w:tc>
          <w:tcPr>
            <w:tcW w:w="1417" w:type="dxa"/>
            <w:tcBorders>
              <w:top w:val="single" w:sz="4" w:space="0" w:color="auto"/>
              <w:left w:val="single" w:sz="4" w:space="0" w:color="auto"/>
              <w:bottom w:val="single" w:sz="4" w:space="0" w:color="auto"/>
              <w:right w:val="single" w:sz="4" w:space="0" w:color="auto"/>
            </w:tcBorders>
          </w:tcPr>
          <w:p w14:paraId="490663EE" w14:textId="77777777" w:rsidR="008B2EF4" w:rsidRDefault="008B2EF4">
            <w:pPr>
              <w:rPr>
                <w:lang w:val="en-US"/>
              </w:rPr>
            </w:pPr>
          </w:p>
        </w:tc>
      </w:tr>
      <w:tr w:rsidR="008B2EF4" w14:paraId="490663FB" w14:textId="77777777">
        <w:tc>
          <w:tcPr>
            <w:tcW w:w="599" w:type="dxa"/>
            <w:tcBorders>
              <w:top w:val="single" w:sz="4" w:space="0" w:color="auto"/>
              <w:left w:val="single" w:sz="4" w:space="0" w:color="auto"/>
              <w:bottom w:val="single" w:sz="4" w:space="0" w:color="auto"/>
              <w:right w:val="single" w:sz="4" w:space="0" w:color="auto"/>
            </w:tcBorders>
          </w:tcPr>
          <w:p w14:paraId="490663F0" w14:textId="77777777" w:rsidR="008B2EF4" w:rsidRDefault="008B2EF4">
            <w:pPr>
              <w:rPr>
                <w:lang w:val="en-US"/>
              </w:rPr>
            </w:pPr>
          </w:p>
        </w:tc>
        <w:tc>
          <w:tcPr>
            <w:tcW w:w="850" w:type="dxa"/>
            <w:tcBorders>
              <w:top w:val="single" w:sz="4" w:space="0" w:color="auto"/>
              <w:left w:val="single" w:sz="4" w:space="0" w:color="auto"/>
              <w:bottom w:val="single" w:sz="4" w:space="0" w:color="auto"/>
              <w:right w:val="single" w:sz="4" w:space="0" w:color="auto"/>
            </w:tcBorders>
          </w:tcPr>
          <w:p w14:paraId="490663F1" w14:textId="77777777" w:rsidR="008B2EF4" w:rsidRDefault="008B2EF4">
            <w:pPr>
              <w:rPr>
                <w:lang w:val="en-US"/>
              </w:rPr>
            </w:pPr>
          </w:p>
        </w:tc>
        <w:tc>
          <w:tcPr>
            <w:tcW w:w="2269" w:type="dxa"/>
            <w:tcBorders>
              <w:top w:val="single" w:sz="4" w:space="0" w:color="auto"/>
              <w:left w:val="single" w:sz="4" w:space="0" w:color="auto"/>
              <w:bottom w:val="single" w:sz="4" w:space="0" w:color="auto"/>
              <w:right w:val="single" w:sz="4" w:space="0" w:color="auto"/>
            </w:tcBorders>
          </w:tcPr>
          <w:p w14:paraId="490663F2" w14:textId="77777777" w:rsidR="008B2EF4" w:rsidRDefault="008B2EF4">
            <w:pPr>
              <w:rPr>
                <w:lang w:val="en-US"/>
              </w:rPr>
            </w:pPr>
          </w:p>
        </w:tc>
        <w:tc>
          <w:tcPr>
            <w:tcW w:w="1540" w:type="dxa"/>
            <w:tcBorders>
              <w:top w:val="single" w:sz="4" w:space="0" w:color="auto"/>
              <w:left w:val="single" w:sz="4" w:space="0" w:color="auto"/>
              <w:bottom w:val="single" w:sz="4" w:space="0" w:color="auto"/>
              <w:right w:val="single" w:sz="4" w:space="0" w:color="auto"/>
            </w:tcBorders>
          </w:tcPr>
          <w:p w14:paraId="490663F3" w14:textId="77777777" w:rsidR="008B2EF4" w:rsidRDefault="008B2EF4">
            <w:pPr>
              <w:rPr>
                <w:lang w:val="en-US"/>
              </w:rPr>
            </w:pPr>
          </w:p>
        </w:tc>
        <w:tc>
          <w:tcPr>
            <w:tcW w:w="1439" w:type="dxa"/>
            <w:tcBorders>
              <w:top w:val="single" w:sz="4" w:space="0" w:color="auto"/>
              <w:left w:val="single" w:sz="4" w:space="0" w:color="auto"/>
              <w:bottom w:val="single" w:sz="4" w:space="0" w:color="auto"/>
              <w:right w:val="single" w:sz="4" w:space="0" w:color="auto"/>
            </w:tcBorders>
          </w:tcPr>
          <w:p w14:paraId="490663F4" w14:textId="77777777" w:rsidR="008B2EF4" w:rsidRDefault="008B2EF4">
            <w:pPr>
              <w:rPr>
                <w:lang w:val="en-US"/>
              </w:rPr>
            </w:pPr>
          </w:p>
        </w:tc>
        <w:tc>
          <w:tcPr>
            <w:tcW w:w="1403" w:type="dxa"/>
            <w:tcBorders>
              <w:top w:val="single" w:sz="4" w:space="0" w:color="auto"/>
              <w:left w:val="single" w:sz="4" w:space="0" w:color="auto"/>
              <w:bottom w:val="single" w:sz="4" w:space="0" w:color="auto"/>
              <w:right w:val="single" w:sz="4" w:space="0" w:color="auto"/>
            </w:tcBorders>
          </w:tcPr>
          <w:p w14:paraId="490663F5" w14:textId="77777777" w:rsidR="008B2EF4" w:rsidRDefault="008B2EF4">
            <w:pPr>
              <w:rPr>
                <w:lang w:val="en-US"/>
              </w:rPr>
            </w:pPr>
          </w:p>
        </w:tc>
        <w:tc>
          <w:tcPr>
            <w:tcW w:w="1261" w:type="dxa"/>
            <w:tcBorders>
              <w:top w:val="single" w:sz="4" w:space="0" w:color="auto"/>
              <w:left w:val="single" w:sz="4" w:space="0" w:color="auto"/>
              <w:bottom w:val="single" w:sz="4" w:space="0" w:color="auto"/>
              <w:right w:val="single" w:sz="4" w:space="0" w:color="auto"/>
            </w:tcBorders>
          </w:tcPr>
          <w:p w14:paraId="490663F6" w14:textId="77777777" w:rsidR="008B2EF4" w:rsidRDefault="008B2EF4">
            <w:pPr>
              <w:rPr>
                <w:lang w:val="en-US"/>
              </w:rPr>
            </w:pPr>
          </w:p>
        </w:tc>
        <w:tc>
          <w:tcPr>
            <w:tcW w:w="1983" w:type="dxa"/>
            <w:tcBorders>
              <w:top w:val="single" w:sz="4" w:space="0" w:color="auto"/>
              <w:left w:val="single" w:sz="4" w:space="0" w:color="auto"/>
              <w:bottom w:val="single" w:sz="4" w:space="0" w:color="auto"/>
              <w:right w:val="single" w:sz="4" w:space="0" w:color="auto"/>
            </w:tcBorders>
          </w:tcPr>
          <w:p w14:paraId="490663F7" w14:textId="77777777" w:rsidR="008B2EF4" w:rsidRDefault="008B2EF4">
            <w:pPr>
              <w:rPr>
                <w:lang w:val="en-US"/>
              </w:rPr>
            </w:pPr>
          </w:p>
        </w:tc>
        <w:tc>
          <w:tcPr>
            <w:tcW w:w="1702" w:type="dxa"/>
            <w:tcBorders>
              <w:top w:val="single" w:sz="4" w:space="0" w:color="auto"/>
              <w:left w:val="single" w:sz="4" w:space="0" w:color="auto"/>
              <w:bottom w:val="single" w:sz="4" w:space="0" w:color="auto"/>
              <w:right w:val="single" w:sz="4" w:space="0" w:color="auto"/>
            </w:tcBorders>
          </w:tcPr>
          <w:p w14:paraId="490663F8" w14:textId="77777777" w:rsidR="008B2EF4" w:rsidRDefault="008B2EF4">
            <w:pPr>
              <w:rPr>
                <w:lang w:val="en-US"/>
              </w:rPr>
            </w:pPr>
          </w:p>
        </w:tc>
        <w:tc>
          <w:tcPr>
            <w:tcW w:w="1413" w:type="dxa"/>
            <w:tcBorders>
              <w:top w:val="single" w:sz="4" w:space="0" w:color="auto"/>
              <w:left w:val="single" w:sz="4" w:space="0" w:color="auto"/>
              <w:bottom w:val="single" w:sz="4" w:space="0" w:color="auto"/>
              <w:right w:val="single" w:sz="4" w:space="0" w:color="auto"/>
            </w:tcBorders>
          </w:tcPr>
          <w:p w14:paraId="490663F9" w14:textId="77777777" w:rsidR="008B2EF4" w:rsidRDefault="008B2EF4">
            <w:pPr>
              <w:rPr>
                <w:lang w:val="en-US"/>
              </w:rPr>
            </w:pPr>
          </w:p>
        </w:tc>
        <w:tc>
          <w:tcPr>
            <w:tcW w:w="1417" w:type="dxa"/>
            <w:tcBorders>
              <w:top w:val="single" w:sz="4" w:space="0" w:color="auto"/>
              <w:left w:val="single" w:sz="4" w:space="0" w:color="auto"/>
              <w:bottom w:val="single" w:sz="4" w:space="0" w:color="auto"/>
              <w:right w:val="single" w:sz="4" w:space="0" w:color="auto"/>
            </w:tcBorders>
          </w:tcPr>
          <w:p w14:paraId="490663FA" w14:textId="77777777" w:rsidR="008B2EF4" w:rsidRDefault="008B2EF4">
            <w:pPr>
              <w:rPr>
                <w:lang w:val="en-US"/>
              </w:rPr>
            </w:pPr>
          </w:p>
        </w:tc>
      </w:tr>
    </w:tbl>
    <w:p w14:paraId="490663FC" w14:textId="77777777" w:rsidR="008B2EF4" w:rsidRDefault="008B2EF4"/>
    <w:p w14:paraId="490663FD" w14:textId="77777777" w:rsidR="008B2EF4" w:rsidRDefault="008B2EF4">
      <w:pPr>
        <w:ind w:firstLine="709"/>
      </w:pPr>
    </w:p>
    <w:p w14:paraId="490663FE" w14:textId="77777777" w:rsidR="008B2EF4" w:rsidRDefault="004B73BE">
      <w:pPr>
        <w:ind w:firstLine="709"/>
      </w:pPr>
      <w:r>
        <w:t>Atsakingas asmuo</w:t>
      </w:r>
      <w:r>
        <w:tab/>
      </w:r>
      <w:r>
        <w:tab/>
      </w:r>
      <w:r>
        <w:tab/>
      </w:r>
      <w:r>
        <w:tab/>
        <w:t xml:space="preserve">                      </w:t>
      </w:r>
    </w:p>
    <w:p w14:paraId="490663FF" w14:textId="1D02DF5C" w:rsidR="008B2EF4" w:rsidRDefault="004B73BE">
      <w:pPr>
        <w:ind w:firstLine="5635"/>
        <w:outlineLvl w:val="4"/>
        <w:rPr>
          <w:b/>
          <w:i/>
          <w:sz w:val="26"/>
          <w:lang w:eastAsia="lt-LT"/>
        </w:rPr>
      </w:pPr>
      <w:r>
        <w:rPr>
          <w:sz w:val="20"/>
          <w:lang w:eastAsia="lt-LT"/>
        </w:rPr>
        <w:t>(Parašas)</w:t>
      </w:r>
      <w:r>
        <w:rPr>
          <w:sz w:val="20"/>
          <w:lang w:eastAsia="lt-LT"/>
        </w:rPr>
        <w:tab/>
      </w:r>
      <w:r>
        <w:rPr>
          <w:sz w:val="20"/>
          <w:lang w:eastAsia="lt-LT"/>
        </w:rPr>
        <w:tab/>
        <w:t xml:space="preserve">             </w:t>
      </w:r>
      <w:r>
        <w:rPr>
          <w:sz w:val="20"/>
          <w:lang w:eastAsia="lt-LT"/>
        </w:rPr>
        <w:tab/>
      </w:r>
      <w:r>
        <w:rPr>
          <w:sz w:val="20"/>
          <w:lang w:eastAsia="lt-LT"/>
        </w:rPr>
        <w:tab/>
      </w:r>
      <w:r>
        <w:rPr>
          <w:sz w:val="20"/>
          <w:lang w:eastAsia="lt-LT"/>
        </w:rPr>
        <w:tab/>
      </w:r>
      <w:r>
        <w:rPr>
          <w:sz w:val="20"/>
          <w:lang w:eastAsia="lt-LT"/>
        </w:rPr>
        <w:tab/>
        <w:t xml:space="preserve">                    (Vardas ir pavardė)</w:t>
      </w:r>
    </w:p>
    <w:sectPr w:rsidR="008B2EF4" w:rsidSect="004B73BE">
      <w:pgSz w:w="16840" w:h="11907" w:orient="landscape"/>
      <w:pgMar w:top="1134" w:right="822" w:bottom="567" w:left="851" w:header="567" w:footer="567" w:gutter="0"/>
      <w:pgNumType w:start="1"/>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66404" w14:textId="77777777" w:rsidR="008B2EF4" w:rsidRDefault="004B73BE">
      <w:pPr>
        <w:overflowPunct w:val="0"/>
        <w:jc w:val="both"/>
        <w:textAlignment w:val="baseline"/>
        <w:rPr>
          <w:lang w:val="en-GB"/>
        </w:rPr>
      </w:pPr>
      <w:r>
        <w:rPr>
          <w:lang w:val="en-GB"/>
        </w:rPr>
        <w:separator/>
      </w:r>
    </w:p>
  </w:endnote>
  <w:endnote w:type="continuationSeparator" w:id="0">
    <w:p w14:paraId="49066405" w14:textId="77777777" w:rsidR="008B2EF4" w:rsidRDefault="004B73BE">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Palemonas">
    <w:altName w:val="Times New Roman"/>
    <w:panose1 w:val="00000000000000000000"/>
    <w:charset w:val="00"/>
    <w:family w:val="roman"/>
    <w:notTrueType/>
    <w:pitch w:val="default"/>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66409" w14:textId="77777777" w:rsidR="008B2EF4" w:rsidRDefault="008B2EF4">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6640A" w14:textId="77777777" w:rsidR="008B2EF4" w:rsidRDefault="008B2EF4">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6640C" w14:textId="77777777" w:rsidR="008B2EF4" w:rsidRDefault="008B2EF4">
    <w:pPr>
      <w:tabs>
        <w:tab w:val="center" w:pos="4819"/>
        <w:tab w:val="right" w:pos="9638"/>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6640F" w14:textId="77777777" w:rsidR="008B2EF4" w:rsidRDefault="008B2EF4">
    <w:pPr>
      <w:tabs>
        <w:tab w:val="center" w:pos="4153"/>
        <w:tab w:val="right" w:pos="8306"/>
      </w:tabs>
      <w:overflowPunct w:val="0"/>
      <w:jc w:val="both"/>
      <w:textAlignment w:val="baseline"/>
      <w:rPr>
        <w:lang w:val="en-G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66410" w14:textId="77777777" w:rsidR="008B2EF4" w:rsidRDefault="008B2EF4">
    <w:pPr>
      <w:tabs>
        <w:tab w:val="center" w:pos="4153"/>
        <w:tab w:val="right" w:pos="8306"/>
      </w:tabs>
      <w:overflowPunct w:val="0"/>
      <w:jc w:val="both"/>
      <w:textAlignment w:val="baseline"/>
      <w:rPr>
        <w:lang w:val="en-GB"/>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66412" w14:textId="77777777" w:rsidR="008B2EF4" w:rsidRDefault="008B2EF4">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66402" w14:textId="77777777" w:rsidR="008B2EF4" w:rsidRDefault="004B73BE">
      <w:pPr>
        <w:overflowPunct w:val="0"/>
        <w:jc w:val="both"/>
        <w:textAlignment w:val="baseline"/>
        <w:rPr>
          <w:lang w:val="en-GB"/>
        </w:rPr>
      </w:pPr>
      <w:r>
        <w:rPr>
          <w:lang w:val="en-GB"/>
        </w:rPr>
        <w:separator/>
      </w:r>
    </w:p>
  </w:footnote>
  <w:footnote w:type="continuationSeparator" w:id="0">
    <w:p w14:paraId="49066403" w14:textId="77777777" w:rsidR="008B2EF4" w:rsidRDefault="004B73BE">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66406" w14:textId="77777777" w:rsidR="008B2EF4" w:rsidRDefault="008B2EF4">
    <w:pPr>
      <w:tabs>
        <w:tab w:val="center" w:pos="4819"/>
        <w:tab w:val="right" w:pos="9638"/>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66407" w14:textId="77777777" w:rsidR="008B2EF4" w:rsidRDefault="004B73BE">
    <w:pPr>
      <w:tabs>
        <w:tab w:val="center" w:pos="4819"/>
        <w:tab w:val="right" w:pos="9638"/>
      </w:tabs>
      <w:jc w:val="center"/>
      <w:rPr>
        <w:lang w:eastAsia="lt-LT"/>
      </w:rPr>
    </w:pPr>
    <w:r>
      <w:rPr>
        <w:lang w:eastAsia="lt-LT"/>
      </w:rPr>
      <w:fldChar w:fldCharType="begin"/>
    </w:r>
    <w:r>
      <w:rPr>
        <w:lang w:eastAsia="lt-LT"/>
      </w:rPr>
      <w:instrText>PAGE   \* MERGEFORMAT</w:instrText>
    </w:r>
    <w:r>
      <w:rPr>
        <w:lang w:eastAsia="lt-LT"/>
      </w:rPr>
      <w:fldChar w:fldCharType="separate"/>
    </w:r>
    <w:r>
      <w:rPr>
        <w:noProof/>
        <w:lang w:eastAsia="lt-LT"/>
      </w:rPr>
      <w:t>6</w:t>
    </w:r>
    <w:r>
      <w:rPr>
        <w:lang w:eastAsia="lt-LT"/>
      </w:rPr>
      <w:fldChar w:fldCharType="end"/>
    </w:r>
  </w:p>
  <w:p w14:paraId="49066408" w14:textId="77777777" w:rsidR="008B2EF4" w:rsidRDefault="008B2EF4">
    <w:pPr>
      <w:tabs>
        <w:tab w:val="center" w:pos="4819"/>
        <w:tab w:val="right" w:pos="9638"/>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6640B" w14:textId="77777777" w:rsidR="008B2EF4" w:rsidRDefault="008B2EF4">
    <w:pPr>
      <w:tabs>
        <w:tab w:val="center" w:pos="4819"/>
        <w:tab w:val="right" w:pos="9638"/>
      </w:tabs>
      <w:rPr>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6640D" w14:textId="77777777" w:rsidR="008B2EF4" w:rsidRDefault="008B2EF4">
    <w:pPr>
      <w:tabs>
        <w:tab w:val="center" w:pos="4153"/>
        <w:tab w:val="right" w:pos="8306"/>
      </w:tabs>
      <w:overflowPunct w:val="0"/>
      <w:jc w:val="both"/>
      <w:textAlignment w:val="baseline"/>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6640E" w14:textId="77777777" w:rsidR="008B2EF4" w:rsidRDefault="008B2EF4">
    <w:pPr>
      <w:tabs>
        <w:tab w:val="center" w:pos="4153"/>
        <w:tab w:val="right" w:pos="8306"/>
      </w:tabs>
      <w:overflowPunct w:val="0"/>
      <w:jc w:val="both"/>
      <w:textAlignment w:val="baseline"/>
      <w:rPr>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66411" w14:textId="77777777" w:rsidR="008B2EF4" w:rsidRDefault="008B2EF4">
    <w:pPr>
      <w:tabs>
        <w:tab w:val="center" w:pos="4153"/>
        <w:tab w:val="right" w:pos="8306"/>
      </w:tabs>
      <w:overflowPunct w:val="0"/>
      <w:jc w:val="both"/>
      <w:textAlignment w:val="baseli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1A3"/>
    <w:rsid w:val="003901A3"/>
    <w:rsid w:val="004B73BE"/>
    <w:rsid w:val="008B2E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20481"/>
    <o:shapelayout v:ext="edit">
      <o:idmap v:ext="edit" data="1"/>
    </o:shapelayout>
  </w:shapeDefaults>
  <w:decimalSymbol w:val=","/>
  <w:listSeparator w:val=";"/>
  <w14:docId w14:val="4906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B73B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B73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0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header" Target="header6.xml"/>
  <Relationship Id="rId2" Type="http://schemas.openxmlformats.org/officeDocument/2006/relationships/styles" Target="styles.xml"/>
  <Relationship Id="rId20" Type="http://schemas.openxmlformats.org/officeDocument/2006/relationships/footer" Target="footer6.xml"/>
  <Relationship Id="rId21" Type="http://schemas.openxmlformats.org/officeDocument/2006/relationships/fontTable" Target="fontTable.xml"/>
  <Relationship Id="rId22" Type="http://schemas.openxmlformats.org/officeDocument/2006/relationships/glossaryDocument" Target="glossary/document.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Palemonas">
    <w:altName w:val="Times New Roman"/>
    <w:panose1 w:val="00000000000000000000"/>
    <w:charset w:val="00"/>
    <w:family w:val="roman"/>
    <w:notTrueType/>
    <w:pitch w:val="default"/>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D90"/>
    <w:rsid w:val="00E72D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72D9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72D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2068</Words>
  <Characters>13831</Characters>
  <Application>Microsoft Office Word</Application>
  <DocSecurity>0</DocSecurity>
  <Lines>115</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15868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2019-09-05T06:08:00Z</dcterms:created>
  <dcterms:modified xsi:type="dcterms:W3CDTF">2019-09-05T06:15:00Z</dcterms:modified>
  <revision>1</revision>
</coreProperties>
</file>