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9caafc09fe944909afb5fae59d47a64"/>
        <w:id w:val="-893036601"/>
        <w:lock w:val="sdtLocked"/>
      </w:sdtPr>
      <w:sdtEndPr/>
      <w:sdtContent>
        <w:p w14:paraId="148ABEA0" w14:textId="31242CB0" w:rsidR="00BE230A" w:rsidRDefault="00F5214C" w:rsidP="00F5214C">
          <w:pPr>
            <w:tabs>
              <w:tab w:val="center" w:pos="4819"/>
              <w:tab w:val="right" w:pos="9638"/>
            </w:tabs>
            <w:jc w:val="center"/>
            <w:rPr>
              <w:b/>
              <w:color w:val="000000"/>
              <w:szCs w:val="24"/>
            </w:rPr>
          </w:pPr>
          <w:r>
            <w:rPr>
              <w:b/>
              <w:color w:val="000000"/>
              <w:szCs w:val="24"/>
            </w:rPr>
            <w:t>LIETUVOS RESPUBLIKOS VIDAUS REIKALŲ MINISTRAS</w:t>
          </w:r>
        </w:p>
        <w:p w14:paraId="148ABEA1" w14:textId="77777777" w:rsidR="00BE230A" w:rsidRDefault="00BE230A">
          <w:pPr>
            <w:keepLines/>
            <w:suppressAutoHyphens/>
            <w:jc w:val="center"/>
            <w:textAlignment w:val="center"/>
            <w:rPr>
              <w:color w:val="000000"/>
              <w:szCs w:val="24"/>
            </w:rPr>
          </w:pPr>
        </w:p>
        <w:p w14:paraId="148ABEA2" w14:textId="77777777" w:rsidR="00BE230A" w:rsidRDefault="00F5214C">
          <w:pPr>
            <w:keepLines/>
            <w:suppressAutoHyphens/>
            <w:jc w:val="center"/>
            <w:textAlignment w:val="center"/>
            <w:rPr>
              <w:b/>
              <w:color w:val="000000"/>
              <w:szCs w:val="24"/>
            </w:rPr>
          </w:pPr>
          <w:r>
            <w:rPr>
              <w:b/>
              <w:color w:val="000000"/>
              <w:szCs w:val="24"/>
            </w:rPr>
            <w:t>LIETUVOS RESPUBLIKOS UŽSIENIO REIKALŲ MINISTRAS</w:t>
          </w:r>
        </w:p>
        <w:p w14:paraId="148ABEA3" w14:textId="77777777" w:rsidR="00BE230A" w:rsidRDefault="00BE230A">
          <w:pPr>
            <w:keepLines/>
            <w:suppressAutoHyphens/>
            <w:jc w:val="center"/>
            <w:textAlignment w:val="center"/>
            <w:rPr>
              <w:color w:val="000000"/>
              <w:szCs w:val="24"/>
            </w:rPr>
          </w:pPr>
        </w:p>
        <w:p w14:paraId="148ABEA4" w14:textId="77777777" w:rsidR="00BE230A" w:rsidRDefault="00F5214C">
          <w:pPr>
            <w:keepLines/>
            <w:suppressAutoHyphens/>
            <w:jc w:val="center"/>
            <w:textAlignment w:val="center"/>
            <w:rPr>
              <w:b/>
              <w:color w:val="000000"/>
              <w:szCs w:val="24"/>
            </w:rPr>
          </w:pPr>
          <w:r>
            <w:rPr>
              <w:b/>
              <w:color w:val="000000"/>
              <w:szCs w:val="24"/>
            </w:rPr>
            <w:t>ĮSAKYMAS</w:t>
          </w:r>
        </w:p>
        <w:p w14:paraId="148ABEA5" w14:textId="77777777" w:rsidR="00BE230A" w:rsidRDefault="00F5214C">
          <w:pPr>
            <w:keepLines/>
            <w:suppressAutoHyphens/>
            <w:jc w:val="center"/>
            <w:textAlignment w:val="center"/>
            <w:rPr>
              <w:b/>
              <w:caps/>
              <w:color w:val="000000"/>
              <w:szCs w:val="24"/>
            </w:rPr>
          </w:pPr>
          <w:r>
            <w:rPr>
              <w:b/>
              <w:caps/>
              <w:color w:val="000000"/>
              <w:szCs w:val="24"/>
            </w:rPr>
            <w:t>Dėl lietuvos respublikos vidaus reikalų ministro ir lietuvos respublikos užsienio reikalų ministro 2015 m. kovo 19 d. įsakymo nr. 1v-200/v-62 „DĖL</w:t>
          </w:r>
          <w:r>
            <w:rPr>
              <w:b/>
              <w:caps/>
              <w:color w:val="000000"/>
              <w:szCs w:val="24"/>
            </w:rPr>
            <w:t xml:space="preserve"> ASMENS TAPATYBĖS KORTELĖS IR PASO IŠDAVIMO, KEITIMO, PASKELBIMO NEGALIOJANČIAIS IR NAIKINIMO TVARKOS APRAŠO PATVIRTINIMO“ pakeitimo</w:t>
          </w:r>
        </w:p>
        <w:p w14:paraId="148ABEA7" w14:textId="77777777" w:rsidR="00BE230A" w:rsidRDefault="00BE230A">
          <w:pPr>
            <w:suppressAutoHyphens/>
            <w:ind w:firstLine="312"/>
            <w:jc w:val="both"/>
            <w:textAlignment w:val="center"/>
            <w:rPr>
              <w:color w:val="000000"/>
              <w:szCs w:val="24"/>
            </w:rPr>
          </w:pPr>
        </w:p>
        <w:p w14:paraId="148ABEA8" w14:textId="77777777" w:rsidR="00BE230A" w:rsidRDefault="00F5214C">
          <w:pPr>
            <w:keepLines/>
            <w:suppressAutoHyphens/>
            <w:jc w:val="center"/>
            <w:textAlignment w:val="center"/>
            <w:rPr>
              <w:color w:val="000000"/>
              <w:szCs w:val="24"/>
            </w:rPr>
          </w:pPr>
          <w:r>
            <w:rPr>
              <w:color w:val="000000"/>
              <w:szCs w:val="24"/>
            </w:rPr>
            <w:t>2015 m. gruodžio 7 d. Nr.1V-988 / V-268</w:t>
          </w:r>
        </w:p>
        <w:p w14:paraId="148ABEA9" w14:textId="77777777" w:rsidR="00BE230A" w:rsidRDefault="00F5214C">
          <w:pPr>
            <w:keepLines/>
            <w:suppressAutoHyphens/>
            <w:jc w:val="center"/>
            <w:textAlignment w:val="center"/>
            <w:rPr>
              <w:color w:val="000000"/>
              <w:szCs w:val="24"/>
            </w:rPr>
          </w:pPr>
          <w:r>
            <w:rPr>
              <w:color w:val="000000"/>
              <w:szCs w:val="24"/>
            </w:rPr>
            <w:t>Vilnius</w:t>
          </w:r>
        </w:p>
        <w:p w14:paraId="148ABEAA" w14:textId="77777777" w:rsidR="00BE230A" w:rsidRDefault="00BE230A">
          <w:pPr>
            <w:suppressAutoHyphens/>
            <w:ind w:firstLine="312"/>
            <w:jc w:val="both"/>
            <w:textAlignment w:val="center"/>
            <w:rPr>
              <w:color w:val="000000"/>
              <w:szCs w:val="24"/>
            </w:rPr>
          </w:pPr>
        </w:p>
        <w:p w14:paraId="148ABEAB" w14:textId="77777777" w:rsidR="00BE230A" w:rsidRDefault="00BE230A">
          <w:pPr>
            <w:suppressAutoHyphens/>
            <w:spacing w:line="276" w:lineRule="auto"/>
            <w:ind w:firstLine="567"/>
            <w:jc w:val="center"/>
            <w:textAlignment w:val="center"/>
            <w:rPr>
              <w:color w:val="000000"/>
              <w:szCs w:val="24"/>
            </w:rPr>
          </w:pPr>
        </w:p>
        <w:sdt>
          <w:sdtPr>
            <w:alias w:val="1 p."/>
            <w:tag w:val="part_3a05f402e34a4e1c95fbc80384fb2c36"/>
            <w:id w:val="-576126451"/>
            <w:lock w:val="sdtLocked"/>
          </w:sdtPr>
          <w:sdtEndPr/>
          <w:sdtContent>
            <w:p w14:paraId="148ABEAC" w14:textId="77777777" w:rsidR="00BE230A" w:rsidRDefault="00F5214C">
              <w:pPr>
                <w:suppressAutoHyphens/>
                <w:spacing w:line="360" w:lineRule="auto"/>
                <w:ind w:firstLine="567"/>
                <w:jc w:val="both"/>
                <w:textAlignment w:val="center"/>
                <w:rPr>
                  <w:color w:val="000000"/>
                  <w:szCs w:val="24"/>
                </w:rPr>
              </w:pPr>
              <w:sdt>
                <w:sdtPr>
                  <w:alias w:val="Numeris"/>
                  <w:tag w:val="nr_3a05f402e34a4e1c95fbc80384fb2c36"/>
                  <w:id w:val="2138680897"/>
                  <w:lock w:val="sdtLocked"/>
                </w:sdtPr>
                <w:sdtEndPr/>
                <w:sdtContent>
                  <w:r>
                    <w:rPr>
                      <w:color w:val="000000"/>
                      <w:szCs w:val="24"/>
                    </w:rPr>
                    <w:t>1</w:t>
                  </w:r>
                </w:sdtContent>
              </w:sdt>
              <w:r>
                <w:rPr>
                  <w:color w:val="000000"/>
                  <w:szCs w:val="24"/>
                </w:rPr>
                <w:t>. P a k e i č i a m e Asmens tapatybės kortelės ir paso išdavimo, ke</w:t>
              </w:r>
              <w:r>
                <w:rPr>
                  <w:color w:val="000000"/>
                  <w:szCs w:val="24"/>
                </w:rPr>
                <w:t>itimo, paskelbimo negaliojančiais ir naikinimo tvarkos aprašą, patvirtintą Lietuvos Respublikos vidaus reikalų ministro ir Lietuvos Respublikos užsienio reikalų ministro 2015 m. kovo 19 d. įsakymu Nr. 1V-200/V-62 „Dėl Asmens tapatybės kortelės ir paso išda</w:t>
              </w:r>
              <w:r>
                <w:rPr>
                  <w:color w:val="000000"/>
                  <w:szCs w:val="24"/>
                </w:rPr>
                <w:t>vimo, keitimo, paskelbimo negaliojančiais ir naikinimo tvarkos aprašo patvirtinimo“:</w:t>
              </w:r>
            </w:p>
            <w:sdt>
              <w:sdtPr>
                <w:alias w:val="1.1 p."/>
                <w:tag w:val="part_a956ba95b47d450780a5af432b12c5e5"/>
                <w:id w:val="-1435201405"/>
                <w:lock w:val="sdtLocked"/>
              </w:sdtPr>
              <w:sdtEndPr/>
              <w:sdtContent>
                <w:p w14:paraId="148ABEAD" w14:textId="77777777" w:rsidR="00BE230A" w:rsidRDefault="00F5214C">
                  <w:pPr>
                    <w:tabs>
                      <w:tab w:val="left" w:pos="993"/>
                    </w:tabs>
                    <w:suppressAutoHyphens/>
                    <w:spacing w:line="360" w:lineRule="auto"/>
                    <w:ind w:left="567"/>
                    <w:jc w:val="both"/>
                    <w:textAlignment w:val="center"/>
                    <w:rPr>
                      <w:color w:val="000000"/>
                      <w:szCs w:val="24"/>
                    </w:rPr>
                  </w:pPr>
                  <w:sdt>
                    <w:sdtPr>
                      <w:alias w:val="Numeris"/>
                      <w:tag w:val="nr_a956ba95b47d450780a5af432b12c5e5"/>
                      <w:id w:val="1533074338"/>
                      <w:lock w:val="sdtLocked"/>
                    </w:sdtPr>
                    <w:sdtEndPr/>
                    <w:sdtContent>
                      <w:r>
                        <w:rPr>
                          <w:color w:val="000000"/>
                          <w:szCs w:val="24"/>
                        </w:rPr>
                        <w:t>1.1</w:t>
                      </w:r>
                    </w:sdtContent>
                  </w:sdt>
                  <w:r>
                    <w:rPr>
                      <w:color w:val="000000"/>
                      <w:szCs w:val="24"/>
                    </w:rPr>
                    <w:t xml:space="preserve">. Pakeičiame 6 punktą ir jį išdėstome taip: </w:t>
                  </w:r>
                </w:p>
                <w:sdt>
                  <w:sdtPr>
                    <w:alias w:val="citata"/>
                    <w:tag w:val="part_f58de9b229754d2ea62203987e52038e"/>
                    <w:id w:val="1009797475"/>
                    <w:lock w:val="sdtLocked"/>
                  </w:sdtPr>
                  <w:sdtEndPr/>
                  <w:sdtContent>
                    <w:sdt>
                      <w:sdtPr>
                        <w:alias w:val="6 p."/>
                        <w:tag w:val="part_f69fb22e3a8a4698bcbd255c6a565e3c"/>
                        <w:id w:val="96927884"/>
                        <w:lock w:val="sdtLocked"/>
                      </w:sdtPr>
                      <w:sdtEndPr/>
                      <w:sdtContent>
                        <w:p w14:paraId="148ABEAE" w14:textId="77777777" w:rsidR="00BE230A" w:rsidRDefault="00F5214C">
                          <w:pPr>
                            <w:tabs>
                              <w:tab w:val="left" w:pos="0"/>
                              <w:tab w:val="left" w:pos="993"/>
                            </w:tabs>
                            <w:suppressAutoHyphens/>
                            <w:spacing w:line="360" w:lineRule="auto"/>
                            <w:ind w:firstLine="567"/>
                            <w:jc w:val="both"/>
                            <w:textAlignment w:val="center"/>
                            <w:rPr>
                              <w:color w:val="000000"/>
                              <w:szCs w:val="24"/>
                            </w:rPr>
                          </w:pPr>
                          <w:r>
                            <w:rPr>
                              <w:color w:val="000000"/>
                              <w:szCs w:val="24"/>
                            </w:rPr>
                            <w:t>„</w:t>
                          </w:r>
                          <w:sdt>
                            <w:sdtPr>
                              <w:alias w:val="Numeris"/>
                              <w:tag w:val="nr_f69fb22e3a8a4698bcbd255c6a565e3c"/>
                              <w:id w:val="1373811153"/>
                              <w:lock w:val="sdtLocked"/>
                            </w:sdtPr>
                            <w:sdtEndPr/>
                            <w:sdtContent>
                              <w:r>
                                <w:rPr>
                                  <w:color w:val="000000"/>
                                  <w:szCs w:val="24"/>
                                </w:rPr>
                                <w:t>6</w:t>
                              </w:r>
                            </w:sdtContent>
                          </w:sdt>
                          <w:r>
                            <w:rPr>
                              <w:color w:val="000000"/>
                              <w:szCs w:val="24"/>
                            </w:rPr>
                            <w:t xml:space="preserve">. </w:t>
                          </w:r>
                          <w:r>
                            <w:rPr>
                              <w:color w:val="000000"/>
                              <w:szCs w:val="24"/>
                            </w:rPr>
                            <w:tab/>
                            <w:t xml:space="preserve">Asmens tapatybės kortelėje elektroniniu būdu fiksuojami Asmens tapatybės kortelės ir paso įstatymo 5 straipsnio 1 </w:t>
                          </w:r>
                          <w:r>
                            <w:rPr>
                              <w:color w:val="000000"/>
                              <w:szCs w:val="24"/>
                            </w:rPr>
                            <w:t>dalyje nurodyti duomenys, piliečio veido atvaizdas ir dviejų pirštų atspaudai, Asmens dokumentų išrašymo centro sudaryti asmens atpažinimo elektroninėje erdvėje sertifikatas ir kvalifikuotas sertifikatas (toliau – sertifikatai).</w:t>
                          </w:r>
                        </w:p>
                        <w:p w14:paraId="148ABEAF" w14:textId="77777777" w:rsidR="00BE230A" w:rsidRDefault="00F5214C">
                          <w:pPr>
                            <w:tabs>
                              <w:tab w:val="left" w:pos="0"/>
                              <w:tab w:val="left" w:pos="993"/>
                            </w:tabs>
                            <w:suppressAutoHyphens/>
                            <w:spacing w:line="360" w:lineRule="auto"/>
                            <w:ind w:firstLine="567"/>
                            <w:jc w:val="both"/>
                            <w:textAlignment w:val="center"/>
                            <w:rPr>
                              <w:color w:val="000000"/>
                              <w:szCs w:val="24"/>
                            </w:rPr>
                          </w:pPr>
                          <w:r>
                            <w:rPr>
                              <w:color w:val="000000"/>
                              <w:szCs w:val="24"/>
                            </w:rPr>
                            <w:t>Sertifikatų sudarymo, tvark</w:t>
                          </w:r>
                          <w:r>
                            <w:rPr>
                              <w:color w:val="000000"/>
                              <w:szCs w:val="24"/>
                            </w:rPr>
                            <w:t>ymo, galiojimo, galiojimo sustabdymo, galiojimo sustabdymo atšaukimo, galiojimo nutraukimo ir galiojimo atnaujinimo tvarką nustato Asmens dokumentų išrašymo centro direktorius.</w:t>
                          </w:r>
                        </w:p>
                        <w:p w14:paraId="148ABEB0" w14:textId="77777777" w:rsidR="00BE230A" w:rsidRDefault="00F5214C">
                          <w:pPr>
                            <w:tabs>
                              <w:tab w:val="left" w:pos="0"/>
                              <w:tab w:val="left" w:pos="993"/>
                            </w:tabs>
                            <w:suppressAutoHyphens/>
                            <w:spacing w:line="360" w:lineRule="auto"/>
                            <w:ind w:firstLine="567"/>
                            <w:jc w:val="both"/>
                            <w:textAlignment w:val="center"/>
                            <w:rPr>
                              <w:color w:val="000000"/>
                              <w:szCs w:val="24"/>
                            </w:rPr>
                          </w:pPr>
                          <w:r>
                            <w:rPr>
                              <w:color w:val="000000"/>
                              <w:szCs w:val="24"/>
                            </w:rPr>
                            <w:t xml:space="preserve">Pase elektroniniu būdu fiksuojami Asmens tapatybės kortelės ir paso įstatymo 5 </w:t>
                          </w:r>
                          <w:r>
                            <w:rPr>
                              <w:color w:val="000000"/>
                              <w:szCs w:val="24"/>
                            </w:rPr>
                            <w:t>straipsnio 1 ir 2 dalyse nurodyti duomenys, piliečio veido atvaizdas ir dviejų pirštų atspaudai. Į pasus piliečio rašytiniu prašymu taip pat gali būti įrašoma jo tautybė.“</w:t>
                          </w:r>
                        </w:p>
                      </w:sdtContent>
                    </w:sdt>
                  </w:sdtContent>
                </w:sdt>
              </w:sdtContent>
            </w:sdt>
            <w:sdt>
              <w:sdtPr>
                <w:alias w:val="1.2 p."/>
                <w:tag w:val="part_ece20ffcccda440f9afac8e12488bf36"/>
                <w:id w:val="264662885"/>
                <w:lock w:val="sdtLocked"/>
              </w:sdtPr>
              <w:sdtEndPr/>
              <w:sdtContent>
                <w:p w14:paraId="148ABEB1" w14:textId="77777777" w:rsidR="00BE230A" w:rsidRDefault="00F5214C">
                  <w:pPr>
                    <w:tabs>
                      <w:tab w:val="left" w:pos="993"/>
                    </w:tabs>
                    <w:suppressAutoHyphens/>
                    <w:spacing w:line="360" w:lineRule="auto"/>
                    <w:ind w:firstLine="567"/>
                    <w:jc w:val="both"/>
                    <w:textAlignment w:val="center"/>
                    <w:rPr>
                      <w:color w:val="000000"/>
                      <w:szCs w:val="24"/>
                    </w:rPr>
                  </w:pPr>
                  <w:sdt>
                    <w:sdtPr>
                      <w:alias w:val="Numeris"/>
                      <w:tag w:val="nr_ece20ffcccda440f9afac8e12488bf36"/>
                      <w:id w:val="1496448897"/>
                      <w:lock w:val="sdtLocked"/>
                    </w:sdtPr>
                    <w:sdtEndPr/>
                    <w:sdtContent>
                      <w:r>
                        <w:rPr>
                          <w:color w:val="000000"/>
                          <w:szCs w:val="24"/>
                        </w:rPr>
                        <w:t>1.2</w:t>
                      </w:r>
                    </w:sdtContent>
                  </w:sdt>
                  <w:r>
                    <w:rPr>
                      <w:color w:val="000000"/>
                      <w:szCs w:val="24"/>
                    </w:rPr>
                    <w:t>. Pakeičiame 23 punktą ir jį išdėstome taip:</w:t>
                  </w:r>
                </w:p>
                <w:sdt>
                  <w:sdtPr>
                    <w:alias w:val="citata"/>
                    <w:tag w:val="part_a7262ea6d9cb4c3286593e4495a13a6a"/>
                    <w:id w:val="806053494"/>
                    <w:lock w:val="sdtLocked"/>
                  </w:sdtPr>
                  <w:sdtEndPr/>
                  <w:sdtContent>
                    <w:sdt>
                      <w:sdtPr>
                        <w:alias w:val="23 p."/>
                        <w:tag w:val="part_21a65945a543420886dbde4c739867b7"/>
                        <w:id w:val="-603659311"/>
                        <w:lock w:val="sdtLocked"/>
                      </w:sdtPr>
                      <w:sdtEndPr/>
                      <w:sdtContent>
                        <w:p w14:paraId="148ABEB2" w14:textId="77777777" w:rsidR="00BE230A" w:rsidRDefault="00F5214C">
                          <w:pPr>
                            <w:tabs>
                              <w:tab w:val="left" w:pos="993"/>
                            </w:tabs>
                            <w:suppressAutoHyphens/>
                            <w:spacing w:line="360" w:lineRule="auto"/>
                            <w:ind w:firstLine="567"/>
                            <w:jc w:val="both"/>
                            <w:textAlignment w:val="center"/>
                            <w:rPr>
                              <w:color w:val="000000"/>
                              <w:szCs w:val="24"/>
                            </w:rPr>
                          </w:pPr>
                          <w:r>
                            <w:rPr>
                              <w:color w:val="000000"/>
                              <w:szCs w:val="24"/>
                            </w:rPr>
                            <w:t>„</w:t>
                          </w:r>
                          <w:sdt>
                            <w:sdtPr>
                              <w:alias w:val="Numeris"/>
                              <w:tag w:val="nr_21a65945a543420886dbde4c739867b7"/>
                              <w:id w:val="1656869817"/>
                              <w:lock w:val="sdtLocked"/>
                            </w:sdtPr>
                            <w:sdtEndPr/>
                            <w:sdtContent>
                              <w:r>
                                <w:rPr>
                                  <w:color w:val="000000"/>
                                  <w:szCs w:val="24"/>
                                </w:rPr>
                                <w:t>23</w:t>
                              </w:r>
                            </w:sdtContent>
                          </w:sdt>
                          <w:r>
                            <w:rPr>
                              <w:color w:val="000000"/>
                              <w:szCs w:val="24"/>
                            </w:rPr>
                            <w:t>.</w:t>
                          </w:r>
                          <w:r>
                            <w:rPr>
                              <w:color w:val="000000"/>
                              <w:szCs w:val="24"/>
                            </w:rPr>
                            <w:tab/>
                            <w:t>Jeigu Gyventojų regis</w:t>
                          </w:r>
                          <w:r>
                            <w:rPr>
                              <w:color w:val="000000"/>
                              <w:szCs w:val="24"/>
                            </w:rPr>
                            <w:t>tre nėra duomenų apie pilietį arba pilietis pateikia vardo (-ų), pavardės, lyties, gimimo datos, gimimo vietos pasikeitimą ar naujo asmens kodo piliečiui suteikimą patvirtinančius dokumentus ir nustatoma, kad šie duomenys nesutampa su duomenimis, esančiais</w:t>
                          </w:r>
                          <w:r>
                            <w:rPr>
                              <w:color w:val="000000"/>
                              <w:szCs w:val="24"/>
                            </w:rPr>
                            <w:t xml:space="preserve"> Gyventojų registre, arba jei Gyventojų registre nėra duomenų apie piliečio tautybę, kai jis prašo, kad pase būtų įrašyta tautybė, dokumentai dėl asmens tapatybės kortelės ar paso išdavimo ir keitimo migracijos tarnyboje ar konsulinėje įstaigoje nepriimami</w:t>
                          </w:r>
                          <w:r>
                            <w:rPr>
                              <w:color w:val="000000"/>
                              <w:szCs w:val="24"/>
                            </w:rPr>
                            <w:t xml:space="preserve"> (išskyrus šio aprašo 12.8.1 papunktyje nustatytą atvejį), kol duomenys bus įrašyti, papildyti ar pakeisti Gyventojų registre teisės aktų nustatyta tvarka.“</w:t>
                          </w:r>
                        </w:p>
                      </w:sdtContent>
                    </w:sdt>
                  </w:sdtContent>
                </w:sdt>
              </w:sdtContent>
            </w:sdt>
          </w:sdtContent>
        </w:sdt>
        <w:sdt>
          <w:sdtPr>
            <w:alias w:val="2 p."/>
            <w:tag w:val="part_5d8c850ea2ba4d9dbf9122232cdcc7dc"/>
            <w:id w:val="549656139"/>
            <w:lock w:val="sdtLocked"/>
          </w:sdtPr>
          <w:sdtEndPr/>
          <w:sdtContent>
            <w:p w14:paraId="148ABEB5" w14:textId="2248D4DF" w:rsidR="00BE230A" w:rsidRDefault="00F5214C" w:rsidP="00F5214C">
              <w:pPr>
                <w:tabs>
                  <w:tab w:val="left" w:pos="993"/>
                </w:tabs>
                <w:suppressAutoHyphens/>
                <w:spacing w:line="360" w:lineRule="auto"/>
                <w:ind w:left="927" w:hanging="360"/>
                <w:jc w:val="both"/>
                <w:textAlignment w:val="center"/>
                <w:rPr>
                  <w:color w:val="000000"/>
                  <w:szCs w:val="24"/>
                </w:rPr>
              </w:pPr>
              <w:sdt>
                <w:sdtPr>
                  <w:alias w:val="Numeris"/>
                  <w:tag w:val="nr_5d8c850ea2ba4d9dbf9122232cdcc7dc"/>
                  <w:id w:val="-309327652"/>
                  <w:lock w:val="sdtLocked"/>
                </w:sdtPr>
                <w:sdtEndPr/>
                <w:sdtContent>
                  <w:r>
                    <w:rPr>
                      <w:color w:val="000000"/>
                      <w:szCs w:val="24"/>
                    </w:rPr>
                    <w:t>2</w:t>
                  </w:r>
                </w:sdtContent>
              </w:sdt>
              <w:r>
                <w:rPr>
                  <w:color w:val="000000"/>
                  <w:szCs w:val="24"/>
                </w:rPr>
                <w:t>.</w:t>
              </w:r>
              <w:r>
                <w:rPr>
                  <w:color w:val="000000"/>
                  <w:szCs w:val="24"/>
                </w:rPr>
                <w:tab/>
                <w:t xml:space="preserve">N u s t a t o m e, kad įsakymas įsigalioja 2016 m. sausio 1 d. </w:t>
              </w:r>
            </w:p>
          </w:sdtContent>
        </w:sdt>
        <w:sdt>
          <w:sdtPr>
            <w:alias w:val="signatura"/>
            <w:tag w:val="part_c2d99456d6584772b25a989312505a93"/>
            <w:id w:val="-1985387539"/>
            <w:lock w:val="sdtLocked"/>
          </w:sdtPr>
          <w:sdtEndPr/>
          <w:sdtContent>
            <w:p w14:paraId="5485D2F8" w14:textId="77777777" w:rsidR="00F5214C" w:rsidRDefault="00F5214C">
              <w:pPr>
                <w:tabs>
                  <w:tab w:val="right" w:pos="9639"/>
                </w:tabs>
                <w:suppressAutoHyphens/>
                <w:spacing w:line="360" w:lineRule="auto"/>
                <w:textAlignment w:val="center"/>
              </w:pPr>
            </w:p>
            <w:p w14:paraId="40009A76" w14:textId="77777777" w:rsidR="00F5214C" w:rsidRDefault="00F5214C">
              <w:pPr>
                <w:tabs>
                  <w:tab w:val="right" w:pos="9639"/>
                </w:tabs>
                <w:suppressAutoHyphens/>
                <w:spacing w:line="360" w:lineRule="auto"/>
                <w:textAlignment w:val="center"/>
              </w:pPr>
            </w:p>
            <w:p w14:paraId="72327FA6" w14:textId="77777777" w:rsidR="00F5214C" w:rsidRDefault="00F5214C">
              <w:pPr>
                <w:tabs>
                  <w:tab w:val="right" w:pos="9639"/>
                </w:tabs>
                <w:suppressAutoHyphens/>
                <w:spacing w:line="360" w:lineRule="auto"/>
                <w:textAlignment w:val="center"/>
              </w:pPr>
            </w:p>
            <w:p w14:paraId="148ABEB6" w14:textId="2CFB4E89" w:rsidR="00BE230A" w:rsidRDefault="00F5214C">
              <w:pPr>
                <w:tabs>
                  <w:tab w:val="right" w:pos="9639"/>
                </w:tabs>
                <w:suppressAutoHyphens/>
                <w:spacing w:line="360" w:lineRule="auto"/>
                <w:textAlignment w:val="center"/>
                <w:rPr>
                  <w:color w:val="000000"/>
                  <w:szCs w:val="24"/>
                </w:rPr>
              </w:pPr>
              <w:r>
                <w:rPr>
                  <w:color w:val="000000"/>
                  <w:szCs w:val="24"/>
                </w:rPr>
                <w:t>Vidaus reikalų min</w:t>
              </w:r>
              <w:r>
                <w:rPr>
                  <w:color w:val="000000"/>
                  <w:szCs w:val="24"/>
                </w:rPr>
                <w:t xml:space="preserve">istras </w:t>
              </w:r>
              <w:r>
                <w:rPr>
                  <w:color w:val="000000"/>
                  <w:szCs w:val="24"/>
                </w:rPr>
                <w:tab/>
                <w:t>Saulius Skvernelis</w:t>
              </w:r>
            </w:p>
            <w:p w14:paraId="148ABEB7" w14:textId="77777777" w:rsidR="00BE230A" w:rsidRDefault="00BE230A">
              <w:pPr>
                <w:tabs>
                  <w:tab w:val="right" w:pos="9808"/>
                </w:tabs>
                <w:suppressAutoHyphens/>
                <w:spacing w:line="360" w:lineRule="auto"/>
                <w:textAlignment w:val="center"/>
                <w:rPr>
                  <w:color w:val="000000"/>
                  <w:szCs w:val="24"/>
                </w:rPr>
              </w:pPr>
            </w:p>
            <w:p w14:paraId="148ABEB8" w14:textId="77777777" w:rsidR="00BE230A" w:rsidRDefault="00BE230A">
              <w:pPr>
                <w:suppressAutoHyphens/>
                <w:spacing w:line="360" w:lineRule="auto"/>
                <w:jc w:val="both"/>
                <w:textAlignment w:val="center"/>
                <w:rPr>
                  <w:color w:val="000000"/>
                  <w:szCs w:val="24"/>
                </w:rPr>
              </w:pPr>
            </w:p>
            <w:p w14:paraId="148ABEC1" w14:textId="1657FAE5" w:rsidR="00BE230A" w:rsidRPr="00F5214C" w:rsidRDefault="00F5214C" w:rsidP="00F5214C">
              <w:pPr>
                <w:tabs>
                  <w:tab w:val="right" w:pos="9639"/>
                </w:tabs>
                <w:suppressAutoHyphens/>
                <w:textAlignment w:val="center"/>
                <w:rPr>
                  <w:color w:val="000000"/>
                  <w:szCs w:val="24"/>
                </w:rPr>
              </w:pPr>
              <w:r>
                <w:rPr>
                  <w:color w:val="000000"/>
                  <w:szCs w:val="24"/>
                </w:rPr>
                <w:t xml:space="preserve">Užsienio reikalų ministras </w:t>
              </w:r>
              <w:r>
                <w:rPr>
                  <w:color w:val="000000"/>
                  <w:szCs w:val="24"/>
                </w:rPr>
                <w:tab/>
                <w:t>Linas Linkevičius</w:t>
              </w:r>
            </w:p>
          </w:sdtContent>
        </w:sdt>
      </w:sdtContent>
    </w:sdt>
    <w:sectPr w:rsidR="00BE230A" w:rsidRPr="00F5214C">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81D146D" w15:done="0"/>
  <w15:commentEx w15:paraId="48655C2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8ABEC4" w14:textId="77777777" w:rsidR="00BE230A" w:rsidRDefault="00F5214C">
      <w:r>
        <w:separator/>
      </w:r>
    </w:p>
  </w:endnote>
  <w:endnote w:type="continuationSeparator" w:id="0">
    <w:p w14:paraId="148ABEC5" w14:textId="77777777" w:rsidR="00BE230A" w:rsidRDefault="00F52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8ABEC9" w14:textId="77777777" w:rsidR="00BE230A" w:rsidRDefault="00BE230A">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8ABECA" w14:textId="77777777" w:rsidR="00BE230A" w:rsidRDefault="00BE230A">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8ABECC" w14:textId="77777777" w:rsidR="00BE230A" w:rsidRDefault="00BE230A">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8ABEC2" w14:textId="77777777" w:rsidR="00BE230A" w:rsidRDefault="00F5214C">
      <w:r>
        <w:separator/>
      </w:r>
    </w:p>
  </w:footnote>
  <w:footnote w:type="continuationSeparator" w:id="0">
    <w:p w14:paraId="148ABEC3" w14:textId="77777777" w:rsidR="00BE230A" w:rsidRDefault="00F521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8ABEC6" w14:textId="77777777" w:rsidR="00BE230A" w:rsidRDefault="00BE230A">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8ABEC8" w14:textId="77777777" w:rsidR="00BE230A" w:rsidRPr="00F5214C" w:rsidRDefault="00BE230A" w:rsidP="00F5214C">
    <w:pPr>
      <w:pStyle w:val="Antrats"/>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8ABECB" w14:textId="77777777" w:rsidR="00BE230A" w:rsidRDefault="00BE230A">
    <w:pPr>
      <w:tabs>
        <w:tab w:val="center" w:pos="4819"/>
        <w:tab w:val="right" w:pos="9638"/>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igitas Mitalauskas">
    <w15:presenceInfo w15:providerId="AD" w15:userId="S-1-5-21-4209697224-3871758227-447121003-12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56F3"/>
    <w:rsid w:val="009356F3"/>
    <w:rsid w:val="00BE230A"/>
    <w:rsid w:val="00F521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AB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F5214C"/>
    <w:rPr>
      <w:rFonts w:ascii="Tahoma" w:hAnsi="Tahoma" w:cs="Tahoma"/>
      <w:sz w:val="16"/>
      <w:szCs w:val="16"/>
    </w:rPr>
  </w:style>
  <w:style w:type="character" w:customStyle="1" w:styleId="DebesliotekstasDiagrama">
    <w:name w:val="Debesėlio tekstas Diagrama"/>
    <w:basedOn w:val="Numatytasispastraiposriftas"/>
    <w:link w:val="Debesliotekstas"/>
    <w:rsid w:val="00F5214C"/>
    <w:rPr>
      <w:rFonts w:ascii="Tahoma" w:hAnsi="Tahoma" w:cs="Tahoma"/>
      <w:sz w:val="16"/>
      <w:szCs w:val="16"/>
    </w:rPr>
  </w:style>
  <w:style w:type="paragraph" w:styleId="Antrats">
    <w:name w:val="header"/>
    <w:basedOn w:val="prastasis"/>
    <w:link w:val="AntratsDiagrama"/>
    <w:rsid w:val="00F5214C"/>
    <w:pPr>
      <w:tabs>
        <w:tab w:val="center" w:pos="4819"/>
        <w:tab w:val="right" w:pos="9638"/>
      </w:tabs>
    </w:pPr>
  </w:style>
  <w:style w:type="character" w:customStyle="1" w:styleId="AntratsDiagrama">
    <w:name w:val="Antraštės Diagrama"/>
    <w:basedOn w:val="Numatytasispastraiposriftas"/>
    <w:link w:val="Antrats"/>
    <w:rsid w:val="00F521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F5214C"/>
    <w:rPr>
      <w:rFonts w:ascii="Tahoma" w:hAnsi="Tahoma" w:cs="Tahoma"/>
      <w:sz w:val="16"/>
      <w:szCs w:val="16"/>
    </w:rPr>
  </w:style>
  <w:style w:type="character" w:customStyle="1" w:styleId="DebesliotekstasDiagrama">
    <w:name w:val="Debesėlio tekstas Diagrama"/>
    <w:basedOn w:val="Numatytasispastraiposriftas"/>
    <w:link w:val="Debesliotekstas"/>
    <w:rsid w:val="00F5214C"/>
    <w:rPr>
      <w:rFonts w:ascii="Tahoma" w:hAnsi="Tahoma" w:cs="Tahoma"/>
      <w:sz w:val="16"/>
      <w:szCs w:val="16"/>
    </w:rPr>
  </w:style>
  <w:style w:type="paragraph" w:styleId="Antrats">
    <w:name w:val="header"/>
    <w:basedOn w:val="prastasis"/>
    <w:link w:val="AntratsDiagrama"/>
    <w:rsid w:val="00F5214C"/>
    <w:pPr>
      <w:tabs>
        <w:tab w:val="center" w:pos="4819"/>
        <w:tab w:val="right" w:pos="9638"/>
      </w:tabs>
    </w:pPr>
  </w:style>
  <w:style w:type="character" w:customStyle="1" w:styleId="AntratsDiagrama">
    <w:name w:val="Antraštės Diagrama"/>
    <w:basedOn w:val="Numatytasispastraiposriftas"/>
    <w:link w:val="Antrats"/>
    <w:rsid w:val="00F521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9728648">
      <w:bodyDiv w:val="1"/>
      <w:marLeft w:val="0"/>
      <w:marRight w:val="0"/>
      <w:marTop w:val="0"/>
      <w:marBottom w:val="0"/>
      <w:divBdr>
        <w:top w:val="none" w:sz="0" w:space="0" w:color="auto"/>
        <w:left w:val="none" w:sz="0" w:space="0" w:color="auto"/>
        <w:bottom w:val="none" w:sz="0" w:space="0" w:color="auto"/>
        <w:right w:val="none" w:sz="0" w:space="0" w:color="auto"/>
      </w:divBdr>
    </w:div>
    <w:div w:id="1470368055">
      <w:bodyDiv w:val="1"/>
      <w:marLeft w:val="0"/>
      <w:marRight w:val="0"/>
      <w:marTop w:val="0"/>
      <w:marBottom w:val="0"/>
      <w:divBdr>
        <w:top w:val="none" w:sz="0" w:space="0" w:color="auto"/>
        <w:left w:val="none" w:sz="0" w:space="0" w:color="auto"/>
        <w:bottom w:val="none" w:sz="0" w:space="0" w:color="auto"/>
        <w:right w:val="none" w:sz="0" w:space="0" w:color="auto"/>
      </w:divBdr>
      <w:divsChild>
        <w:div w:id="1955402812">
          <w:marLeft w:val="0"/>
          <w:marRight w:val="0"/>
          <w:marTop w:val="0"/>
          <w:marBottom w:val="0"/>
          <w:divBdr>
            <w:top w:val="none" w:sz="0" w:space="0" w:color="auto"/>
            <w:left w:val="none" w:sz="0" w:space="0" w:color="auto"/>
            <w:bottom w:val="none" w:sz="0" w:space="0" w:color="auto"/>
            <w:right w:val="none" w:sz="0" w:space="0" w:color="auto"/>
          </w:divBdr>
          <w:divsChild>
            <w:div w:id="28798029">
              <w:marLeft w:val="0"/>
              <w:marRight w:val="0"/>
              <w:marTop w:val="0"/>
              <w:marBottom w:val="0"/>
              <w:divBdr>
                <w:top w:val="none" w:sz="0" w:space="0" w:color="auto"/>
                <w:left w:val="none" w:sz="0" w:space="0" w:color="auto"/>
                <w:bottom w:val="none" w:sz="0" w:space="0" w:color="auto"/>
                <w:right w:val="none" w:sz="0" w:space="0" w:color="auto"/>
              </w:divBdr>
              <w:divsChild>
                <w:div w:id="767771372">
                  <w:marLeft w:val="0"/>
                  <w:marRight w:val="0"/>
                  <w:marTop w:val="0"/>
                  <w:marBottom w:val="0"/>
                  <w:divBdr>
                    <w:top w:val="none" w:sz="0" w:space="0" w:color="auto"/>
                    <w:left w:val="none" w:sz="0" w:space="0" w:color="auto"/>
                    <w:bottom w:val="none" w:sz="0" w:space="0" w:color="auto"/>
                    <w:right w:val="none" w:sz="0" w:space="0" w:color="auto"/>
                  </w:divBdr>
                  <w:divsChild>
                    <w:div w:id="1784692338">
                      <w:marLeft w:val="0"/>
                      <w:marRight w:val="0"/>
                      <w:marTop w:val="0"/>
                      <w:marBottom w:val="0"/>
                      <w:divBdr>
                        <w:top w:val="none" w:sz="0" w:space="0" w:color="auto"/>
                        <w:left w:val="none" w:sz="0" w:space="0" w:color="auto"/>
                        <w:bottom w:val="none" w:sz="0" w:space="0" w:color="auto"/>
                        <w:right w:val="none" w:sz="0" w:space="0" w:color="auto"/>
                      </w:divBdr>
                      <w:divsChild>
                        <w:div w:id="83638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microsoft.com/office/2011/relationships/commentsExtended" Target="commentsExtended.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e064dc6f3e54c70a21e53735d5598cf" PartId="49caafc09fe944909afb5fae59d47a64">
    <Part Type="punktas" Nr="1" Abbr="1 p." DocPartId="9b8fe830f7c84e81856f45db02fc9784" PartId="3a05f402e34a4e1c95fbc80384fb2c36">
      <Part Type="punktas" Nr="1.1" Abbr="1.1 p." DocPartId="243ad414b5d140a6b217deab760cfdb3" PartId="a956ba95b47d450780a5af432b12c5e5">
        <Part Type="citata" DocPartId="21deb22c5043481186585fcca8ac056d" PartId="f58de9b229754d2ea62203987e52038e">
          <Part Type="punktas" Nr="6" Abbr="6 p." DocPartId="d9e423df254046b7bdbfcafbe4df819b" PartId="f69fb22e3a8a4698bcbd255c6a565e3c"/>
        </Part>
      </Part>
      <Part Type="punktas" Nr="1.2" Abbr="1.2 p." DocPartId="97a951d30df743ea9229fb71d70f61d7" PartId="ece20ffcccda440f9afac8e12488bf36">
        <Part Type="citata" DocPartId="e877ff809f80484989dba13689c4b405" PartId="a7262ea6d9cb4c3286593e4495a13a6a">
          <Part Type="punktas" Nr="23" Abbr="23 p." DocPartId="a3f9728f0b0b4dceabfaedc31cdbb69a" PartId="21a65945a543420886dbde4c739867b7"/>
        </Part>
      </Part>
    </Part>
    <Part Type="punktas" Nr="2" Abbr="2 p." DocPartId="dd44f78d875849c7ab048ca226e05055" PartId="5d8c850ea2ba4d9dbf9122232cdcc7dc"/>
    <Part Type="signatura" DocPartId="f7436d3a18f74797a4270dfa4b5a4be0" PartId="c2d99456d6584772b25a989312505a93"/>
  </Part>
</Parts>
</file>

<file path=customXml/itemProps1.xml><?xml version="1.0" encoding="utf-8"?>
<ds:datastoreItem xmlns:ds="http://schemas.openxmlformats.org/officeDocument/2006/customXml" ds:itemID="{57A0BB2F-2E21-404B-A9DE-F07F65DCE3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1677</Words>
  <Characters>957</Characters>
  <Application>Microsoft Office Word</Application>
  <DocSecurity>0</DocSecurity>
  <Lines>7</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2629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Beatričė Česnavičienė</dc:creator>
  <cp:lastModifiedBy>GRUNDAITĖ Aistė</cp:lastModifiedBy>
  <cp:revision>3</cp:revision>
  <cp:lastPrinted>2015-11-12T08:53:00Z</cp:lastPrinted>
  <dcterms:created xsi:type="dcterms:W3CDTF">2015-12-17T13:03:00Z</dcterms:created>
  <dcterms:modified xsi:type="dcterms:W3CDTF">2015-12-17T13:32:00Z</dcterms:modified>
</cp:coreProperties>
</file>