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5E826" w14:textId="64EC93EE" w:rsidR="00A34EED" w:rsidRDefault="00C8266B">
      <w:pPr>
        <w:jc w:val="center"/>
      </w:pPr>
      <w:r>
        <w:object w:dxaOrig="691" w:dyaOrig="811" w14:anchorId="11899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0.5pt" o:ole="" fillcolor="window">
            <v:imagedata r:id="rId8" o:title=""/>
          </v:shape>
          <o:OLEObject Type="Embed" ProgID="Word.Picture.8" ShapeID="_x0000_i1025" DrawAspect="Content" ObjectID="_1672569754" r:id="rId9"/>
        </w:object>
      </w:r>
    </w:p>
    <w:p w14:paraId="50D7A530" w14:textId="77777777" w:rsidR="00A34EED" w:rsidRDefault="00A34EED">
      <w:pPr>
        <w:jc w:val="center"/>
        <w:rPr>
          <w:sz w:val="12"/>
          <w:szCs w:val="12"/>
        </w:rPr>
      </w:pPr>
    </w:p>
    <w:p w14:paraId="7BE902CB" w14:textId="77777777" w:rsidR="00A34EED" w:rsidRDefault="00C8266B">
      <w:pPr>
        <w:keepNext/>
        <w:jc w:val="center"/>
        <w:outlineLvl w:val="1"/>
        <w:rPr>
          <w:b/>
        </w:rPr>
      </w:pPr>
      <w:r>
        <w:rPr>
          <w:b/>
        </w:rPr>
        <w:t>LIETUVOS RESPUBLIKOS</w:t>
      </w:r>
    </w:p>
    <w:p w14:paraId="351D1637" w14:textId="77777777" w:rsidR="00A34EED" w:rsidRDefault="00C8266B">
      <w:pPr>
        <w:jc w:val="center"/>
        <w:rPr>
          <w:b/>
        </w:rPr>
      </w:pPr>
      <w:r>
        <w:rPr>
          <w:b/>
        </w:rPr>
        <w:t>VYRIAUSIOJI RINKIMŲ KOMISIJA</w:t>
      </w:r>
    </w:p>
    <w:p w14:paraId="2848C280" w14:textId="77777777" w:rsidR="00A34EED" w:rsidRDefault="00A34EED">
      <w:pPr>
        <w:jc w:val="center"/>
        <w:rPr>
          <w:caps/>
          <w:spacing w:val="40"/>
        </w:rPr>
      </w:pPr>
    </w:p>
    <w:p w14:paraId="0A5A70A9" w14:textId="77777777" w:rsidR="00A34EED" w:rsidRDefault="00C8266B">
      <w:pPr>
        <w:keepNext/>
        <w:jc w:val="center"/>
        <w:rPr>
          <w:b/>
        </w:rPr>
      </w:pPr>
      <w:r>
        <w:rPr>
          <w:b/>
        </w:rPr>
        <w:t>SPRENDIMAS</w:t>
      </w:r>
    </w:p>
    <w:p w14:paraId="4AA0B3CC" w14:textId="0F067176" w:rsidR="00A34EED" w:rsidRDefault="00C8266B">
      <w:pPr>
        <w:tabs>
          <w:tab w:val="left" w:pos="10099"/>
        </w:tabs>
        <w:ind w:right="-2"/>
        <w:jc w:val="center"/>
        <w:rPr>
          <w:b/>
          <w:caps/>
          <w:szCs w:val="24"/>
        </w:rPr>
      </w:pPr>
      <w:r>
        <w:rPr>
          <w:b/>
          <w:caps/>
          <w:szCs w:val="24"/>
        </w:rPr>
        <w:t>DĖL RINKIMŲ (REFERENDUMO) STEBĖTOJO REGISTRAVIMO TVARKOS APRAŠO PATVIRTINIMO</w:t>
      </w:r>
    </w:p>
    <w:p w14:paraId="121E7FFD" w14:textId="77777777" w:rsidR="00A34EED" w:rsidRDefault="00A34EED">
      <w:pPr>
        <w:jc w:val="center"/>
        <w:rPr>
          <w:b/>
          <w:sz w:val="22"/>
        </w:rPr>
      </w:pPr>
    </w:p>
    <w:p w14:paraId="3720CF73" w14:textId="283521C3" w:rsidR="00A34EED" w:rsidRDefault="00C8266B">
      <w:pPr>
        <w:jc w:val="center"/>
      </w:pPr>
      <w:r>
        <w:t xml:space="preserve">2020 m. balandžio 27 d. Nr. </w:t>
      </w:r>
      <w:proofErr w:type="spellStart"/>
      <w:r>
        <w:t>Sp-52</w:t>
      </w:r>
      <w:proofErr w:type="spellEnd"/>
    </w:p>
    <w:p w14:paraId="00C32DA5" w14:textId="22F8BDE1" w:rsidR="00A34EED" w:rsidRDefault="00C8266B">
      <w:pPr>
        <w:jc w:val="center"/>
      </w:pPr>
      <w:r>
        <w:t>Vilnius</w:t>
      </w:r>
    </w:p>
    <w:p w14:paraId="3B992586" w14:textId="77777777" w:rsidR="00A34EED" w:rsidRDefault="00A34EED">
      <w:pPr>
        <w:jc w:val="center"/>
      </w:pPr>
    </w:p>
    <w:p w14:paraId="5ABAD5A0" w14:textId="77777777" w:rsidR="00A34EED" w:rsidRDefault="00A34EED">
      <w:pPr>
        <w:jc w:val="center"/>
        <w:rPr>
          <w:sz w:val="22"/>
        </w:rPr>
      </w:pPr>
    </w:p>
    <w:p w14:paraId="4CA24E4A" w14:textId="584780FD" w:rsidR="00A34EED" w:rsidRDefault="00C8266B">
      <w:pPr>
        <w:spacing w:line="360" w:lineRule="auto"/>
        <w:ind w:firstLine="720"/>
        <w:jc w:val="both"/>
      </w:pPr>
      <w:r>
        <w:rPr>
          <w:szCs w:val="24"/>
        </w:rPr>
        <w:t xml:space="preserve">Lietuvos Respublikos vyriausioji rinkimų komisija, vadovaudamasi </w:t>
      </w:r>
      <w:r>
        <w:t xml:space="preserve">Lietuvos Respublikos Prezidento rinkimų įstatymo 40 straipsniu, </w:t>
      </w:r>
      <w:r>
        <w:rPr>
          <w:szCs w:val="24"/>
        </w:rPr>
        <w:t>Lietuvos Respublikos Seimo rinkimų įstatymo 61 straipsniu, Lietuvos Respublikos savivaldybių tarybų rinkimų įstatymo 58 straips</w:t>
      </w:r>
      <w:r>
        <w:rPr>
          <w:szCs w:val="24"/>
        </w:rPr>
        <w:t xml:space="preserve">niu, Lietuvos Respublikos rinkimų į Europos Parlamentą 61 straipsniu ir Lietuvos Respublikos referendumo įstatymo 51 straipsniu,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14:paraId="09A25928" w14:textId="4339FF02" w:rsidR="00A34EED" w:rsidRDefault="00C8266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val="en-US"/>
        </w:rPr>
        <w:t>1</w:t>
      </w:r>
      <w:r>
        <w:rPr>
          <w:szCs w:val="24"/>
          <w:lang w:val="en-US"/>
        </w:rPr>
        <w:t>.</w:t>
      </w:r>
      <w:r>
        <w:rPr>
          <w:szCs w:val="24"/>
        </w:rPr>
        <w:t xml:space="preserve"> Patvirtinti Rinkimų (referendumo) stebėtojo registravimo tvarkos aprašą (pridedama).</w:t>
      </w:r>
    </w:p>
    <w:p w14:paraId="0BF2E507" w14:textId="41EE59E0" w:rsidR="00A34EED" w:rsidRPr="00C8266B" w:rsidRDefault="00C8266B" w:rsidP="00C8266B"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2</w:t>
      </w:r>
      <w:r>
        <w:rPr>
          <w:szCs w:val="24"/>
        </w:rPr>
        <w:t>. Pripažinti nete</w:t>
      </w:r>
      <w:r>
        <w:rPr>
          <w:szCs w:val="24"/>
        </w:rPr>
        <w:t xml:space="preserve">kusiu galios Lietuvos Respublikos vyriausiosios rinkimų komisijos 2018 m. lapkričio 13 d. sprendimą Nr. </w:t>
      </w:r>
      <w:proofErr w:type="spellStart"/>
      <w:r>
        <w:rPr>
          <w:szCs w:val="24"/>
        </w:rPr>
        <w:t>Sp-138</w:t>
      </w:r>
      <w:proofErr w:type="spellEnd"/>
      <w:r>
        <w:rPr>
          <w:szCs w:val="24"/>
        </w:rPr>
        <w:t xml:space="preserve"> „Dėl Rinkimų stebėtojo pažymėjimo išdavimo, naudojimo ir netekimo tvarkos aprašo patvirtinimo“.</w:t>
      </w:r>
    </w:p>
    <w:p w14:paraId="3AB17907" w14:textId="77777777" w:rsidR="00C8266B" w:rsidRDefault="00C8266B">
      <w:pPr>
        <w:tabs>
          <w:tab w:val="left" w:pos="6096"/>
        </w:tabs>
        <w:jc w:val="both"/>
      </w:pPr>
    </w:p>
    <w:p w14:paraId="612179F9" w14:textId="77777777" w:rsidR="00C8266B" w:rsidRDefault="00C8266B">
      <w:pPr>
        <w:tabs>
          <w:tab w:val="left" w:pos="6096"/>
        </w:tabs>
        <w:jc w:val="both"/>
      </w:pPr>
    </w:p>
    <w:p w14:paraId="5C512105" w14:textId="77777777" w:rsidR="00C8266B" w:rsidRDefault="00C8266B">
      <w:pPr>
        <w:tabs>
          <w:tab w:val="left" w:pos="6096"/>
        </w:tabs>
        <w:jc w:val="both"/>
      </w:pPr>
    </w:p>
    <w:p w14:paraId="2F73D10A" w14:textId="73A8BF07" w:rsidR="00A34EED" w:rsidRDefault="00C8266B" w:rsidP="00C8266B">
      <w:pPr>
        <w:tabs>
          <w:tab w:val="left" w:pos="6096"/>
        </w:tabs>
        <w:jc w:val="both"/>
        <w:rPr>
          <w:lang w:val="en-US"/>
        </w:rPr>
      </w:pPr>
      <w:proofErr w:type="spellStart"/>
      <w:r>
        <w:rPr>
          <w:lang w:val="en-US"/>
        </w:rPr>
        <w:t>Pirmininkė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                   Laura </w:t>
      </w:r>
      <w:proofErr w:type="spellStart"/>
      <w:r>
        <w:rPr>
          <w:lang w:val="en-US"/>
        </w:rPr>
        <w:t>Matjoša</w:t>
      </w:r>
      <w:r>
        <w:rPr>
          <w:lang w:val="en-US"/>
        </w:rPr>
        <w:t>itytė</w:t>
      </w:r>
      <w:proofErr w:type="spellEnd"/>
    </w:p>
    <w:p w14:paraId="03790B10" w14:textId="77777777" w:rsidR="00C8266B" w:rsidRDefault="00C8266B">
      <w:pPr>
        <w:ind w:firstLine="5387"/>
        <w:jc w:val="both"/>
        <w:sectPr w:rsidR="00C8266B" w:rsidSect="00C8266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567" w:bottom="1134" w:left="1701" w:header="567" w:footer="567" w:gutter="0"/>
          <w:cols w:space="1296"/>
          <w:titlePg/>
          <w:docGrid w:linePitch="326"/>
        </w:sectPr>
      </w:pPr>
    </w:p>
    <w:p w14:paraId="2FB92EED" w14:textId="361FF7FA" w:rsidR="00A34EED" w:rsidRDefault="00C8266B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PATVIRTINTA</w:t>
      </w:r>
    </w:p>
    <w:p w14:paraId="6E4A0925" w14:textId="77777777" w:rsidR="00A34EED" w:rsidRDefault="00C8266B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Lietuvos Respublikos </w:t>
      </w:r>
    </w:p>
    <w:p w14:paraId="294DC27C" w14:textId="77777777" w:rsidR="00A34EED" w:rsidRDefault="00C8266B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>vyriausiosios rinkimų komisijos</w:t>
      </w:r>
    </w:p>
    <w:p w14:paraId="272AD40F" w14:textId="77777777" w:rsidR="00A34EED" w:rsidRDefault="00C8266B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2020 m. balandžio 27 d. sprendimu Nr. </w:t>
      </w:r>
      <w:proofErr w:type="spellStart"/>
      <w:r>
        <w:rPr>
          <w:sz w:val="22"/>
          <w:szCs w:val="22"/>
        </w:rPr>
        <w:t>Sp-52</w:t>
      </w:r>
      <w:proofErr w:type="spellEnd"/>
      <w:r>
        <w:rPr>
          <w:sz w:val="22"/>
          <w:szCs w:val="22"/>
        </w:rPr>
        <w:t xml:space="preserve"> </w:t>
      </w:r>
    </w:p>
    <w:p w14:paraId="31160217" w14:textId="77777777" w:rsidR="00A34EED" w:rsidRDefault="00A34EED">
      <w:pPr>
        <w:spacing w:line="360" w:lineRule="auto"/>
        <w:ind w:firstLine="720"/>
        <w:jc w:val="center"/>
        <w:rPr>
          <w:b/>
          <w:bCs/>
        </w:rPr>
      </w:pPr>
    </w:p>
    <w:p w14:paraId="345B0080" w14:textId="77777777" w:rsidR="00A34EED" w:rsidRDefault="00C8266B">
      <w:pPr>
        <w:jc w:val="center"/>
        <w:rPr>
          <w:b/>
          <w:bCs/>
        </w:rPr>
      </w:pPr>
      <w:r>
        <w:rPr>
          <w:b/>
          <w:bCs/>
        </w:rPr>
        <w:t>RINKIMŲ (REFERENDUMO)  STEBĖTOJO REGISTRAVIMO TVARKOS APRAŠAS</w:t>
      </w:r>
    </w:p>
    <w:p w14:paraId="222F07AB" w14:textId="77777777" w:rsidR="00A34EED" w:rsidRDefault="00A34EED">
      <w:pPr>
        <w:spacing w:line="360" w:lineRule="auto"/>
        <w:ind w:firstLine="720"/>
        <w:jc w:val="center"/>
        <w:rPr>
          <w:b/>
          <w:bCs/>
        </w:rPr>
      </w:pPr>
    </w:p>
    <w:p w14:paraId="0145E472" w14:textId="77777777" w:rsidR="00A34EED" w:rsidRDefault="00C8266B">
      <w:pPr>
        <w:spacing w:line="360" w:lineRule="auto"/>
        <w:ind w:firstLine="720"/>
        <w:jc w:val="both"/>
      </w:pPr>
      <w:r>
        <w:t>1</w:t>
      </w:r>
      <w:r>
        <w:t xml:space="preserve">. Rinkimų (referendumo) stebėtojo  registravimo tvarkos apraše (toliau </w:t>
      </w:r>
      <w:r>
        <w:rPr>
          <w:sz w:val="18"/>
        </w:rPr>
        <w:t xml:space="preserve">– </w:t>
      </w:r>
      <w:r>
        <w:t>Aprašas) nustatoma rinkimų (referendumo) stebėtojo (toliau – Stebėtojas) pažymėjimo išdavimo, naudojimo ir netekimo tvarka, rinkimų (referendumo) stebėtojo teisės ir pareigos, veiklos</w:t>
      </w:r>
      <w:r>
        <w:t xml:space="preserve"> sąlygos.</w:t>
      </w:r>
    </w:p>
    <w:p w14:paraId="71599B2A" w14:textId="77777777" w:rsidR="00A34EED" w:rsidRDefault="00C8266B">
      <w:pPr>
        <w:spacing w:line="360" w:lineRule="auto"/>
        <w:ind w:firstLine="720"/>
        <w:jc w:val="both"/>
      </w:pPr>
      <w:r>
        <w:t>2</w:t>
      </w:r>
      <w:r>
        <w:t>. Stebėtojas – asmuo, turintis Lietuvos Respublikos vyriausiosios rinkimų komisijos išduotą nustatytos formos oranžinės spalvos pažymėjimą. Jis turi teisę stebėti rinkimus, referendumą visoje Lietuvos Respublikos, savivaldybės (apygardos) ar</w:t>
      </w:r>
      <w:r>
        <w:t>ba apylinkės, kuri nurodyta jo pažymėjime, teritorijoje.</w:t>
      </w:r>
    </w:p>
    <w:p w14:paraId="15A28B7B" w14:textId="77777777" w:rsidR="00A34EED" w:rsidRDefault="00C8266B">
      <w:pPr>
        <w:spacing w:line="360" w:lineRule="auto"/>
        <w:ind w:firstLine="720"/>
        <w:jc w:val="both"/>
        <w:rPr>
          <w:szCs w:val="24"/>
        </w:rPr>
      </w:pPr>
      <w:r>
        <w:t>3</w:t>
      </w:r>
      <w:r>
        <w:t xml:space="preserve">. </w:t>
      </w:r>
      <w:r>
        <w:rPr>
          <w:color w:val="000000"/>
          <w:szCs w:val="24"/>
        </w:rPr>
        <w:t>Stebėtoju gali būti rinkėjas ar užsienio valstybėms ar tarptautinėms organizacijoms atstovaujančių subjektų pasiūlytas asmuo. Stebėtoju negali būti tos savivaldybės, kurios teritorijoje stebėt</w:t>
      </w:r>
      <w:r>
        <w:rPr>
          <w:color w:val="000000"/>
          <w:szCs w:val="24"/>
        </w:rPr>
        <w:t>ojas turi teisę stebėti rinkimus arba kurios teritorija patenka į rinkimų apygardą, meras, administracijos direktorius, jų pavaduotojai, seniūnai ir jų pavaduotojai.</w:t>
      </w:r>
    </w:p>
    <w:p w14:paraId="17CD97DF" w14:textId="77777777" w:rsidR="00A34EED" w:rsidRDefault="00C8266B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t>4</w:t>
      </w:r>
      <w:r>
        <w:t xml:space="preserve">. </w:t>
      </w:r>
      <w:r>
        <w:rPr>
          <w:color w:val="000000"/>
          <w:szCs w:val="24"/>
          <w:lang w:eastAsia="lt-LT"/>
        </w:rPr>
        <w:t xml:space="preserve">Stebėtojus gali siūlyti: </w:t>
      </w:r>
    </w:p>
    <w:p w14:paraId="4548039A" w14:textId="77777777" w:rsidR="00A34EED" w:rsidRDefault="00C8266B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4.1</w:t>
      </w:r>
      <w:r>
        <w:rPr>
          <w:color w:val="000000"/>
          <w:szCs w:val="24"/>
          <w:lang w:eastAsia="lt-LT"/>
        </w:rPr>
        <w:t>. politinės partijos, visuomeniniai rinkimų komiteta</w:t>
      </w:r>
      <w:r>
        <w:rPr>
          <w:color w:val="000000"/>
          <w:szCs w:val="24"/>
          <w:lang w:eastAsia="lt-LT"/>
        </w:rPr>
        <w:t>i, kandidatai;</w:t>
      </w:r>
    </w:p>
    <w:p w14:paraId="76BF109F" w14:textId="77777777" w:rsidR="00A34EED" w:rsidRDefault="00C8266B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4.2</w:t>
      </w:r>
      <w:r>
        <w:rPr>
          <w:color w:val="000000"/>
          <w:szCs w:val="24"/>
          <w:lang w:eastAsia="lt-LT"/>
        </w:rPr>
        <w:t>. Lietuvos Respublikoje registruotos nevyriausybinės organizacijos, kurių veikla yra susijusi su rinkimais ar žmogaus teisių apsauga;</w:t>
      </w:r>
    </w:p>
    <w:p w14:paraId="1AED9043" w14:textId="77777777" w:rsidR="00A34EED" w:rsidRDefault="00C8266B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4.3</w:t>
      </w:r>
      <w:r>
        <w:rPr>
          <w:color w:val="000000"/>
          <w:szCs w:val="24"/>
          <w:lang w:eastAsia="lt-LT"/>
        </w:rPr>
        <w:t>. tarptautinės organizacijos, kurių veikla yra susijusi su rinkimais ar žmogaus teisių apsaug</w:t>
      </w:r>
      <w:r>
        <w:rPr>
          <w:color w:val="000000"/>
          <w:szCs w:val="24"/>
          <w:lang w:eastAsia="lt-LT"/>
        </w:rPr>
        <w:t>a;</w:t>
      </w:r>
    </w:p>
    <w:p w14:paraId="26C40E6B" w14:textId="77777777" w:rsidR="00A34EED" w:rsidRDefault="00C8266B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4.4</w:t>
      </w:r>
      <w:r>
        <w:rPr>
          <w:color w:val="000000"/>
          <w:szCs w:val="24"/>
          <w:lang w:eastAsia="lt-LT"/>
        </w:rPr>
        <w:t>. užsienio valstybėms atstovaujantys asmenys;</w:t>
      </w:r>
    </w:p>
    <w:p w14:paraId="4A69DB90" w14:textId="77777777" w:rsidR="00A34EED" w:rsidRDefault="00C8266B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4.5</w:t>
      </w:r>
      <w:r>
        <w:rPr>
          <w:color w:val="000000"/>
          <w:szCs w:val="24"/>
          <w:lang w:eastAsia="lt-LT"/>
        </w:rPr>
        <w:t>. Vyriausioji rinkimų komisija pagal pateiktus prašymus.</w:t>
      </w:r>
    </w:p>
    <w:p w14:paraId="5A190218" w14:textId="77777777" w:rsidR="00A34EED" w:rsidRDefault="00C8266B">
      <w:pPr>
        <w:spacing w:line="360" w:lineRule="auto"/>
        <w:ind w:firstLine="720"/>
        <w:jc w:val="both"/>
      </w:pPr>
      <w:r>
        <w:t>5</w:t>
      </w:r>
      <w:r>
        <w:t xml:space="preserve">. Vienu metu tas pats asmuo negali būti Stebėtoju ir rinkimų (referendumo) komisijos nariu; Stebėtoju ir kandidatu, Stebėtoju ir </w:t>
      </w:r>
      <w:r>
        <w:t>politinės kampanijos iždininku, Stebėtoju ir rinkimų (referendumo) komisijos informatiku ar buhalteriu.</w:t>
      </w:r>
    </w:p>
    <w:p w14:paraId="0C724A4F" w14:textId="77777777" w:rsidR="00A34EED" w:rsidRDefault="00C8266B">
      <w:pPr>
        <w:spacing w:line="360" w:lineRule="auto"/>
        <w:ind w:firstLine="720"/>
        <w:jc w:val="both"/>
      </w:pPr>
      <w:r>
        <w:t>6</w:t>
      </w:r>
      <w:r>
        <w:t xml:space="preserve">. </w:t>
      </w:r>
      <w:r>
        <w:rPr>
          <w:color w:val="000000"/>
          <w:szCs w:val="24"/>
        </w:rPr>
        <w:t>Politinės partijos, visuomeniniai rinkimų komitetai, kandidatai, nevyriausybinės organizacijos turi teisę siūlyti registruoti Stebėtojais ne daug</w:t>
      </w:r>
      <w:r>
        <w:rPr>
          <w:color w:val="000000"/>
          <w:szCs w:val="24"/>
        </w:rPr>
        <w:t>iau kaip po du Stebėtojus kiekvienoje rinkimų (referendumo) apylinkėje.</w:t>
      </w:r>
      <w:r>
        <w:t xml:space="preserve"> </w:t>
      </w:r>
    </w:p>
    <w:p w14:paraId="17996848" w14:textId="77777777" w:rsidR="00A34EED" w:rsidRDefault="00C8266B">
      <w:pPr>
        <w:spacing w:line="360" w:lineRule="auto"/>
        <w:ind w:firstLine="720"/>
        <w:jc w:val="both"/>
      </w:pPr>
      <w:r>
        <w:t>7</w:t>
      </w:r>
      <w:r>
        <w:t>. Stebėtojo pažymėjimą išduoda:</w:t>
      </w:r>
    </w:p>
    <w:p w14:paraId="734252BE" w14:textId="77777777" w:rsidR="00A34EED" w:rsidRDefault="00C8266B">
      <w:pPr>
        <w:spacing w:line="360" w:lineRule="auto"/>
        <w:ind w:firstLine="720"/>
        <w:jc w:val="both"/>
        <w:rPr>
          <w:color w:val="000000"/>
          <w:szCs w:val="24"/>
        </w:rPr>
      </w:pPr>
      <w:r>
        <w:t>7.1</w:t>
      </w:r>
      <w:r>
        <w:t xml:space="preserve">. Vyriausioji rinkimų komisija </w:t>
      </w:r>
      <w:r>
        <w:rPr>
          <w:sz w:val="18"/>
        </w:rPr>
        <w:t xml:space="preserve">– </w:t>
      </w:r>
      <w:r>
        <w:rPr>
          <w:color w:val="000000"/>
          <w:szCs w:val="24"/>
        </w:rPr>
        <w:t xml:space="preserve">stebėti rinkimus, referendumą visoje Lietuvos Respublikos teritorijoje, Lietuvos Respublikos diplomatinėse </w:t>
      </w:r>
      <w:r>
        <w:rPr>
          <w:color w:val="000000"/>
          <w:szCs w:val="24"/>
        </w:rPr>
        <w:t xml:space="preserve">atstovybėse ir konsulinėse įstaigose, papildomose balsavimo vietose užsienyje prie Lietuvos Respublikos diplomatinės atstovybės ar </w:t>
      </w:r>
      <w:r>
        <w:rPr>
          <w:color w:val="000000"/>
          <w:szCs w:val="24"/>
        </w:rPr>
        <w:lastRenderedPageBreak/>
        <w:t>konsulinės įstaigos, rinkimų apygardose, savivaldybėse, specialiuose balsavimo punktuose, rinkimų (referendumo) apylinkėse;</w:t>
      </w:r>
    </w:p>
    <w:p w14:paraId="526D32E4" w14:textId="77777777" w:rsidR="00A34EED" w:rsidRDefault="00C8266B">
      <w:pPr>
        <w:spacing w:line="360" w:lineRule="auto"/>
        <w:ind w:firstLine="720"/>
        <w:jc w:val="both"/>
        <w:rPr>
          <w:color w:val="000000"/>
          <w:sz w:val="20"/>
        </w:rPr>
      </w:pPr>
      <w:r>
        <w:t>7.2</w:t>
      </w:r>
      <w:r>
        <w:t>. savivaldybės (</w:t>
      </w:r>
      <w:r>
        <w:rPr>
          <w:szCs w:val="24"/>
        </w:rPr>
        <w:t xml:space="preserve">apygardos) rinkimų (referendumo) komisija – </w:t>
      </w:r>
      <w:r>
        <w:rPr>
          <w:color w:val="000000"/>
          <w:szCs w:val="24"/>
        </w:rPr>
        <w:t>stebėti rinkimus (referendumą) visoje savivaldybės (apygardos) teritorijoje arba tos savivaldybės (apygardos) konkrečiose rinkimų (referendumo) apylinkėse.</w:t>
      </w:r>
      <w:r>
        <w:rPr>
          <w:color w:val="000000"/>
        </w:rPr>
        <w:t xml:space="preserve"> </w:t>
      </w:r>
    </w:p>
    <w:p w14:paraId="42463603" w14:textId="77777777" w:rsidR="00A34EED" w:rsidRDefault="00C8266B">
      <w:pPr>
        <w:spacing w:line="360" w:lineRule="auto"/>
        <w:ind w:firstLine="720"/>
        <w:jc w:val="both"/>
      </w:pPr>
      <w:r>
        <w:rPr>
          <w:szCs w:val="24"/>
        </w:rPr>
        <w:t>8</w:t>
      </w:r>
      <w:r>
        <w:rPr>
          <w:szCs w:val="24"/>
        </w:rPr>
        <w:t xml:space="preserve">. </w:t>
      </w:r>
      <w:r>
        <w:rPr>
          <w:color w:val="000000"/>
          <w:szCs w:val="24"/>
        </w:rPr>
        <w:t>Prašymai dėl Stebėtojų r</w:t>
      </w:r>
      <w:r>
        <w:rPr>
          <w:color w:val="000000"/>
          <w:szCs w:val="24"/>
        </w:rPr>
        <w:t xml:space="preserve">egistravimo turi būti pateikti ne vėliau kaip iki pirmos išankstinio balsavimo dienos, išskyrus atvejus, kai yra būtinybė pakeisti asmenį, negalintį būti Stebėtoju dėl objektyvių priežasčių. Prašyme </w:t>
      </w:r>
      <w:r>
        <w:rPr>
          <w:szCs w:val="24"/>
        </w:rPr>
        <w:t>turi būti nurodyta: asmens vardas, pavardė, asmens kodas,</w:t>
      </w:r>
      <w:r>
        <w:rPr>
          <w:szCs w:val="24"/>
        </w:rPr>
        <w:t xml:space="preserve"> savivaldybės (apygardos) pavadinimas, rinkimų (referendumo) apylinkės (apylinkių) pavadinimas (pavadinimai) </w:t>
      </w:r>
    </w:p>
    <w:p w14:paraId="1A92DB1F" w14:textId="77777777" w:rsidR="00A34EED" w:rsidRDefault="00C8266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>. Partijų, visuomeninių rinkimų komitetų, kandidatų prašymai registruoti Stebėtojus pateikiami elektroniniu būdu Vyriausiosios rinkimų komisi</w:t>
      </w:r>
      <w:r>
        <w:rPr>
          <w:szCs w:val="24"/>
        </w:rPr>
        <w:t xml:space="preserve">jos portale „Rinkėjo puslapis“ adresu </w:t>
      </w:r>
      <w:proofErr w:type="spellStart"/>
      <w:r>
        <w:rPr>
          <w:color w:val="0000FF"/>
          <w:szCs w:val="24"/>
          <w:u w:val="single"/>
        </w:rPr>
        <w:t>www.rinkejopuslapis.lt</w:t>
      </w:r>
      <w:proofErr w:type="spellEnd"/>
      <w:r>
        <w:rPr>
          <w:szCs w:val="24"/>
        </w:rPr>
        <w:t>. Prašymo registruoti Stebėtojus</w:t>
      </w:r>
      <w:r>
        <w:rPr>
          <w:b/>
          <w:szCs w:val="24"/>
        </w:rPr>
        <w:t xml:space="preserve"> </w:t>
      </w:r>
      <w:r>
        <w:rPr>
          <w:szCs w:val="24"/>
        </w:rPr>
        <w:t>pateikimas baigiamas, kai dokumentą elektroniniu būdu pateikęs asmuo gauna patvirtinimą apie elektroninių dokumentų priėmimą. Kitų subjektų, išvardytų Aprašo 4.2–4</w:t>
      </w:r>
      <w:r>
        <w:rPr>
          <w:szCs w:val="24"/>
        </w:rPr>
        <w:t>.5 punktuose, prašymai pateikiami Vyriausiajai rinkimų komisijai (1 priedas.). Užsienio valstybių piliečiai, norintys būti stebėtojais, turi Vyriausiajai rinkimų komisijai pateikti asmens tapatybę patvirtinančius dokumentus.</w:t>
      </w:r>
    </w:p>
    <w:p w14:paraId="0EECF96D" w14:textId="77777777" w:rsidR="00A34EED" w:rsidRDefault="00C8266B">
      <w:pPr>
        <w:spacing w:line="360" w:lineRule="auto"/>
        <w:ind w:firstLine="720"/>
        <w:jc w:val="both"/>
        <w:rPr>
          <w:szCs w:val="24"/>
        </w:rPr>
      </w:pPr>
      <w:r>
        <w:t>10</w:t>
      </w:r>
      <w:r>
        <w:t xml:space="preserve">. </w:t>
      </w:r>
      <w:r>
        <w:rPr>
          <w:color w:val="000000"/>
          <w:szCs w:val="24"/>
        </w:rPr>
        <w:t>Stebėtojai registruojam</w:t>
      </w:r>
      <w:r>
        <w:rPr>
          <w:color w:val="000000"/>
          <w:szCs w:val="24"/>
        </w:rPr>
        <w:t>i užtikrinant lygiateisiškumo tarp politinių partijų, kandidatų ir nevyriausybinių organizacijų siūlomų rinkimų stebėtojų principo laikymąsi.</w:t>
      </w:r>
    </w:p>
    <w:p w14:paraId="342970D0" w14:textId="77777777" w:rsidR="00A34EED" w:rsidRDefault="00C8266B">
      <w:pPr>
        <w:spacing w:line="360" w:lineRule="auto"/>
        <w:ind w:firstLine="720"/>
        <w:jc w:val="both"/>
        <w:rPr>
          <w:color w:val="000000"/>
          <w:szCs w:val="24"/>
        </w:rPr>
      </w:pPr>
      <w:r>
        <w:t>11</w:t>
      </w:r>
      <w:r>
        <w:t>. Stebėtojo pažymėjimus rinkimų (referendumo) komisijos vardu išduoda jos pirmininkas arba kitas komisijos n</w:t>
      </w:r>
      <w:r>
        <w:t xml:space="preserve">arys komisijos pirmininko pavedimu. </w:t>
      </w:r>
      <w:r>
        <w:rPr>
          <w:color w:val="000000"/>
          <w:szCs w:val="24"/>
        </w:rPr>
        <w:t>Rinkimų (referendumo) komisijos gali atsisakyti registruoti Stebėtoją, jeigu jis neatitinka įstatymų reikalavimų ar jo veikla neatitinka Lietuvos Respublikos Konstitucijos ar įstatymų, arba bet kuriuo metu panaikinti Ste</w:t>
      </w:r>
      <w:r>
        <w:rPr>
          <w:color w:val="000000"/>
          <w:szCs w:val="24"/>
        </w:rPr>
        <w:t xml:space="preserve">bėtojo registravimą, jeigu jis pažeidžia Konstituciją ar įstatymus, nesilaiko Vyriausiosios rinkimų komisijos sprendimų. Stebėtojo registravimas gali būti panaikintas jį įregistravusios rinkimų (referendumo) komisijos arba aukštesnės rinkimų (referendumo) </w:t>
      </w:r>
      <w:r>
        <w:rPr>
          <w:color w:val="000000"/>
          <w:szCs w:val="24"/>
        </w:rPr>
        <w:t>komisijos pirmininko sprendimu. Stebėtoją pasiūliusiam asmeniui pranešama apie atsisakymą išduoti Stebėtojo pažymėjimą arba apie registravimo panaikinimą.</w:t>
      </w:r>
    </w:p>
    <w:p w14:paraId="34D9A777" w14:textId="77777777" w:rsidR="00A34EED" w:rsidRDefault="00C8266B">
      <w:pPr>
        <w:spacing w:line="360" w:lineRule="auto"/>
        <w:ind w:firstLine="720"/>
        <w:jc w:val="both"/>
      </w:pPr>
      <w:r>
        <w:t>12</w:t>
      </w:r>
      <w:r>
        <w:t>. Stebėtojo pažymėjime įrašoma: stebėtojo vardas ir pavardė, kas skyrė būti stebėtoju (partijos</w:t>
      </w:r>
      <w:r>
        <w:t>, visuomeninio rinkimų komiteto, nevyriausybinės organizacijos pavadinimas ar kandidato vardas, pavardė), stebėjimo teritorija (savivaldybės (apygardos) / apylinkės pavadinimas ir numeris), rinkimų (referendumo) komisijos pirmininko, pasirašiusio pažymėjim</w:t>
      </w:r>
      <w:r>
        <w:t>ą, vardas ir pavardė, parašas ir išdavimo data.</w:t>
      </w:r>
    </w:p>
    <w:p w14:paraId="1CFA5A26" w14:textId="77777777" w:rsidR="00A34EED" w:rsidRDefault="00C8266B">
      <w:pPr>
        <w:spacing w:line="360" w:lineRule="auto"/>
        <w:ind w:firstLine="720"/>
        <w:jc w:val="both"/>
      </w:pPr>
      <w:r>
        <w:t>13</w:t>
      </w:r>
      <w:r>
        <w:t>. Stebėtojas turi teisę:</w:t>
      </w:r>
    </w:p>
    <w:p w14:paraId="4B611615" w14:textId="77777777" w:rsidR="00A34EED" w:rsidRDefault="00C8266B">
      <w:pPr>
        <w:spacing w:line="360" w:lineRule="auto"/>
        <w:ind w:firstLine="720"/>
        <w:jc w:val="both"/>
      </w:pPr>
      <w:r>
        <w:t>13.1</w:t>
      </w:r>
      <w:r>
        <w:t xml:space="preserve">. stebėti išankstinį balsavimą savivaldybėje, specialiuose balsavimo punktuose, namuose ir stebėti rinkimus rinkimų dieną pažymėjime nurodytoje teritorijoje (visoje </w:t>
      </w:r>
      <w:r>
        <w:t>šalyje, savivaldybėje (apygardoje) ar apylinkėje), Lietuvos Respublikos diplomatinėje atstovybėje ir konsulinėje įstaigoje, papildomose balsavimo vietose užsienyje</w:t>
      </w:r>
      <w:r>
        <w:rPr>
          <w:color w:val="000000"/>
          <w:szCs w:val="24"/>
        </w:rPr>
        <w:t xml:space="preserve"> prie Lietuvos Respublikos diplomatinės atstovybės ar konsulinės įstaigos</w:t>
      </w:r>
      <w:r>
        <w:t>. Vykti pas speciali</w:t>
      </w:r>
      <w:r>
        <w:t>uose balsavimo punktuose, namuose balsuojančius rinkėjus gali tik kartu su apylinkės rinkimų (referendumo) komisijos nariais;</w:t>
      </w:r>
    </w:p>
    <w:p w14:paraId="6698F8E5" w14:textId="77777777" w:rsidR="00A34EED" w:rsidRDefault="00C8266B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13.2</w:t>
      </w:r>
      <w:r>
        <w:rPr>
          <w:color w:val="000000"/>
          <w:szCs w:val="24"/>
        </w:rPr>
        <w:t xml:space="preserve">. </w:t>
      </w:r>
      <w:r>
        <w:t xml:space="preserve">dalyvauti rinkimų (referendumo) dieną antspauduojant balsadėžę, </w:t>
      </w:r>
      <w:r>
        <w:rPr>
          <w:color w:val="000000"/>
          <w:szCs w:val="24"/>
        </w:rPr>
        <w:t>rinkimų (referendumo) komisijai skaičiuojant balsus ir p</w:t>
      </w:r>
      <w:r>
        <w:rPr>
          <w:color w:val="000000"/>
          <w:szCs w:val="24"/>
        </w:rPr>
        <w:t>ildant balsų skaičiavimo protokolus;</w:t>
      </w:r>
    </w:p>
    <w:p w14:paraId="15915E28" w14:textId="77777777" w:rsidR="00A34EED" w:rsidRDefault="00C8266B">
      <w:pPr>
        <w:spacing w:line="360" w:lineRule="auto"/>
        <w:ind w:firstLine="720"/>
        <w:jc w:val="both"/>
      </w:pPr>
      <w:r>
        <w:rPr>
          <w:color w:val="000000"/>
          <w:szCs w:val="24"/>
        </w:rPr>
        <w:t>13.3</w:t>
      </w:r>
      <w:r>
        <w:rPr>
          <w:color w:val="000000"/>
          <w:szCs w:val="24"/>
        </w:rPr>
        <w:t>.</w:t>
      </w:r>
      <w:r>
        <w:rPr>
          <w:color w:val="000000"/>
        </w:rPr>
        <w:t xml:space="preserve"> </w:t>
      </w:r>
      <w:r>
        <w:t>reikšti pastabas ir pretenzijas rinkimų (referendumo) komisijoms dėl rinkimų (Referendumo) įstatymų ir kitų teisės aktų pažeidimų, bet tuo pačiu neturi kliudyti, daryti įtakos rinkimų (referendumo) komisijų ir</w:t>
      </w:r>
      <w:r>
        <w:t xml:space="preserve"> atskirų komisijų narių darbui ir tuo trikdyti jų veiklą bei rinkimų (referendumo) procesą; </w:t>
      </w:r>
    </w:p>
    <w:p w14:paraId="04D5ECC4" w14:textId="77777777" w:rsidR="00A34EED" w:rsidRDefault="00C8266B">
      <w:pPr>
        <w:spacing w:line="360" w:lineRule="auto"/>
        <w:ind w:firstLine="720"/>
        <w:jc w:val="both"/>
      </w:pPr>
      <w:r>
        <w:t>13.4</w:t>
      </w:r>
      <w:r>
        <w:t xml:space="preserve">. raštu pareikšti apylinkės rinkimų (referendumo) komisijai protestą, kuris pridedamas prie apylinkės balsų skaičiavimo protokolo ir kartu su kitais </w:t>
      </w:r>
      <w:r>
        <w:t>rinkimų (referendumo) apylinkės rinkimų (referendumo) dokumentais pateikiamas savivaldybės (apygardos) rinkimų (referendumo) komisijai. Stebėtojo protestas savivaldybės (apygardos) rinkimų (referendumo) komisijai pridedamas prie savivaldybės (apygardos) ba</w:t>
      </w:r>
      <w:r>
        <w:t>lsų skaičiavimo protokolo. Protestus nagrinėja ta rinkimų (referendumo) komisija, kuriai jie pareikšti.</w:t>
      </w:r>
    </w:p>
    <w:p w14:paraId="1DE8D294" w14:textId="77777777" w:rsidR="00A34EED" w:rsidRDefault="00C8266B">
      <w:pPr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</w:rPr>
        <w:t>14</w:t>
      </w:r>
      <w:r>
        <w:rPr>
          <w:color w:val="000000"/>
          <w:szCs w:val="24"/>
        </w:rPr>
        <w:t>. Stebėtojas, nustatęs, kad rinkimų (referendumo) komisijos nariai, rinkėjai galimai pažeidžia rinkimų (Referendumo) įstatymus, turi teisę kreip</w:t>
      </w:r>
      <w:r>
        <w:rPr>
          <w:color w:val="000000"/>
          <w:szCs w:val="24"/>
        </w:rPr>
        <w:t>tis į atitinkamos rinkimų (referendumo) komisijos pirmininką, komisijos narius, kad šie pažeidimai būtų pašalinti.</w:t>
      </w:r>
    </w:p>
    <w:p w14:paraId="07E33429" w14:textId="77777777" w:rsidR="00A34EED" w:rsidRDefault="00C8266B">
      <w:pPr>
        <w:spacing w:line="360" w:lineRule="auto"/>
        <w:ind w:firstLine="720"/>
        <w:jc w:val="both"/>
      </w:pPr>
      <w:r>
        <w:t>15</w:t>
      </w:r>
      <w:r>
        <w:t>. Jeigu Stebėtojas pats pažeidžia įstatymus, jo stebėtojo pažymėjimas gali būti panaikintas savivaldybės (apygardos) rinkimų (referendu</w:t>
      </w:r>
      <w:r>
        <w:t xml:space="preserve">mo) komisijos ar </w:t>
      </w:r>
      <w:r>
        <w:rPr>
          <w:szCs w:val="24"/>
        </w:rPr>
        <w:t xml:space="preserve">Vyriausiosios rinkimų komisijos </w:t>
      </w:r>
      <w:r>
        <w:t xml:space="preserve">pirmininko sprendimu. Apie sprendimą turi būti iš karto pranešta rinkimų (referendumo) komisijos nariams, Vyriausiajai rinkimų komisijai, atitinkamam atstovui rinkimams ir pačiam Stebėtojui. </w:t>
      </w:r>
    </w:p>
    <w:p w14:paraId="3254CBCF" w14:textId="77777777" w:rsidR="00A34EED" w:rsidRDefault="00C8266B">
      <w:pPr>
        <w:spacing w:line="360" w:lineRule="auto"/>
        <w:ind w:firstLine="720"/>
        <w:jc w:val="both"/>
      </w:pPr>
      <w:r>
        <w:t>16</w:t>
      </w:r>
      <w:r>
        <w:t>. Stebėto</w:t>
      </w:r>
      <w:r>
        <w:t>jams draudžiama tiek išankstinio balsavimo metu, tiek rinkimų dieną už rinkėją atlikti bet kokius veiksmus, susijusius su balsavimu.</w:t>
      </w:r>
    </w:p>
    <w:p w14:paraId="7A1B7F8A" w14:textId="77777777" w:rsidR="00A34EED" w:rsidRDefault="00C8266B">
      <w:pPr>
        <w:spacing w:line="360" w:lineRule="auto"/>
        <w:ind w:firstLine="720"/>
        <w:jc w:val="both"/>
      </w:pPr>
      <w:r>
        <w:t>17</w:t>
      </w:r>
      <w:r>
        <w:t>. Rinkimų (referendumo) komisijos turi pasirūpinti, kad Stebėtojui rinkimų (referendumo) apylinkės balsavimo patalpos</w:t>
      </w:r>
      <w:r>
        <w:t xml:space="preserve">e būtų sudarytos tinkamos sąlygos stebėti, kaip vyksta balsavimas. </w:t>
      </w:r>
    </w:p>
    <w:p w14:paraId="0BF8CBF2" w14:textId="77777777" w:rsidR="00A34EED" w:rsidRDefault="00C8266B">
      <w:pPr>
        <w:spacing w:line="360" w:lineRule="auto"/>
        <w:ind w:firstLine="720"/>
        <w:jc w:val="both"/>
      </w:pPr>
      <w:r>
        <w:t>18</w:t>
      </w:r>
      <w:r>
        <w:t>. Kai į atitinkamą rinkimų (referendumo) apylinkės balsų skaičiavimo protokolą įrašyti visi duomenys ir visi rinkimų (referendumo) biuleteniai sudėti į antspauduotus paketus ir į spe</w:t>
      </w:r>
      <w:r>
        <w:t>cialųjį voką (vokus), rinkimų (referendumo) apylinkės balsų skaičiavimo protokolą pasirašo apylinkės rinkimų komisijos pirmininkas ir nariai, po jų – ir Stebėtojai, dalyvavę balsų skaičiavime. Stebėtojų pastabos pridedamos prie atitinkamo protokolo ir tamp</w:t>
      </w:r>
      <w:r>
        <w:t>a neatskiriama jo dalimi. Protokolų kopijos Stebėtojams ir rinkimų (referendumo) komisijos nariams pateikiamos jų prašymu.</w:t>
      </w:r>
    </w:p>
    <w:p w14:paraId="62B4AB4C" w14:textId="3117B61B" w:rsidR="00A34EED" w:rsidRDefault="00C8266B">
      <w:pPr>
        <w:spacing w:line="360" w:lineRule="auto"/>
        <w:ind w:firstLine="720"/>
        <w:jc w:val="both"/>
      </w:pPr>
      <w:r>
        <w:t>19</w:t>
      </w:r>
      <w:r>
        <w:t>. Stebėtojas apylinkių rinkimų (referendumo) komisijų sprendimus dėl balsų skaičiavimo protokolų surašymo gali apskųsti savival</w:t>
      </w:r>
      <w:r>
        <w:t>dybės (apygardos) rinkimų (referendumo) komisijai ne vėliau kaip per 24 valandas nuo jų surašymo.</w:t>
      </w:r>
    </w:p>
    <w:p w14:paraId="004905DA" w14:textId="0BCC40E9" w:rsidR="00A34EED" w:rsidRDefault="00C8266B" w:rsidP="00C8266B">
      <w:pPr>
        <w:spacing w:line="360" w:lineRule="auto"/>
        <w:jc w:val="center"/>
        <w:rPr>
          <w:lang w:val="en-US"/>
        </w:rPr>
      </w:pPr>
      <w:r>
        <w:t>_______________________</w:t>
      </w:r>
    </w:p>
    <w:sectPr w:rsidR="00A34EED" w:rsidSect="00C8266B">
      <w:pgSz w:w="11907" w:h="16840" w:code="9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F2A71" w14:textId="77777777" w:rsidR="00C8266B" w:rsidRDefault="00C8266B" w:rsidP="00C8266B">
      <w:r>
        <w:separator/>
      </w:r>
    </w:p>
  </w:endnote>
  <w:endnote w:type="continuationSeparator" w:id="0">
    <w:p w14:paraId="123231A2" w14:textId="77777777" w:rsidR="00C8266B" w:rsidRDefault="00C8266B" w:rsidP="00C8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75380" w14:textId="77777777" w:rsidR="00C8266B" w:rsidRDefault="00C8266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179B" w14:textId="77777777" w:rsidR="00C8266B" w:rsidRDefault="00C8266B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E7C98" w14:textId="77777777" w:rsidR="00C8266B" w:rsidRDefault="00C8266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CF218" w14:textId="77777777" w:rsidR="00C8266B" w:rsidRDefault="00C8266B" w:rsidP="00C8266B">
      <w:r>
        <w:separator/>
      </w:r>
    </w:p>
  </w:footnote>
  <w:footnote w:type="continuationSeparator" w:id="0">
    <w:p w14:paraId="2229D9DC" w14:textId="77777777" w:rsidR="00C8266B" w:rsidRDefault="00C8266B" w:rsidP="00C82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4EA9" w14:textId="77777777" w:rsidR="00C8266B" w:rsidRDefault="00C8266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251823"/>
      <w:docPartObj>
        <w:docPartGallery w:val="Page Numbers (Top of Page)"/>
        <w:docPartUnique/>
      </w:docPartObj>
    </w:sdtPr>
    <w:sdtContent>
      <w:p w14:paraId="3B1EC03D" w14:textId="164964AA" w:rsidR="00C8266B" w:rsidRDefault="00C8266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4D3B757" w14:textId="77777777" w:rsidR="00C8266B" w:rsidRDefault="00C8266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07D55" w14:textId="77777777" w:rsidR="00C8266B" w:rsidRDefault="00C8266B">
    <w:pPr>
      <w:pStyle w:val="Antrats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E8"/>
    <w:rsid w:val="00A34EED"/>
    <w:rsid w:val="00C8266B"/>
    <w:rsid w:val="00D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4E9A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8266B"/>
    <w:rPr>
      <w:color w:val="808080"/>
    </w:rPr>
  </w:style>
  <w:style w:type="paragraph" w:styleId="Antrats">
    <w:name w:val="header"/>
    <w:basedOn w:val="prastasis"/>
    <w:link w:val="AntratsDiagrama"/>
    <w:uiPriority w:val="99"/>
    <w:rsid w:val="00C8266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8266B"/>
  </w:style>
  <w:style w:type="paragraph" w:styleId="Porat">
    <w:name w:val="footer"/>
    <w:basedOn w:val="prastasis"/>
    <w:link w:val="PoratDiagrama"/>
    <w:rsid w:val="00C8266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C82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8266B"/>
    <w:rPr>
      <w:color w:val="808080"/>
    </w:rPr>
  </w:style>
  <w:style w:type="paragraph" w:styleId="Antrats">
    <w:name w:val="header"/>
    <w:basedOn w:val="prastasis"/>
    <w:link w:val="AntratsDiagrama"/>
    <w:uiPriority w:val="99"/>
    <w:rsid w:val="00C8266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8266B"/>
  </w:style>
  <w:style w:type="paragraph" w:styleId="Porat">
    <w:name w:val="footer"/>
    <w:basedOn w:val="prastasis"/>
    <w:link w:val="PoratDiagrama"/>
    <w:rsid w:val="00C8266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C82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3"/>
    <w:rsid w:val="0059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94DE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94D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1048</Words>
  <Characters>8430</Characters>
  <Application>Microsoft Office Word</Application>
  <DocSecurity>0</DocSecurity>
  <Lines>70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VRK</Company>
  <LinksUpToDate>false</LinksUpToDate>
  <CharactersWithSpaces>9460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2021-01-19T11:50:00Z</dcterms:created>
  <dc:creator>N. Žemaitienė</dc:creator>
  <lastModifiedBy>PAPINIGIENĖ Augustė</lastModifiedBy>
  <lastPrinted>2012-07-04T08:52:00Z</lastPrinted>
  <dcterms:modified xsi:type="dcterms:W3CDTF">2021-01-19T11:56:00Z</dcterms:modified>
  <revision>3</revision>
</coreProperties>
</file>