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sdt>
      <w:sdtPr>
        <w:alias w:val="pagrindine"/>
        <w:tag w:val="part_7109dcd609d44dc7b351cda326373e10"/>
        <w:id w:val="-1623761748"/>
        <w:lock w:val="sdtLocked"/>
      </w:sdtPr>
      <w:sdtEndPr/>
      <w:sdtContent>
        <w:p w14:paraId="011727C2" w14:textId="44B6503E" w:rsidR="001230C6" w:rsidRDefault="00B82E07" w:rsidP="00E406A3">
          <w:pPr>
            <w:tabs>
              <w:tab w:val="center" w:pos="4680"/>
              <w:tab w:val="right" w:pos="9360"/>
            </w:tabs>
            <w:jc w:val="center"/>
            <w:rPr>
              <w:b/>
              <w:color w:val="000000"/>
              <w:szCs w:val="24"/>
            </w:rPr>
          </w:pPr>
          <w:r>
            <w:rPr>
              <w:noProof/>
              <w:lang w:val="en-US"/>
            </w:rPr>
            <w:drawing>
              <wp:inline distT="0" distB="0" distL="0" distR="0" wp14:anchorId="03CFC6CD" wp14:editId="550A6B1B">
                <wp:extent cx="544195" cy="598805"/>
                <wp:effectExtent l="0" t="0" r="8255" b="0"/>
                <wp:docPr id="1" name="Paveikslėlis 3" descr="A black and white logo of a knight on a horse  Description automatically generated">
                  <a:extLst xmlns:a="http://schemas.openxmlformats.org/drawingml/2006/main">
                    <a:ext uri="{FF2B5EF4-FFF2-40B4-BE49-F238E27FC236}">
                      <a16:creationId xmlns:a16="http://schemas.microsoft.com/office/drawing/2014/main" id="{81FFBD34-BC2D-46D4-800C-3E0EC554C6D6}"/>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aveikslėlis 3" descr="A black and white logo of a knight on a horse  Description automatically generated"/>
                        <pic:cNvPicPr>
                          <a:picLocks noChangeAspect="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44195" cy="598805"/>
                        </a:xfrm>
                        <a:prstGeom prst="rect">
                          <a:avLst/>
                        </a:prstGeom>
                        <a:noFill/>
                        <a:ln>
                          <a:noFill/>
                        </a:ln>
                      </pic:spPr>
                    </pic:pic>
                  </a:graphicData>
                </a:graphic>
              </wp:inline>
            </w:drawing>
          </w:r>
        </w:p>
        <w:p w14:paraId="705CF06D" w14:textId="77777777" w:rsidR="001230C6" w:rsidRDefault="00B82E07">
          <w:pPr>
            <w:keepLines/>
            <w:suppressAutoHyphens/>
            <w:jc w:val="center"/>
            <w:textAlignment w:val="center"/>
            <w:rPr>
              <w:b/>
              <w:color w:val="000000"/>
              <w:szCs w:val="24"/>
            </w:rPr>
          </w:pPr>
          <w:r>
            <w:rPr>
              <w:b/>
              <w:color w:val="000000"/>
              <w:szCs w:val="24"/>
            </w:rPr>
            <w:t>LIETUVOS RESPUBLIKOS ENERGETIKOS MINISTRAS</w:t>
          </w:r>
        </w:p>
        <w:p w14:paraId="38807338" w14:textId="77777777" w:rsidR="001230C6" w:rsidRDefault="001230C6">
          <w:pPr>
            <w:keepLines/>
            <w:suppressAutoHyphens/>
            <w:jc w:val="center"/>
            <w:textAlignment w:val="center"/>
            <w:rPr>
              <w:b/>
              <w:caps/>
              <w:color w:val="000000"/>
              <w:szCs w:val="24"/>
            </w:rPr>
          </w:pPr>
        </w:p>
        <w:p w14:paraId="32D106D5" w14:textId="77777777" w:rsidR="001230C6" w:rsidRDefault="00B82E07">
          <w:pPr>
            <w:keepLines/>
            <w:suppressAutoHyphens/>
            <w:jc w:val="center"/>
            <w:textAlignment w:val="center"/>
            <w:rPr>
              <w:b/>
              <w:caps/>
              <w:color w:val="000000"/>
              <w:szCs w:val="24"/>
            </w:rPr>
          </w:pPr>
          <w:r>
            <w:rPr>
              <w:b/>
              <w:caps/>
              <w:color w:val="000000"/>
              <w:szCs w:val="24"/>
            </w:rPr>
            <w:t>įsakymas</w:t>
          </w:r>
        </w:p>
        <w:p w14:paraId="17FFEAE7" w14:textId="77777777" w:rsidR="001230C6" w:rsidRDefault="00B82E07">
          <w:pPr>
            <w:keepLines/>
            <w:suppressAutoHyphens/>
            <w:jc w:val="center"/>
            <w:textAlignment w:val="center"/>
            <w:rPr>
              <w:b/>
              <w:color w:val="000000"/>
              <w:szCs w:val="24"/>
            </w:rPr>
          </w:pPr>
          <w:r>
            <w:rPr>
              <w:b/>
              <w:color w:val="000000"/>
              <w:szCs w:val="24"/>
            </w:rPr>
            <w:t>DĖL ENERGETIKOS MINISTRO 2015 M. BIRŽELIO 18 D. ĮSAKYMO NR. 1-154 „</w:t>
          </w:r>
          <w:r>
            <w:rPr>
              <w:b/>
              <w:bCs/>
              <w:color w:val="000000"/>
            </w:rPr>
            <w:t>DĖL PREKIŲ, IŠSKYRUS KELIŲ TRANSPORTO PRIEMONES, KURIOMS VIEŠŲJŲ PIRKIMŲ IR PERKANČIŲJŲ SUBJEKTŲ ATLIEKAMŲ PIRKIMŲ METU TAIKOMI ENERGIJOS VARTOJIMO EFEKTYVUMO REIKALAVIMAI, SĄRAŠO PATVIRTINIMO</w:t>
          </w:r>
          <w:r>
            <w:rPr>
              <w:b/>
              <w:color w:val="000000"/>
              <w:szCs w:val="24"/>
            </w:rPr>
            <w:t>“ PAKEITIMO</w:t>
          </w:r>
        </w:p>
        <w:p w14:paraId="4FE36B5F" w14:textId="77777777" w:rsidR="001230C6" w:rsidRDefault="001230C6">
          <w:pPr>
            <w:keepLines/>
            <w:suppressAutoHyphens/>
            <w:jc w:val="center"/>
            <w:textAlignment w:val="center"/>
            <w:rPr>
              <w:b/>
              <w:color w:val="000000"/>
              <w:sz w:val="16"/>
              <w:szCs w:val="16"/>
            </w:rPr>
          </w:pPr>
        </w:p>
        <w:p w14:paraId="629AF1FA" w14:textId="2DD88E97" w:rsidR="001230C6" w:rsidRDefault="00B82E07">
          <w:pPr>
            <w:keepLines/>
            <w:suppressAutoHyphens/>
            <w:jc w:val="center"/>
            <w:textAlignment w:val="center"/>
            <w:rPr>
              <w:color w:val="000000"/>
              <w:szCs w:val="24"/>
            </w:rPr>
          </w:pPr>
          <w:r>
            <w:rPr>
              <w:color w:val="000000"/>
              <w:szCs w:val="24"/>
            </w:rPr>
            <w:t>2026 m. gegužės 8 d. Nr. 1-117</w:t>
          </w:r>
        </w:p>
        <w:p w14:paraId="6D41F52F" w14:textId="77777777" w:rsidR="001230C6" w:rsidRDefault="00B82E07">
          <w:pPr>
            <w:keepLines/>
            <w:suppressAutoHyphens/>
            <w:jc w:val="center"/>
            <w:textAlignment w:val="center"/>
            <w:rPr>
              <w:color w:val="000000"/>
              <w:szCs w:val="24"/>
            </w:rPr>
          </w:pPr>
          <w:r>
            <w:rPr>
              <w:color w:val="000000"/>
              <w:szCs w:val="24"/>
            </w:rPr>
            <w:t>Vilnius</w:t>
          </w:r>
        </w:p>
        <w:p w14:paraId="16680576" w14:textId="77777777" w:rsidR="001230C6" w:rsidRDefault="001230C6">
          <w:pPr>
            <w:suppressAutoHyphens/>
            <w:jc w:val="both"/>
            <w:textAlignment w:val="center"/>
            <w:rPr>
              <w:color w:val="000000"/>
              <w:sz w:val="16"/>
              <w:szCs w:val="16"/>
            </w:rPr>
          </w:pPr>
        </w:p>
        <w:p w14:paraId="0C6BF532" w14:textId="77777777" w:rsidR="001230C6" w:rsidRDefault="001230C6">
          <w:pPr>
            <w:suppressAutoHyphens/>
            <w:jc w:val="both"/>
            <w:textAlignment w:val="center"/>
            <w:rPr>
              <w:color w:val="000000"/>
              <w:sz w:val="16"/>
              <w:szCs w:val="16"/>
            </w:rPr>
          </w:pPr>
        </w:p>
        <w:sdt>
          <w:sdtPr>
            <w:rPr>
              <w:color w:val="000000"/>
              <w:spacing w:val="56"/>
              <w:szCs w:val="24"/>
            </w:rPr>
            <w:alias w:val="pastraipa"/>
            <w:tag w:val="part_154f39473764411ca408bcfe4a708cfb"/>
            <w:id w:val="-1893332870"/>
            <w:lock w:val="sdtLocked"/>
            <w:placeholder>
              <w:docPart w:val="DefaultPlaceholder_-1854013440"/>
            </w:placeholder>
          </w:sdtPr>
          <w:sdtEndPr>
            <w:rPr>
              <w:color w:val="auto"/>
              <w:spacing w:val="0"/>
              <w:szCs w:val="20"/>
            </w:rPr>
          </w:sdtEndPr>
          <w:sdtContent>
            <w:p w14:paraId="2FA63D3C" w14:textId="443886AE" w:rsidR="001230C6" w:rsidRDefault="00B82E07">
              <w:pPr>
                <w:suppressAutoHyphens/>
                <w:ind w:firstLine="709"/>
                <w:jc w:val="both"/>
                <w:textAlignment w:val="center"/>
                <w:rPr>
                  <w:color w:val="000000"/>
                </w:rPr>
              </w:pPr>
              <w:r>
                <w:rPr>
                  <w:color w:val="000000"/>
                  <w:spacing w:val="56"/>
                  <w:szCs w:val="24"/>
                </w:rPr>
                <w:t>Pakeičiu</w:t>
              </w:r>
              <w:r>
                <w:rPr>
                  <w:color w:val="000000"/>
                  <w:szCs w:val="24"/>
                </w:rPr>
                <w:t xml:space="preserve"> Lietuvos Respublikos energetikos ministro 2015 m. birželio 18 d. įsakymą Nr. 1-154 „</w:t>
              </w:r>
              <w:r>
                <w:rPr>
                  <w:color w:val="000000"/>
                </w:rPr>
                <w:t>Dėl Prekių, išskyrus kelių transporto priemones, kurioms viešųjų pirkimų ir perkančiųjų subjektų atliekamų pirkimų metu taikomi energijos vartojimo efektyvumo reikalavimai, sąrašo patvirtinimo</w:t>
              </w:r>
              <w:r>
                <w:rPr>
                  <w:color w:val="000000"/>
                  <w:szCs w:val="24"/>
                </w:rPr>
                <w:t>“ ir jį išdėstau nauja redakcija:</w:t>
              </w:r>
            </w:p>
            <w:p w14:paraId="1787F793" w14:textId="77777777" w:rsidR="001230C6" w:rsidRDefault="001230C6">
              <w:pPr>
                <w:suppressAutoHyphens/>
                <w:jc w:val="both"/>
                <w:textAlignment w:val="center"/>
                <w:rPr>
                  <w:color w:val="000000"/>
                  <w:sz w:val="16"/>
                  <w:szCs w:val="16"/>
                </w:rPr>
              </w:pPr>
            </w:p>
            <w:sdt>
              <w:sdtPr>
                <w:alias w:val="citata"/>
                <w:tag w:val="part_3df3a34487d54174bb47d3edbfeacb55"/>
                <w:id w:val="-448933609"/>
                <w:lock w:val="sdtLocked"/>
                <w:placeholder>
                  <w:docPart w:val="DefaultPlaceholder_-1854013440"/>
                </w:placeholder>
              </w:sdtPr>
              <w:sdtContent>
                <w:sdt>
                  <w:sdtPr>
                    <w:alias w:val="pagrindine"/>
                    <w:tag w:val="part_afcc15f5b9f94961bc60499d256c3cb4"/>
                    <w:id w:val="-1700933823"/>
                    <w:lock w:val="sdtLocked"/>
                    <w:placeholder>
                      <w:docPart w:val="DefaultPlaceholder_-1854013440"/>
                    </w:placeholder>
                  </w:sdtPr>
                  <w:sdtContent>
                    <w:p w14:paraId="56316E89" w14:textId="2C026312" w:rsidR="001230C6" w:rsidRDefault="00B82E07">
                      <w:pPr>
                        <w:shd w:val="clear" w:color="auto" w:fill="FFFFFF"/>
                        <w:jc w:val="center"/>
                        <w:rPr>
                          <w:b/>
                          <w:color w:val="000000"/>
                          <w:szCs w:val="24"/>
                          <w:lang w:eastAsia="lt-LT"/>
                        </w:rPr>
                      </w:pPr>
                      <w:r>
                        <w:rPr>
                          <w:color w:val="000000"/>
                          <w:szCs w:val="24"/>
                          <w:lang w:eastAsia="lt-LT"/>
                        </w:rPr>
                        <w:t>„</w:t>
                      </w:r>
                      <w:r>
                        <w:rPr>
                          <w:b/>
                          <w:color w:val="000000"/>
                          <w:szCs w:val="24"/>
                          <w:lang w:eastAsia="lt-LT"/>
                        </w:rPr>
                        <w:t>LIETUVOS RESPUBLIKOS ENERGETIKOS MINISTRAS</w:t>
                      </w:r>
                    </w:p>
                    <w:p w14:paraId="416A5716" w14:textId="77777777" w:rsidR="001230C6" w:rsidRDefault="001230C6">
                      <w:pPr>
                        <w:shd w:val="clear" w:color="auto" w:fill="FFFFFF"/>
                        <w:jc w:val="center"/>
                        <w:rPr>
                          <w:b/>
                          <w:color w:val="000000"/>
                          <w:szCs w:val="24"/>
                          <w:lang w:eastAsia="lt-LT"/>
                        </w:rPr>
                      </w:pPr>
                    </w:p>
                    <w:p w14:paraId="279BAE40" w14:textId="77777777" w:rsidR="001230C6" w:rsidRDefault="00B82E07">
                      <w:pPr>
                        <w:jc w:val="center"/>
                        <w:rPr>
                          <w:color w:val="000000"/>
                          <w:szCs w:val="24"/>
                          <w:lang w:eastAsia="lt-LT"/>
                        </w:rPr>
                      </w:pPr>
                      <w:r>
                        <w:rPr>
                          <w:b/>
                          <w:color w:val="000000"/>
                          <w:szCs w:val="24"/>
                          <w:lang w:eastAsia="lt-LT"/>
                        </w:rPr>
                        <w:t>ĮSAKYMAS</w:t>
                      </w:r>
                      <w:r>
                        <w:rPr>
                          <w:color w:val="000000"/>
                          <w:szCs w:val="24"/>
                          <w:lang w:eastAsia="lt-LT"/>
                        </w:rPr>
                        <w:t> </w:t>
                      </w:r>
                    </w:p>
                    <w:p w14:paraId="1A789D20" w14:textId="77777777" w:rsidR="001230C6" w:rsidRDefault="00B82E07">
                      <w:pPr>
                        <w:jc w:val="center"/>
                        <w:rPr>
                          <w:b/>
                          <w:bCs/>
                          <w:color w:val="000000"/>
                          <w:lang w:eastAsia="lt-LT"/>
                        </w:rPr>
                      </w:pPr>
                      <w:r>
                        <w:rPr>
                          <w:b/>
                          <w:bCs/>
                          <w:color w:val="000000"/>
                          <w:lang w:eastAsia="lt-LT"/>
                        </w:rPr>
                        <w:t>DĖL PREKĖMS, IŠSKYRUS KELIŲ TRANSPORTO PRIEMONES, PASLAUGOMS, DARBAMS IR PASTATAMS, ĮSIGYJAMIEMS VIEŠŲJŲ PIRKIMŲ, PERKANČIŲJŲ SUBJEKTŲ ATLIEKAMŲ PIRKIMŲ IR KONCESIJŲ SUTEIKIMO PROCEDŪRŲ METU, KELIAMŲ ENERGIJOS VARTOJIMO EFEKTYVUMO RODIKLIŲ IR (AR) TAIKYTINŲ REIKALAVIMŲ (KRITERIJŲ) IR JŲ TAIKYMO TVARKOS APRAŠO PATVIRTINIMO</w:t>
                      </w:r>
                    </w:p>
                    <w:p w14:paraId="2030A03B" w14:textId="77777777" w:rsidR="001230C6" w:rsidRDefault="001230C6">
                      <w:pPr>
                        <w:jc w:val="center"/>
                        <w:rPr>
                          <w:b/>
                          <w:bCs/>
                          <w:color w:val="000000"/>
                          <w:szCs w:val="24"/>
                          <w:lang w:eastAsia="lt-LT"/>
                        </w:rPr>
                      </w:pPr>
                    </w:p>
                    <w:sdt>
                      <w:sdtPr>
                        <w:alias w:val="preambule"/>
                        <w:tag w:val="part_6f3c87b92da3434c920e2bcda59b005a"/>
                        <w:id w:val="-127632153"/>
                        <w:lock w:val="sdtLocked"/>
                      </w:sdtPr>
                      <w:sdtEndPr/>
                      <w:sdtContent>
                        <w:p w14:paraId="047FB57A" w14:textId="77777777" w:rsidR="001230C6" w:rsidRDefault="00B82E07">
                          <w:pPr>
                            <w:ind w:firstLine="709"/>
                            <w:jc w:val="both"/>
                            <w:rPr>
                              <w:rFonts w:eastAsia="Calibri"/>
                              <w:szCs w:val="24"/>
                            </w:rPr>
                          </w:pPr>
                          <w:r>
                            <w:rPr>
                              <w:rFonts w:eastAsia="Calibri"/>
                              <w:szCs w:val="24"/>
                            </w:rPr>
                            <w:t>Įgyvendindamas Lietuvos Respublikos Vyriausybės 2006 m. sausio 30 d. nutarimo Nr. 92 „</w:t>
                          </w:r>
                          <w:r>
                            <w:rPr>
                              <w:rFonts w:eastAsia="Calibri"/>
                              <w:color w:val="000000"/>
                              <w:szCs w:val="24"/>
                            </w:rPr>
                            <w:t>Dėl Lietuvos Respublikos viešųjų pirkimų įstatymo, Lietuvos Respublikos pirkimų, atliekamų vandentvarkos, energetikos, transporto ar pašto paslaugų srities perkančiųjų subjektų, įstatymo ir Lietuvos Respublikos koncesijų įstatymo įgyvendinimo</w:t>
                          </w:r>
                          <w:r>
                            <w:rPr>
                              <w:rFonts w:eastAsia="Calibri"/>
                              <w:szCs w:val="24"/>
                            </w:rPr>
                            <w:t xml:space="preserve">“ 7 punktą ir 2023 m. rugsėjo 13 d. Europos Parlamento ir Tarybos direktyvos </w:t>
                          </w:r>
                          <w:hyperlink r:id="rId11" w:tgtFrame="_blank" w:history="1">
                            <w:r>
                              <w:rPr>
                                <w:rFonts w:eastAsia="Calibri"/>
                                <w:color w:val="0000FF" w:themeColor="hyperlink"/>
                                <w:szCs w:val="24"/>
                                <w:u w:val="single"/>
                              </w:rPr>
                              <w:t>(ES) 2023/1791</w:t>
                            </w:r>
                          </w:hyperlink>
                          <w:r>
                            <w:rPr>
                              <w:rFonts w:eastAsia="Calibri"/>
                              <w:szCs w:val="24"/>
                            </w:rPr>
                            <w:t xml:space="preserve"> dėl energijos vartojimo efektyvumo, kuria iš dalies keičiamas Reglamentas </w:t>
                          </w:r>
                          <w:hyperlink r:id="rId12" w:tgtFrame="_blank" w:history="1">
                            <w:r>
                              <w:rPr>
                                <w:rFonts w:eastAsia="Calibri"/>
                                <w:color w:val="0000FF" w:themeColor="hyperlink"/>
                                <w:szCs w:val="24"/>
                                <w:u w:val="single"/>
                              </w:rPr>
                              <w:t>(ES) 2023/955</w:t>
                            </w:r>
                          </w:hyperlink>
                          <w:r>
                            <w:rPr>
                              <w:rFonts w:eastAsia="Calibri"/>
                              <w:szCs w:val="24"/>
                            </w:rPr>
                            <w:t xml:space="preserve">, 7 straipsnį ir IV priedą: </w:t>
                          </w:r>
                        </w:p>
                      </w:sdtContent>
                    </w:sdt>
                    <w:sdt>
                      <w:sdtPr>
                        <w:alias w:val="pastraipa"/>
                        <w:tag w:val="part_a7583ea2d47c4098bf7d35cad2c13d38"/>
                        <w:id w:val="249786007"/>
                        <w:lock w:val="sdtLocked"/>
                      </w:sdtPr>
                      <w:sdtEndPr/>
                      <w:sdtContent>
                        <w:p w14:paraId="3261CC15" w14:textId="576C934A" w:rsidR="001230C6" w:rsidRDefault="00B82E07">
                          <w:pPr>
                            <w:ind w:firstLine="709"/>
                            <w:jc w:val="both"/>
                            <w:rPr>
                              <w:color w:val="000000"/>
                              <w:szCs w:val="24"/>
                              <w:lang w:val="en-US" w:eastAsia="lt-LT"/>
                            </w:rPr>
                          </w:pPr>
                          <w:r>
                            <w:rPr>
                              <w:rFonts w:eastAsia="Calibri"/>
                              <w:spacing w:val="56"/>
                              <w:szCs w:val="24"/>
                            </w:rPr>
                            <w:t>tvirtinu</w:t>
                          </w:r>
                          <w:r>
                            <w:rPr>
                              <w:color w:val="000000"/>
                              <w:szCs w:val="24"/>
                              <w:lang w:eastAsia="lt-LT"/>
                            </w:rPr>
                            <w:t xml:space="preserve"> Prekėms, išskyrus kelių transporto priemones, paslaugoms, darbams ir pastatams, įsigyjamiems viešųjų pirkimų, perkančiųjų subjektų atliekamų pirkimų ir koncesijų suteikimo procedūrų metu, keliamų energijos vartojimo efektyvumo rodiklių ir (ar) taikytinų reikalavimų (kriterijų) ir jų taikymo tvarkos aprašą (pridedama).“</w:t>
                          </w:r>
                        </w:p>
                      </w:sdtContent>
                    </w:sdt>
                  </w:sdtContent>
                </w:sdt>
              </w:sdtContent>
            </w:sdt>
          </w:sdtContent>
        </w:sdt>
        <w:sdt>
          <w:sdtPr>
            <w:alias w:val="2 p."/>
            <w:tag w:val="part_0d212813d24e41ec914e9e8b0e2bd9d5"/>
            <w:id w:val="213784184"/>
            <w:lock w:val="sdtLocked"/>
          </w:sdtPr>
          <w:sdtEndPr/>
          <w:sdtContent>
            <w:p w14:paraId="6CDF1565" w14:textId="77777777" w:rsidR="001230C6" w:rsidRDefault="00A075E0">
              <w:pPr>
                <w:shd w:val="clear" w:color="auto" w:fill="FFFFFF"/>
                <w:ind w:firstLine="709"/>
                <w:jc w:val="both"/>
                <w:rPr>
                  <w:color w:val="000000"/>
                  <w:szCs w:val="24"/>
                  <w:lang w:eastAsia="lt-LT"/>
                </w:rPr>
              </w:pPr>
              <w:sdt>
                <w:sdtPr>
                  <w:alias w:val="Numeris"/>
                  <w:tag w:val="nr_0d212813d24e41ec914e9e8b0e2bd9d5"/>
                  <w:id w:val="33777304"/>
                  <w:lock w:val="sdtLocked"/>
                </w:sdtPr>
                <w:sdtEndPr/>
                <w:sdtContent>
                  <w:r w:rsidR="00B82E07">
                    <w:rPr>
                      <w:color w:val="000000"/>
                      <w:szCs w:val="24"/>
                      <w:lang w:eastAsia="lt-LT"/>
                    </w:rPr>
                    <w:t>2</w:t>
                  </w:r>
                </w:sdtContent>
              </w:sdt>
              <w:r w:rsidR="00B82E07">
                <w:rPr>
                  <w:color w:val="000000"/>
                  <w:szCs w:val="24"/>
                  <w:lang w:eastAsia="lt-LT"/>
                </w:rPr>
                <w:t xml:space="preserve">. </w:t>
              </w:r>
              <w:r w:rsidR="00B82E07">
                <w:rPr>
                  <w:color w:val="000000"/>
                  <w:spacing w:val="60"/>
                  <w:szCs w:val="24"/>
                  <w:lang w:eastAsia="lt-LT"/>
                </w:rPr>
                <w:t>Nustata</w:t>
              </w:r>
              <w:r w:rsidR="00B82E07">
                <w:rPr>
                  <w:color w:val="000000"/>
                  <w:szCs w:val="24"/>
                  <w:lang w:eastAsia="lt-LT"/>
                </w:rPr>
                <w:t>u, kad:</w:t>
              </w:r>
            </w:p>
            <w:sdt>
              <w:sdtPr>
                <w:alias w:val="2.1 pp."/>
                <w:tag w:val="part_0ef1486b11114a6686dc5035ef5b7893"/>
                <w:id w:val="985196638"/>
                <w:lock w:val="sdtLocked"/>
              </w:sdtPr>
              <w:sdtEndPr/>
              <w:sdtContent>
                <w:p w14:paraId="4544C6BE" w14:textId="77777777" w:rsidR="001230C6" w:rsidRDefault="00A075E0">
                  <w:pPr>
                    <w:shd w:val="clear" w:color="auto" w:fill="FFFFFF"/>
                    <w:ind w:firstLine="709"/>
                    <w:jc w:val="both"/>
                    <w:rPr>
                      <w:color w:val="000000"/>
                      <w:szCs w:val="24"/>
                      <w:lang w:eastAsia="lt-LT"/>
                    </w:rPr>
                  </w:pPr>
                  <w:sdt>
                    <w:sdtPr>
                      <w:alias w:val="Numeris"/>
                      <w:tag w:val="nr_0ef1486b11114a6686dc5035ef5b7893"/>
                      <w:id w:val="900562913"/>
                      <w:lock w:val="sdtLocked"/>
                    </w:sdtPr>
                    <w:sdtEndPr/>
                    <w:sdtContent>
                      <w:r w:rsidR="00B82E07">
                        <w:rPr>
                          <w:color w:val="000000"/>
                          <w:szCs w:val="24"/>
                          <w:lang w:eastAsia="lt-LT"/>
                        </w:rPr>
                        <w:t>2.1</w:t>
                      </w:r>
                    </w:sdtContent>
                  </w:sdt>
                  <w:r w:rsidR="00B82E07">
                    <w:t xml:space="preserve"> </w:t>
                  </w:r>
                  <w:r w:rsidR="00B82E07">
                    <w:rPr>
                      <w:color w:val="000000"/>
                      <w:szCs w:val="24"/>
                      <w:lang w:eastAsia="lt-LT"/>
                    </w:rPr>
                    <w:t>šis įsakymas įsigalioja 2026 m. gegužės 11 d.;</w:t>
                  </w:r>
                </w:p>
              </w:sdtContent>
            </w:sdt>
            <w:sdt>
              <w:sdtPr>
                <w:alias w:val="2.2 pp."/>
                <w:tag w:val="part_c99f83628390402da80d43aef02392e2"/>
                <w:id w:val="662135410"/>
                <w:lock w:val="sdtLocked"/>
              </w:sdtPr>
              <w:sdtEndPr/>
              <w:sdtContent>
                <w:p w14:paraId="3AD84513" w14:textId="46C025F4" w:rsidR="001230C6" w:rsidRDefault="00A075E0" w:rsidP="00E406A3">
                  <w:pPr>
                    <w:shd w:val="clear" w:color="auto" w:fill="FFFFFF"/>
                    <w:ind w:firstLine="709"/>
                    <w:jc w:val="both"/>
                  </w:pPr>
                  <w:sdt>
                    <w:sdtPr>
                      <w:alias w:val="Numeris"/>
                      <w:tag w:val="nr_c99f83628390402da80d43aef02392e2"/>
                      <w:id w:val="-616371040"/>
                      <w:lock w:val="sdtLocked"/>
                    </w:sdtPr>
                    <w:sdtEndPr/>
                    <w:sdtContent>
                      <w:r w:rsidR="00B82E07">
                        <w:rPr>
                          <w:color w:val="000000"/>
                          <w:lang w:eastAsia="lt-LT"/>
                        </w:rPr>
                        <w:t>2.2</w:t>
                      </w:r>
                    </w:sdtContent>
                  </w:sdt>
                  <w:r w:rsidR="00B82E07">
                    <w:rPr>
                      <w:color w:val="000000"/>
                      <w:lang w:eastAsia="lt-LT"/>
                    </w:rPr>
                    <w:t>. iki 2026 m. gegužės 10 d. pradėtos pirkimų ir koncesijų suteikimo procedūros</w:t>
                  </w:r>
                  <w:r w:rsidR="00B82E07">
                    <w:t xml:space="preserve"> </w:t>
                  </w:r>
                  <w:r w:rsidR="00B82E07">
                    <w:rPr>
                      <w:color w:val="000000"/>
                      <w:lang w:eastAsia="lt-LT"/>
                    </w:rPr>
                    <w:t>tęsiamos pagal iki šio įsakymo įsigaliojimo galiojusias nuostatas. Iki 2026 m. gegužės 10 d. sudarytų preliminariųjų sutarčių pagrindu atnaujintas tiekėjų varžymasis ir sukurtose dinaminėse pirkimo sistemose pirkimo procedūros gali būti atliekamos, taikant šio įsakymo nuostatas tiek, kiek jas galima taikyti, nepažeidžiant dinaminių pirkimų sistemų sąlygų ar preliminariųjų sutarčių nuostatų ir teisės aktų reikalavimų.</w:t>
                  </w:r>
                </w:p>
              </w:sdtContent>
            </w:sdt>
          </w:sdtContent>
        </w:sdt>
        <w:sdt>
          <w:sdtPr>
            <w:alias w:val="signatura"/>
            <w:tag w:val="part_fe30dc633cb9443c87217c1a77542244"/>
            <w:id w:val="-509208459"/>
            <w:lock w:val="sdtLocked"/>
          </w:sdtPr>
          <w:sdtEndPr/>
          <w:sdtContent>
            <w:p w14:paraId="39015E23" w14:textId="77777777" w:rsidR="00E406A3" w:rsidRDefault="00E406A3">
              <w:pPr>
                <w:keepLines/>
                <w:tabs>
                  <w:tab w:val="right" w:pos="9498"/>
                </w:tabs>
                <w:suppressAutoHyphens/>
                <w:textAlignment w:val="center"/>
              </w:pPr>
            </w:p>
            <w:p w14:paraId="067E621B" w14:textId="77777777" w:rsidR="00E406A3" w:rsidRDefault="00E406A3">
              <w:pPr>
                <w:keepLines/>
                <w:tabs>
                  <w:tab w:val="right" w:pos="9498"/>
                </w:tabs>
                <w:suppressAutoHyphens/>
                <w:textAlignment w:val="center"/>
              </w:pPr>
            </w:p>
            <w:p w14:paraId="3E95A7F4" w14:textId="04853CE9" w:rsidR="001230C6" w:rsidRDefault="00B82E07">
              <w:pPr>
                <w:keepLines/>
                <w:tabs>
                  <w:tab w:val="right" w:pos="9498"/>
                </w:tabs>
                <w:suppressAutoHyphens/>
                <w:textAlignment w:val="center"/>
              </w:pPr>
              <w:r>
                <w:rPr>
                  <w:lang w:eastAsia="lt-LT"/>
                </w:rPr>
                <w:t xml:space="preserve">Finansų ministras, </w:t>
              </w:r>
            </w:p>
            <w:p w14:paraId="02CE1450" w14:textId="0F4D7C75" w:rsidR="001230C6" w:rsidRPr="00E406A3" w:rsidRDefault="00B82E07" w:rsidP="00E406A3">
              <w:pPr>
                <w:keepLines/>
                <w:tabs>
                  <w:tab w:val="right" w:pos="9498"/>
                </w:tabs>
                <w:suppressAutoHyphens/>
                <w:textAlignment w:val="center"/>
                <w:rPr>
                  <w:sz w:val="18"/>
                  <w:szCs w:val="18"/>
                </w:rPr>
              </w:pPr>
              <w:r>
                <w:rPr>
                  <w:lang w:eastAsia="lt-LT"/>
                </w:rPr>
                <w:t>pavaduojantis energetikos ministrą</w:t>
              </w:r>
              <w:r>
                <w:tab/>
              </w:r>
              <w:r>
                <w:rPr>
                  <w:lang w:eastAsia="lt-LT"/>
                </w:rPr>
                <w:t>Kristupas Vaitiekūnas</w:t>
              </w:r>
            </w:p>
          </w:sdtContent>
        </w:sdt>
      </w:sdtContent>
    </w:sdt>
    <w:sdt>
      <w:sdtPr>
        <w:alias w:val="patvirtinta"/>
        <w:tag w:val="part_bb56fb3cec3c4f52b23b7c360b432c18"/>
        <w:id w:val="1948570403"/>
        <w:lock w:val="sdtLocked"/>
      </w:sdtPr>
      <w:sdtEndPr/>
      <w:sdtContent>
        <w:p w14:paraId="303A929A" w14:textId="77777777" w:rsidR="00E406A3" w:rsidRDefault="00E406A3">
          <w:pPr>
            <w:keepLines/>
            <w:tabs>
              <w:tab w:val="left" w:pos="1304"/>
              <w:tab w:val="left" w:pos="1457"/>
              <w:tab w:val="left" w:pos="1604"/>
              <w:tab w:val="left" w:pos="1757"/>
            </w:tabs>
            <w:suppressAutoHyphens/>
            <w:ind w:left="5130"/>
            <w:textAlignment w:val="center"/>
            <w:sectPr w:rsidR="00E406A3">
              <w:headerReference w:type="even" r:id="rId13"/>
              <w:headerReference w:type="default" r:id="rId14"/>
              <w:footerReference w:type="even" r:id="rId15"/>
              <w:footerReference w:type="default" r:id="rId16"/>
              <w:headerReference w:type="first" r:id="rId17"/>
              <w:footerReference w:type="first" r:id="rId18"/>
              <w:pgSz w:w="11906" w:h="16838"/>
              <w:pgMar w:top="1134" w:right="567" w:bottom="1134" w:left="1701" w:header="567" w:footer="567" w:gutter="0"/>
              <w:pgNumType w:start="1"/>
              <w:cols w:space="1296"/>
              <w:titlePg/>
              <w:docGrid w:linePitch="360"/>
            </w:sectPr>
          </w:pPr>
        </w:p>
        <w:p w14:paraId="7A982381" w14:textId="77777777" w:rsidR="001230C6" w:rsidRDefault="00B82E07">
          <w:pPr>
            <w:keepLines/>
            <w:tabs>
              <w:tab w:val="left" w:pos="1304"/>
              <w:tab w:val="left" w:pos="1457"/>
              <w:tab w:val="left" w:pos="1604"/>
              <w:tab w:val="left" w:pos="1757"/>
            </w:tabs>
            <w:suppressAutoHyphens/>
            <w:ind w:left="5130"/>
            <w:textAlignment w:val="center"/>
            <w:rPr>
              <w:color w:val="000000"/>
            </w:rPr>
          </w:pPr>
          <w:r>
            <w:rPr>
              <w:color w:val="000000"/>
            </w:rPr>
            <w:lastRenderedPageBreak/>
            <w:t>PATVIRTINTA</w:t>
          </w:r>
        </w:p>
        <w:p w14:paraId="7BC296FB" w14:textId="3EA5D2E3" w:rsidR="001230C6" w:rsidRDefault="00B82E07">
          <w:pPr>
            <w:keepLines/>
            <w:tabs>
              <w:tab w:val="left" w:pos="1304"/>
              <w:tab w:val="left" w:pos="1457"/>
              <w:tab w:val="left" w:pos="1604"/>
              <w:tab w:val="left" w:pos="1757"/>
            </w:tabs>
            <w:suppressAutoHyphens/>
            <w:ind w:left="5130"/>
            <w:textAlignment w:val="center"/>
            <w:rPr>
              <w:color w:val="000000"/>
            </w:rPr>
          </w:pPr>
          <w:r>
            <w:rPr>
              <w:color w:val="000000"/>
            </w:rPr>
            <w:t xml:space="preserve">Lietuvos Respublikos energetikos ministro </w:t>
          </w:r>
        </w:p>
        <w:p w14:paraId="48AAD00E" w14:textId="2357D63D" w:rsidR="001230C6" w:rsidRDefault="00B82E07">
          <w:pPr>
            <w:keepLines/>
            <w:tabs>
              <w:tab w:val="left" w:pos="1304"/>
              <w:tab w:val="left" w:pos="1457"/>
              <w:tab w:val="left" w:pos="1604"/>
              <w:tab w:val="left" w:pos="1757"/>
            </w:tabs>
            <w:suppressAutoHyphens/>
            <w:ind w:left="5130"/>
            <w:textAlignment w:val="center"/>
            <w:rPr>
              <w:color w:val="000000"/>
            </w:rPr>
          </w:pPr>
          <w:r>
            <w:rPr>
              <w:color w:val="000000"/>
            </w:rPr>
            <w:t>2015 m. birželio 18 d. įsakymu Nr. 1-154</w:t>
          </w:r>
        </w:p>
        <w:p w14:paraId="5BFC7643" w14:textId="77777777" w:rsidR="001230C6" w:rsidRDefault="00B82E07">
          <w:pPr>
            <w:keepLines/>
            <w:tabs>
              <w:tab w:val="left" w:pos="1304"/>
              <w:tab w:val="left" w:pos="1457"/>
              <w:tab w:val="left" w:pos="1604"/>
              <w:tab w:val="left" w:pos="1757"/>
            </w:tabs>
            <w:suppressAutoHyphens/>
            <w:ind w:left="5130"/>
            <w:textAlignment w:val="center"/>
            <w:rPr>
              <w:color w:val="000000"/>
            </w:rPr>
          </w:pPr>
          <w:r>
            <w:rPr>
              <w:color w:val="000000"/>
            </w:rPr>
            <w:t xml:space="preserve">(Lietuvos Respublikos energetikos ministro </w:t>
          </w:r>
        </w:p>
        <w:p w14:paraId="7F51DCA0" w14:textId="313A4438" w:rsidR="001230C6" w:rsidRDefault="00B82E07">
          <w:pPr>
            <w:keepLines/>
            <w:tabs>
              <w:tab w:val="left" w:pos="1304"/>
              <w:tab w:val="left" w:pos="1457"/>
              <w:tab w:val="left" w:pos="1604"/>
              <w:tab w:val="left" w:pos="1757"/>
            </w:tabs>
            <w:suppressAutoHyphens/>
            <w:ind w:left="5130"/>
            <w:textAlignment w:val="center"/>
            <w:rPr>
              <w:color w:val="000000"/>
            </w:rPr>
          </w:pPr>
          <w:r>
            <w:rPr>
              <w:color w:val="000000"/>
            </w:rPr>
            <w:t>2026 m. gegužės 8 d. įsakymo Nr. 1-117</w:t>
          </w:r>
        </w:p>
        <w:p w14:paraId="0289E2BC" w14:textId="77777777" w:rsidR="001230C6" w:rsidRDefault="00B82E07">
          <w:pPr>
            <w:keepLines/>
            <w:tabs>
              <w:tab w:val="left" w:pos="1304"/>
              <w:tab w:val="left" w:pos="1457"/>
              <w:tab w:val="left" w:pos="1604"/>
              <w:tab w:val="left" w:pos="1757"/>
            </w:tabs>
            <w:suppressAutoHyphens/>
            <w:ind w:left="5130"/>
            <w:textAlignment w:val="center"/>
            <w:rPr>
              <w:color w:val="000000"/>
            </w:rPr>
          </w:pPr>
          <w:r>
            <w:rPr>
              <w:color w:val="000000"/>
            </w:rPr>
            <w:t>redakcija)</w:t>
          </w:r>
        </w:p>
        <w:p w14:paraId="7ECBFC77" w14:textId="77777777" w:rsidR="001230C6" w:rsidRDefault="001230C6">
          <w:pPr>
            <w:suppressAutoHyphens/>
            <w:jc w:val="both"/>
            <w:textAlignment w:val="center"/>
            <w:rPr>
              <w:color w:val="000000"/>
              <w:szCs w:val="24"/>
            </w:rPr>
          </w:pPr>
        </w:p>
        <w:p w14:paraId="72A16DF2" w14:textId="77777777" w:rsidR="001230C6" w:rsidRDefault="001230C6">
          <w:pPr>
            <w:suppressAutoHyphens/>
            <w:jc w:val="both"/>
            <w:textAlignment w:val="center"/>
            <w:rPr>
              <w:color w:val="000000"/>
              <w:szCs w:val="24"/>
            </w:rPr>
          </w:pPr>
        </w:p>
        <w:sdt>
          <w:sdtPr>
            <w:alias w:val="Pavadinimas"/>
            <w:tag w:val="title_bb56fb3cec3c4f52b23b7c360b432c18"/>
            <w:id w:val="-1840683961"/>
            <w:lock w:val="sdtLocked"/>
          </w:sdtPr>
          <w:sdtEndPr/>
          <w:sdtContent>
            <w:p w14:paraId="4BAE6C02" w14:textId="18774F0F" w:rsidR="001230C6" w:rsidRDefault="00B82E07">
              <w:pPr>
                <w:jc w:val="center"/>
                <w:rPr>
                  <w:b/>
                  <w:bCs/>
                  <w:caps/>
                  <w:color w:val="000000"/>
                  <w:szCs w:val="24"/>
                </w:rPr>
              </w:pPr>
              <w:r>
                <w:rPr>
                  <w:b/>
                  <w:bCs/>
                  <w:color w:val="000000"/>
                  <w:szCs w:val="24"/>
                  <w:lang w:eastAsia="lt-LT"/>
                </w:rPr>
                <w:t>PREKĖMS, IŠSKYRUS KELIŲ TRANSPORTO PRIEMONES, PASLAUGOMS, DARBAMS IR PASTATAMS, ĮSIGYJAMIEMS VIEŠŲJŲ PIRKIMŲ, PERKANČIŲJŲ SUBJEKTŲ ATLIEKAMŲ PIRKIMŲ IR KONCESIJŲ SUTEIKIMO PROCEDŪRŲ METU, KELIAMŲ ENERGIJOS VARTOJIMO EFEKTYVUMO RODIKLIŲ IR (AR) TAIKYTINŲ REIKALAVIMŲ (KRITERIJŲ) IR JŲ TAIKYMO TVARKOS APRAŠAS</w:t>
              </w:r>
            </w:p>
          </w:sdtContent>
        </w:sdt>
        <w:p w14:paraId="7D7272D2" w14:textId="77777777" w:rsidR="001230C6" w:rsidRDefault="001230C6">
          <w:pPr>
            <w:suppressAutoHyphens/>
            <w:jc w:val="center"/>
            <w:rPr>
              <w:b/>
              <w:bCs/>
              <w:szCs w:val="24"/>
              <w:lang w:val="lt" w:eastAsia="lt-LT"/>
            </w:rPr>
          </w:pPr>
        </w:p>
        <w:sdt>
          <w:sdtPr>
            <w:alias w:val="skyrius"/>
            <w:tag w:val="part_97fec11225b844dabbf4abcd782352be"/>
            <w:id w:val="-842934240"/>
            <w:lock w:val="sdtLocked"/>
          </w:sdtPr>
          <w:sdtEndPr/>
          <w:sdtContent>
            <w:p w14:paraId="2AABEA49" w14:textId="77777777" w:rsidR="001230C6" w:rsidRDefault="00A075E0">
              <w:pPr>
                <w:suppressAutoHyphens/>
                <w:jc w:val="center"/>
                <w:rPr>
                  <w:b/>
                  <w:bCs/>
                  <w:szCs w:val="24"/>
                  <w:lang w:val="lt" w:eastAsia="lt-LT"/>
                </w:rPr>
              </w:pPr>
              <w:sdt>
                <w:sdtPr>
                  <w:alias w:val="Numeris"/>
                  <w:tag w:val="nr_97fec11225b844dabbf4abcd782352be"/>
                  <w:id w:val="1028457654"/>
                  <w:lock w:val="sdtLocked"/>
                </w:sdtPr>
                <w:sdtEndPr/>
                <w:sdtContent>
                  <w:r w:rsidR="00B82E07">
                    <w:rPr>
                      <w:b/>
                      <w:bCs/>
                      <w:szCs w:val="24"/>
                      <w:lang w:val="lt" w:eastAsia="lt-LT"/>
                    </w:rPr>
                    <w:t>I</w:t>
                  </w:r>
                </w:sdtContent>
              </w:sdt>
              <w:r w:rsidR="00B82E07">
                <w:rPr>
                  <w:b/>
                  <w:bCs/>
                  <w:szCs w:val="24"/>
                  <w:lang w:val="lt" w:eastAsia="lt-LT"/>
                </w:rPr>
                <w:t xml:space="preserve"> SKYRIUS</w:t>
              </w:r>
            </w:p>
            <w:p w14:paraId="2047C013" w14:textId="77777777" w:rsidR="001230C6" w:rsidRDefault="00A075E0">
              <w:pPr>
                <w:suppressAutoHyphens/>
                <w:jc w:val="center"/>
                <w:rPr>
                  <w:b/>
                  <w:bCs/>
                  <w:szCs w:val="24"/>
                  <w:lang w:val="lt" w:eastAsia="lt-LT"/>
                </w:rPr>
              </w:pPr>
              <w:sdt>
                <w:sdtPr>
                  <w:alias w:val="Pavadinimas"/>
                  <w:tag w:val="title_97fec11225b844dabbf4abcd782352be"/>
                  <w:id w:val="157899454"/>
                  <w:lock w:val="sdtLocked"/>
                </w:sdtPr>
                <w:sdtEndPr/>
                <w:sdtContent>
                  <w:r w:rsidR="00B82E07">
                    <w:rPr>
                      <w:b/>
                      <w:bCs/>
                      <w:szCs w:val="24"/>
                      <w:lang w:val="lt" w:eastAsia="lt-LT"/>
                    </w:rPr>
                    <w:t>BENDROSIOS NUOSTATOS</w:t>
                  </w:r>
                </w:sdtContent>
              </w:sdt>
            </w:p>
            <w:p w14:paraId="7BA04C4D" w14:textId="77777777" w:rsidR="001230C6" w:rsidRDefault="001230C6">
              <w:pPr>
                <w:suppressAutoHyphens/>
                <w:jc w:val="center"/>
                <w:rPr>
                  <w:b/>
                  <w:bCs/>
                  <w:szCs w:val="24"/>
                  <w:lang w:val="lt" w:eastAsia="lt-LT"/>
                </w:rPr>
              </w:pPr>
            </w:p>
            <w:sdt>
              <w:sdtPr>
                <w:alias w:val="1 p."/>
                <w:tag w:val="part_92f0db54b1224976b87df6877ed42c6e"/>
                <w:id w:val="-1018849479"/>
                <w:lock w:val="sdtLocked"/>
              </w:sdtPr>
              <w:sdtEndPr/>
              <w:sdtContent>
                <w:p w14:paraId="4F9C170A" w14:textId="77777777" w:rsidR="001230C6" w:rsidRDefault="00A075E0">
                  <w:pPr>
                    <w:tabs>
                      <w:tab w:val="left" w:pos="851"/>
                      <w:tab w:val="left" w:pos="993"/>
                    </w:tabs>
                    <w:ind w:firstLine="709"/>
                    <w:jc w:val="both"/>
                  </w:pPr>
                  <w:sdt>
                    <w:sdtPr>
                      <w:alias w:val="Numeris"/>
                      <w:tag w:val="nr_92f0db54b1224976b87df6877ed42c6e"/>
                      <w:id w:val="-1902904955"/>
                      <w:lock w:val="sdtLocked"/>
                    </w:sdtPr>
                    <w:sdtEndPr/>
                    <w:sdtContent>
                      <w:r w:rsidR="00B82E07">
                        <w:t>1</w:t>
                      </w:r>
                    </w:sdtContent>
                  </w:sdt>
                  <w:r w:rsidR="00B82E07">
                    <w:t>.</w:t>
                  </w:r>
                  <w:r w:rsidR="00B82E07">
                    <w:tab/>
                    <w:t xml:space="preserve">Prekėms, išskyrus kelių transporto priemones, paslaugoms, darbams ir pastatams, įsigyjamiems viešųjų pirkimų, perkančiųjų subjektų atliekamų pirkimų ir koncesijų suteikimo procedūrų metu, keliamų energijos vartojimo efektyvumo rodiklių ir (ar) taikytinų reikalavimų (kriterijų) ir jų taikymo tvarkos aprašas (toliau – Tvarkos aprašas) taikomas Lietuvos Respublikos viešųjų pirkimų įstatyme apibrėžtoms perkančiosioms organizacijoms, Lietuvos Respublikos pirkimų, atliekamų vandentvarkos, energetikos, transporto ar pašto paslaugų srities perkančiųjų subjektų įstatyme apibrėžtiems perkantiesiems subjektams ir Lietuvos Respublikos koncesijų įstatyme apibrėžtoms koncesijas suteikiančioms institucijoms. </w:t>
                  </w:r>
                </w:p>
              </w:sdtContent>
            </w:sdt>
            <w:sdt>
              <w:sdtPr>
                <w:alias w:val="2 p."/>
                <w:tag w:val="part_ef51c79a39354a96a65f9a3ae59462f4"/>
                <w:id w:val="1198963689"/>
                <w:lock w:val="sdtLocked"/>
              </w:sdtPr>
              <w:sdtEndPr/>
              <w:sdtContent>
                <w:p w14:paraId="322CB838" w14:textId="77777777" w:rsidR="001230C6" w:rsidRDefault="00A075E0">
                  <w:pPr>
                    <w:tabs>
                      <w:tab w:val="left" w:pos="851"/>
                      <w:tab w:val="left" w:pos="993"/>
                    </w:tabs>
                    <w:ind w:firstLine="709"/>
                    <w:jc w:val="both"/>
                  </w:pPr>
                  <w:sdt>
                    <w:sdtPr>
                      <w:alias w:val="Numeris"/>
                      <w:tag w:val="nr_ef51c79a39354a96a65f9a3ae59462f4"/>
                      <w:id w:val="-1123610383"/>
                      <w:lock w:val="sdtLocked"/>
                    </w:sdtPr>
                    <w:sdtEndPr/>
                    <w:sdtContent>
                      <w:r w:rsidR="00B82E07">
                        <w:t>2</w:t>
                      </w:r>
                    </w:sdtContent>
                  </w:sdt>
                  <w:r w:rsidR="00B82E07">
                    <w:t>.</w:t>
                  </w:r>
                  <w:r w:rsidR="00B82E07">
                    <w:tab/>
                    <w:t>Tvarkos aprašo tikslas – užtikrinti, kad viešųjų pirkimų, perkančiųjų subjektų atliekamų pirkimų (toliau kartu – viešieji pirkimai) ir koncesijų suteikimo procedūrų metu būtų įsigyjamos energiją efektyviai vartojančios prekės, paslaugos, darbai ir pastatai, taip prisidedant prie energijos vartojimo efektyvumo didinimo. Perkančiosios organizacijos ir perkantieji subjektai, įsigydami ar nuomodami esamus pastatus pagal specialiąsias teisės aktų nustatytas tvarkas, vadovaujasi Lietuvos Respublikos energijos vartojimo efektyvumo didinimo įstatymo 3 straipsnio 4 dalyje nustatytu energijos vartojimo efektyvumo didinimo pirmumo principu.</w:t>
                  </w:r>
                </w:p>
              </w:sdtContent>
            </w:sdt>
            <w:sdt>
              <w:sdtPr>
                <w:alias w:val="3 p."/>
                <w:tag w:val="part_f0c25095898d4d5fab24dc72dc2127dc"/>
                <w:id w:val="-1177962038"/>
                <w:lock w:val="sdtLocked"/>
              </w:sdtPr>
              <w:sdtEndPr/>
              <w:sdtContent>
                <w:p w14:paraId="78A41129" w14:textId="77777777" w:rsidR="001230C6" w:rsidRDefault="00A075E0">
                  <w:pPr>
                    <w:tabs>
                      <w:tab w:val="left" w:pos="851"/>
                      <w:tab w:val="left" w:pos="993"/>
                    </w:tabs>
                    <w:ind w:firstLine="709"/>
                    <w:jc w:val="both"/>
                  </w:pPr>
                  <w:sdt>
                    <w:sdtPr>
                      <w:alias w:val="Numeris"/>
                      <w:tag w:val="nr_f0c25095898d4d5fab24dc72dc2127dc"/>
                      <w:id w:val="1061758261"/>
                      <w:lock w:val="sdtLocked"/>
                    </w:sdtPr>
                    <w:sdtEndPr/>
                    <w:sdtContent>
                      <w:r w:rsidR="00B82E07">
                        <w:t>3</w:t>
                      </w:r>
                    </w:sdtContent>
                  </w:sdt>
                  <w:r w:rsidR="00B82E07">
                    <w:t>.</w:t>
                  </w:r>
                  <w:r w:rsidR="00B82E07">
                    <w:tab/>
                    <w:t>Tvarkos apraše vartojamos sąvokos suprantamos taip, kaip jos apibrėžtos Energijos vartojimo efektyvumo didinimo įstatyme, Lietuvos Respublikos atsinaujinančių išteklių energetikos įstatyme, Viešųjų pirkimų įstatyme, Pirkimų, atliekamų vandentvarkos, energetikos, transporto ar pašto paslaugų srities perkančiųjų subjektų įstatyme, Koncesijų įstatyme.</w:t>
                  </w:r>
                </w:p>
                <w:p w14:paraId="49334369" w14:textId="77777777" w:rsidR="001230C6" w:rsidRDefault="00A075E0">
                  <w:pPr>
                    <w:jc w:val="both"/>
                  </w:pPr>
                </w:p>
              </w:sdtContent>
            </w:sdt>
          </w:sdtContent>
        </w:sdt>
        <w:sdt>
          <w:sdtPr>
            <w:alias w:val="skyrius"/>
            <w:tag w:val="part_3df64400e6364ad1a98fb75443e3ffcf"/>
            <w:id w:val="-1051151677"/>
            <w:lock w:val="sdtLocked"/>
          </w:sdtPr>
          <w:sdtEndPr/>
          <w:sdtContent>
            <w:p w14:paraId="27DEA7E4" w14:textId="77777777" w:rsidR="001230C6" w:rsidRDefault="00A075E0">
              <w:pPr>
                <w:suppressAutoHyphens/>
                <w:jc w:val="center"/>
                <w:rPr>
                  <w:b/>
                  <w:bCs/>
                  <w:szCs w:val="24"/>
                  <w:lang w:val="lt" w:eastAsia="lt-LT"/>
                </w:rPr>
              </w:pPr>
              <w:sdt>
                <w:sdtPr>
                  <w:alias w:val="Numeris"/>
                  <w:tag w:val="nr_3df64400e6364ad1a98fb75443e3ffcf"/>
                  <w:id w:val="-1704167835"/>
                  <w:lock w:val="sdtLocked"/>
                </w:sdtPr>
                <w:sdtEndPr/>
                <w:sdtContent>
                  <w:r w:rsidR="00B82E07">
                    <w:rPr>
                      <w:b/>
                      <w:bCs/>
                      <w:szCs w:val="24"/>
                      <w:lang w:val="lt" w:eastAsia="lt-LT"/>
                    </w:rPr>
                    <w:t>II</w:t>
                  </w:r>
                </w:sdtContent>
              </w:sdt>
              <w:r w:rsidR="00B82E07">
                <w:rPr>
                  <w:b/>
                  <w:bCs/>
                  <w:szCs w:val="24"/>
                  <w:lang w:val="lt" w:eastAsia="lt-LT"/>
                </w:rPr>
                <w:t xml:space="preserve"> SKYRIUS</w:t>
              </w:r>
            </w:p>
            <w:p w14:paraId="4EADF42D" w14:textId="652AB52D" w:rsidR="001230C6" w:rsidRDefault="00A075E0">
              <w:pPr>
                <w:suppressAutoHyphens/>
                <w:jc w:val="center"/>
                <w:rPr>
                  <w:b/>
                  <w:bCs/>
                  <w:szCs w:val="24"/>
                  <w:lang w:val="lt" w:eastAsia="lt-LT"/>
                </w:rPr>
              </w:pPr>
              <w:sdt>
                <w:sdtPr>
                  <w:alias w:val="Pavadinimas"/>
                  <w:tag w:val="title_3df64400e6364ad1a98fb75443e3ffcf"/>
                  <w:id w:val="1561215738"/>
                  <w:lock w:val="sdtLocked"/>
                </w:sdtPr>
                <w:sdtEndPr/>
                <w:sdtContent>
                  <w:r w:rsidR="00B82E07">
                    <w:rPr>
                      <w:b/>
                      <w:bCs/>
                      <w:szCs w:val="24"/>
                      <w:lang w:val="lt" w:eastAsia="lt-LT"/>
                    </w:rPr>
                    <w:t>ENERGIJOS VARTOJIMO EFEKTYVUMO REIKALAVIMAI</w:t>
                  </w:r>
                  <w:r w:rsidR="00B82E07">
                    <w:t xml:space="preserve"> </w:t>
                  </w:r>
                  <w:r w:rsidR="00B82E07">
                    <w:rPr>
                      <w:b/>
                      <w:bCs/>
                      <w:szCs w:val="24"/>
                      <w:lang w:val="lt" w:eastAsia="lt-LT"/>
                    </w:rPr>
                    <w:t>PREKĖMS, PASLAUGOMS, DARBAMS IR PASTATAMS</w:t>
                  </w:r>
                </w:sdtContent>
              </w:sdt>
            </w:p>
            <w:p w14:paraId="5CE2617A" w14:textId="77777777" w:rsidR="001230C6" w:rsidRDefault="001230C6">
              <w:pPr>
                <w:suppressAutoHyphens/>
                <w:jc w:val="center"/>
              </w:pPr>
            </w:p>
            <w:sdt>
              <w:sdtPr>
                <w:alias w:val="4 p."/>
                <w:tag w:val="part_743c1aa609b846c4be4054c2ca501ea0"/>
                <w:id w:val="-1749499233"/>
                <w:lock w:val="sdtLocked"/>
              </w:sdtPr>
              <w:sdtEndPr/>
              <w:sdtContent>
                <w:p w14:paraId="027D44CF" w14:textId="77777777" w:rsidR="001230C6" w:rsidRDefault="00A075E0">
                  <w:pPr>
                    <w:tabs>
                      <w:tab w:val="left" w:pos="851"/>
                      <w:tab w:val="left" w:pos="993"/>
                    </w:tabs>
                    <w:ind w:firstLine="709"/>
                    <w:jc w:val="both"/>
                  </w:pPr>
                  <w:sdt>
                    <w:sdtPr>
                      <w:alias w:val="Numeris"/>
                      <w:tag w:val="nr_743c1aa609b846c4be4054c2ca501ea0"/>
                      <w:id w:val="-1220047867"/>
                      <w:lock w:val="sdtLocked"/>
                    </w:sdtPr>
                    <w:sdtEndPr/>
                    <w:sdtContent>
                      <w:r w:rsidR="00B82E07">
                        <w:t>4</w:t>
                      </w:r>
                    </w:sdtContent>
                  </w:sdt>
                  <w:r w:rsidR="00B82E07">
                    <w:t>.</w:t>
                  </w:r>
                  <w:r w:rsidR="00B82E07">
                    <w:tab/>
                    <w:t xml:space="preserve"> Perkančiosios organizacijos, perkantieji subjektai ir suteikiančiosios institucijos, vykdydamos viešųjų pirkimų ir koncesijų suteikimo procedūras, turi:</w:t>
                  </w:r>
                </w:p>
                <w:sdt>
                  <w:sdtPr>
                    <w:alias w:val="4.1 pp."/>
                    <w:tag w:val="part_01731332e1ce4111a98d6dddf8babf33"/>
                    <w:id w:val="-990560266"/>
                    <w:lock w:val="sdtLocked"/>
                  </w:sdtPr>
                  <w:sdtEndPr/>
                  <w:sdtContent>
                    <w:p w14:paraId="1AC5603D" w14:textId="77777777" w:rsidR="001230C6" w:rsidRDefault="00A075E0">
                      <w:pPr>
                        <w:tabs>
                          <w:tab w:val="left" w:pos="1134"/>
                        </w:tabs>
                        <w:ind w:firstLine="709"/>
                        <w:jc w:val="both"/>
                      </w:pPr>
                      <w:sdt>
                        <w:sdtPr>
                          <w:alias w:val="Numeris"/>
                          <w:tag w:val="nr_01731332e1ce4111a98d6dddf8babf33"/>
                          <w:id w:val="-288437406"/>
                          <w:lock w:val="sdtLocked"/>
                        </w:sdtPr>
                        <w:sdtEndPr/>
                        <w:sdtContent>
                          <w:r w:rsidR="00B82E07">
                            <w:t>4.1</w:t>
                          </w:r>
                        </w:sdtContent>
                      </w:sdt>
                      <w:r w:rsidR="00B82E07">
                        <w:t>.</w:t>
                      </w:r>
                      <w:r w:rsidR="00B82E07">
                        <w:tab/>
                        <w:t>prieš pradėdamos viešųjų pirkimų ar koncesijų suteikimo procedūras užtikrinti Energijos vartojimo efektyvumo didinimo įstatymo 4 straipsnio nuostatų įgyvendinimą ir atitinkamai taikyti Energijos vartojimo efektyvumo didinimo įstatymo 3 straipsnio 4 dalyje nustatytą energijos vartojimo efektyvumo didinimo pirmumo principą;</w:t>
                      </w:r>
                    </w:p>
                  </w:sdtContent>
                </w:sdt>
                <w:sdt>
                  <w:sdtPr>
                    <w:alias w:val="4.2 pp."/>
                    <w:tag w:val="part_fc936ed9324f4202a6e778fbf5d3d672"/>
                    <w:id w:val="-621612345"/>
                    <w:lock w:val="sdtLocked"/>
                  </w:sdtPr>
                  <w:sdtEndPr/>
                  <w:sdtContent>
                    <w:p w14:paraId="2109CFFE" w14:textId="77777777" w:rsidR="001230C6" w:rsidRDefault="00A075E0">
                      <w:pPr>
                        <w:tabs>
                          <w:tab w:val="left" w:pos="1134"/>
                        </w:tabs>
                        <w:ind w:firstLine="709"/>
                        <w:jc w:val="both"/>
                      </w:pPr>
                      <w:sdt>
                        <w:sdtPr>
                          <w:alias w:val="Numeris"/>
                          <w:tag w:val="nr_fc936ed9324f4202a6e778fbf5d3d672"/>
                          <w:id w:val="351160755"/>
                          <w:lock w:val="sdtLocked"/>
                        </w:sdtPr>
                        <w:sdtEndPr/>
                        <w:sdtContent>
                          <w:r w:rsidR="00B82E07">
                            <w:t>4.2</w:t>
                          </w:r>
                        </w:sdtContent>
                      </w:sdt>
                      <w:r w:rsidR="00B82E07">
                        <w:t>.</w:t>
                      </w:r>
                      <w:r w:rsidR="00B82E07">
                        <w:tab/>
                        <w:t>vykdydamos prekių, kurios nurodytos Tvarkos aprašo priede (toliau – Prekių sąrašas), viešuosius pirkimus, pirkimo dokumentuose nurodyti, kad:</w:t>
                      </w:r>
                    </w:p>
                    <w:sdt>
                      <w:sdtPr>
                        <w:alias w:val="4.2.1 pp."/>
                        <w:tag w:val="part_f63e2267a68d4754b2ac032b5cb64747"/>
                        <w:id w:val="-409623437"/>
                        <w:lock w:val="sdtLocked"/>
                      </w:sdtPr>
                      <w:sdtEndPr/>
                      <w:sdtContent>
                        <w:p w14:paraId="107D06DD" w14:textId="77777777" w:rsidR="001230C6" w:rsidRDefault="00A075E0">
                          <w:pPr>
                            <w:tabs>
                              <w:tab w:val="left" w:pos="709"/>
                            </w:tabs>
                            <w:ind w:firstLine="709"/>
                            <w:jc w:val="both"/>
                          </w:pPr>
                          <w:sdt>
                            <w:sdtPr>
                              <w:alias w:val="Numeris"/>
                              <w:tag w:val="nr_f63e2267a68d4754b2ac032b5cb64747"/>
                              <w:id w:val="-1110275848"/>
                              <w:lock w:val="sdtLocked"/>
                            </w:sdtPr>
                            <w:sdtEndPr/>
                            <w:sdtContent>
                              <w:r w:rsidR="00B82E07">
                                <w:t>4.2.1</w:t>
                              </w:r>
                            </w:sdtContent>
                          </w:sdt>
                          <w:r w:rsidR="00B82E07">
                            <w:t>.</w:t>
                          </w:r>
                          <w:r w:rsidR="00B82E07">
                            <w:tab/>
                            <w:t xml:space="preserve">prekės, išskyrus padangas, turi atitikti vieną iš dviejų aukščiausių energijos vartojimo efektyvumo klasių (prieinamų Europos Sąjungos rinkoje), nustatytų pagal Europos Komisijos deleguotuosius reglamentus, priimtus vadovaujantis 2017 m. liepos 4 d. Europos Parlamento ir </w:t>
                          </w:r>
                          <w:r w:rsidR="00B82E07">
                            <w:lastRenderedPageBreak/>
                            <w:t xml:space="preserve">Tarybos reglamentu </w:t>
                          </w:r>
                          <w:hyperlink r:id="rId19" w:tgtFrame="_blank" w:history="1">
                            <w:r w:rsidR="00B82E07">
                              <w:rPr>
                                <w:color w:val="0000FF" w:themeColor="hyperlink"/>
                                <w:u w:val="single"/>
                              </w:rPr>
                              <w:t>(ES) 2017/1369</w:t>
                            </w:r>
                          </w:hyperlink>
                          <w:r w:rsidR="00B82E07">
                            <w:t xml:space="preserve"> su visais pakeitimais, kuriuo nustatoma energijos vartojimo efektyvumo ženklinimo sistema ir panaikinama Direktyva </w:t>
                          </w:r>
                          <w:hyperlink r:id="rId20" w:tgtFrame="_blank" w:history="1">
                            <w:r w:rsidR="00B82E07">
                              <w:rPr>
                                <w:color w:val="0000FF" w:themeColor="hyperlink"/>
                                <w:u w:val="single"/>
                              </w:rPr>
                              <w:t>2010/30/ES</w:t>
                            </w:r>
                          </w:hyperlink>
                          <w:r w:rsidR="00B82E07">
                            <w:t>. Nustatant dvi aukščiausias energijos vartojimo efektyvumo klases, gali būti remiamasi Europos energijos vartojimo efektyvumo etikete ženklinamų gaminių registro duomenimis. Jeigu konkrečiai prekei energijos vartojimo efektyvumo ženklinimo reikalavimai netaikomi, perkamos prekės turi atitikti Europos Komisijos reglamentuose dėl ekologinio projektavimo nustatytus efektyvaus energijos vartojimo kriterijus;</w:t>
                          </w:r>
                        </w:p>
                      </w:sdtContent>
                    </w:sdt>
                    <w:sdt>
                      <w:sdtPr>
                        <w:alias w:val="4.2.2 pp."/>
                        <w:tag w:val="part_a629b5d69a234ee6a49da76fecd91a07"/>
                        <w:id w:val="1551800475"/>
                        <w:lock w:val="sdtLocked"/>
                      </w:sdtPr>
                      <w:sdtEndPr/>
                      <w:sdtContent>
                        <w:p w14:paraId="277CF99E" w14:textId="77777777" w:rsidR="001230C6" w:rsidRDefault="00A075E0">
                          <w:pPr>
                            <w:tabs>
                              <w:tab w:val="left" w:pos="709"/>
                            </w:tabs>
                            <w:ind w:firstLine="709"/>
                            <w:jc w:val="both"/>
                          </w:pPr>
                          <w:sdt>
                            <w:sdtPr>
                              <w:alias w:val="Numeris"/>
                              <w:tag w:val="nr_a629b5d69a234ee6a49da76fecd91a07"/>
                              <w:id w:val="567769618"/>
                              <w:lock w:val="sdtLocked"/>
                            </w:sdtPr>
                            <w:sdtEndPr/>
                            <w:sdtContent>
                              <w:r w:rsidR="00B82E07">
                                <w:t>4.2.2</w:t>
                              </w:r>
                            </w:sdtContent>
                          </w:sdt>
                          <w:r w:rsidR="00B82E07">
                            <w:t>.</w:t>
                          </w:r>
                          <w:r w:rsidR="00B82E07">
                            <w:tab/>
                            <w:t xml:space="preserve">padangos turi atitikti aukščiausią degalų naudojimo efektyvumo klasę (prieinamą Europos Sąjungos rinkoje), kaip apibrėžta 2020 m. gegužės 25 d. Europos Parlamento ir Tarybos reglamente </w:t>
                          </w:r>
                          <w:hyperlink r:id="rId21" w:tgtFrame="_blank" w:history="1">
                            <w:r w:rsidR="00B82E07">
                              <w:rPr>
                                <w:color w:val="0000FF" w:themeColor="hyperlink"/>
                                <w:u w:val="single"/>
                              </w:rPr>
                              <w:t>(ES) 2020/740</w:t>
                            </w:r>
                          </w:hyperlink>
                          <w:r w:rsidR="00B82E07">
                            <w:t xml:space="preserve"> dėl padangų ženklinimo pagal degalų naudojimo efektyvumą ir kitus parametrus, kuriuo iš dalies keičiamas Reglamentas </w:t>
                          </w:r>
                          <w:hyperlink r:id="rId22" w:tgtFrame="_blank" w:history="1">
                            <w:r w:rsidR="00B82E07">
                              <w:rPr>
                                <w:color w:val="0000FF" w:themeColor="hyperlink"/>
                                <w:u w:val="single"/>
                              </w:rPr>
                              <w:t>(ES) 2017/1369</w:t>
                            </w:r>
                          </w:hyperlink>
                          <w:r w:rsidR="00B82E07">
                            <w:t xml:space="preserve"> su visais pakeitimais ir panaikinamas Reglamentas </w:t>
                          </w:r>
                          <w:hyperlink r:id="rId23" w:tgtFrame="_blank" w:history="1">
                            <w:r w:rsidR="00B82E07">
                              <w:rPr>
                                <w:color w:val="0000FF" w:themeColor="hyperlink"/>
                                <w:u w:val="single"/>
                              </w:rPr>
                              <w:t>(EB) Nr. 1222/2009</w:t>
                            </w:r>
                          </w:hyperlink>
                          <w:r w:rsidR="00B82E07">
                            <w:t>, išskyrus atvejus, kai dėl saugos ar visuomenės sveikatos priežasčių pagrindžiama, kad būtina įsigyti aukščiausios sukibimo su šlapia danga arba išorinio riedėjimo triukšmo klasės padangas.</w:t>
                          </w:r>
                        </w:p>
                      </w:sdtContent>
                    </w:sdt>
                  </w:sdtContent>
                </w:sdt>
                <w:sdt>
                  <w:sdtPr>
                    <w:alias w:val="4.3 pp."/>
                    <w:tag w:val="part_0de71ea02fe34cce853e9b4ebdeac781"/>
                    <w:id w:val="1213548830"/>
                    <w:lock w:val="sdtLocked"/>
                  </w:sdtPr>
                  <w:sdtEndPr/>
                  <w:sdtContent>
                    <w:p w14:paraId="0080F81F" w14:textId="77777777" w:rsidR="001230C6" w:rsidRDefault="00A075E0">
                      <w:pPr>
                        <w:tabs>
                          <w:tab w:val="left" w:pos="993"/>
                          <w:tab w:val="left" w:pos="1134"/>
                        </w:tabs>
                        <w:ind w:firstLine="709"/>
                        <w:jc w:val="both"/>
                      </w:pPr>
                      <w:sdt>
                        <w:sdtPr>
                          <w:alias w:val="Numeris"/>
                          <w:tag w:val="nr_0de71ea02fe34cce853e9b4ebdeac781"/>
                          <w:id w:val="956294932"/>
                          <w:lock w:val="sdtLocked"/>
                        </w:sdtPr>
                        <w:sdtEndPr/>
                        <w:sdtContent>
                          <w:r w:rsidR="00B82E07">
                            <w:t>4.3</w:t>
                          </w:r>
                        </w:sdtContent>
                      </w:sdt>
                      <w:r w:rsidR="00B82E07">
                        <w:t>.</w:t>
                      </w:r>
                      <w:r w:rsidR="00B82E07">
                        <w:tab/>
                        <w:t>vykdydami paslaugų teikimo ir darbų viešuosius pirkimus ir koncesijų suteikimo procedūras, pirkimo ir koncesijų dokumentuose privalo nurodyti, kad jeigu paslaugų teikėjai perkamai paslaugai teikti arba koncesininkai suteikiamai koncesijai naudos ir įsigis Prekių sąraše nurodytas naujas prekes, šios prekės turi atitikti Tvarkos aprašo 4.2 papunkčio reikalavimus. Šis reikalavimas taikomas tik naujoms prekėms, kurias paslaugų teikėjas ar koncesininkas įsigyja vykdydamas sutartį;</w:t>
                      </w:r>
                    </w:p>
                  </w:sdtContent>
                </w:sdt>
                <w:sdt>
                  <w:sdtPr>
                    <w:alias w:val="4.4 pp."/>
                    <w:tag w:val="part_3cbfc4ecd7c0456398bdca790c5260e4"/>
                    <w:id w:val="-598182284"/>
                    <w:lock w:val="sdtLocked"/>
                  </w:sdtPr>
                  <w:sdtEndPr/>
                  <w:sdtContent>
                    <w:p w14:paraId="6EBB68F1" w14:textId="77777777" w:rsidR="001230C6" w:rsidRDefault="00A075E0">
                      <w:pPr>
                        <w:tabs>
                          <w:tab w:val="left" w:pos="1134"/>
                        </w:tabs>
                        <w:ind w:firstLine="709"/>
                        <w:jc w:val="both"/>
                      </w:pPr>
                      <w:sdt>
                        <w:sdtPr>
                          <w:alias w:val="Numeris"/>
                          <w:tag w:val="nr_3cbfc4ecd7c0456398bdca790c5260e4"/>
                          <w:id w:val="1451282718"/>
                          <w:lock w:val="sdtLocked"/>
                        </w:sdtPr>
                        <w:sdtEndPr/>
                        <w:sdtContent>
                          <w:r w:rsidR="00B82E07">
                            <w:t>4.4</w:t>
                          </w:r>
                        </w:sdtContent>
                      </w:sdt>
                      <w:r w:rsidR="00B82E07">
                        <w:t>.</w:t>
                      </w:r>
                      <w:r w:rsidR="00B82E07">
                        <w:tab/>
                        <w:t>pirkdami energijos taupymo paslaugas, siekti sudaryti ne trumpesnes kaip 36 mėnesių trukmės sutartis, jeigu jos padės efektyvinti energijos vartojimą sutarties laikotarpiui, atsižvelgdami į Viešųjų pirkimų įstatymo 86 straipsnio 5 dalyje nustatytas galimybes sudaryti ilgesnes nei 3 metų sutartis.</w:t>
                      </w:r>
                    </w:p>
                  </w:sdtContent>
                </w:sdt>
              </w:sdtContent>
            </w:sdt>
            <w:sdt>
              <w:sdtPr>
                <w:alias w:val="5 p."/>
                <w:tag w:val="part_e23a630c298347829e28ff00bb5ea06a"/>
                <w:id w:val="-1377692024"/>
                <w:lock w:val="sdtLocked"/>
              </w:sdtPr>
              <w:sdtEndPr/>
              <w:sdtContent>
                <w:p w14:paraId="26B5E1C9" w14:textId="77777777" w:rsidR="001230C6" w:rsidRDefault="00A075E0">
                  <w:pPr>
                    <w:tabs>
                      <w:tab w:val="left" w:pos="993"/>
                    </w:tabs>
                    <w:ind w:firstLine="709"/>
                    <w:jc w:val="both"/>
                  </w:pPr>
                  <w:sdt>
                    <w:sdtPr>
                      <w:alias w:val="Numeris"/>
                      <w:tag w:val="nr_e23a630c298347829e28ff00bb5ea06a"/>
                      <w:id w:val="-1396884918"/>
                      <w:lock w:val="sdtLocked"/>
                    </w:sdtPr>
                    <w:sdtEndPr/>
                    <w:sdtContent>
                      <w:r w:rsidR="00B82E07">
                        <w:t>5</w:t>
                      </w:r>
                    </w:sdtContent>
                  </w:sdt>
                  <w:r w:rsidR="00B82E07">
                    <w:t>.</w:t>
                  </w:r>
                  <w:r w:rsidR="00B82E07">
                    <w:tab/>
                    <w:t>Perkančiosios organizacijos, perkantieji subjektai ar suteikiančiosios institucijos gali nuspręsti įsigyti prekes ar vykdyti koncesijų suteikimo procedūras ne šio Tvarkos aprašo 4.1–4.3 papunkčiuose nustatyta tvarka, dokumentais (pasirengimo viešajam pirkimui ir koncesijos suteikimui metu gautos informacijos pagrindu atlikta analize, tam tikro prekių gamintojo dokumentacija ir kt.) pagrįsdamos tokius sprendimus, jeigu yra bent viena iš šių aplinkybių:</w:t>
                  </w:r>
                </w:p>
                <w:sdt>
                  <w:sdtPr>
                    <w:alias w:val="5.1 pp."/>
                    <w:tag w:val="part_ea7eca9768f54ea5acfd8891a85859df"/>
                    <w:id w:val="-1026089109"/>
                    <w:lock w:val="sdtLocked"/>
                  </w:sdtPr>
                  <w:sdtEndPr/>
                  <w:sdtContent>
                    <w:p w14:paraId="2AA3A12E" w14:textId="77777777" w:rsidR="001230C6" w:rsidRDefault="00A075E0">
                      <w:pPr>
                        <w:tabs>
                          <w:tab w:val="left" w:pos="1134"/>
                        </w:tabs>
                        <w:ind w:firstLine="709"/>
                        <w:jc w:val="both"/>
                      </w:pPr>
                      <w:sdt>
                        <w:sdtPr>
                          <w:alias w:val="Numeris"/>
                          <w:tag w:val="nr_ea7eca9768f54ea5acfd8891a85859df"/>
                          <w:id w:val="1916969616"/>
                          <w:lock w:val="sdtLocked"/>
                        </w:sdtPr>
                        <w:sdtEndPr/>
                        <w:sdtContent>
                          <w:r w:rsidR="00B82E07">
                            <w:t>5.1</w:t>
                          </w:r>
                        </w:sdtContent>
                      </w:sdt>
                      <w:r w:rsidR="00B82E07">
                        <w:t>.</w:t>
                      </w:r>
                      <w:r w:rsidR="00B82E07">
                        <w:tab/>
                        <w:t>Tvarkos aprašo 4.1–4.2 papunkčiuose nurodytų pareigų laikymasis darytų neigiamą įtaką viešajam saugumui arba trukdytų reaguoti į ekstremaliąsias visuomenės sveikatos situacijas, kaip jos suprantamos pagal Lietuvos Respublikos sveikatos sistemos įstatymą;</w:t>
                      </w:r>
                    </w:p>
                  </w:sdtContent>
                </w:sdt>
                <w:sdt>
                  <w:sdtPr>
                    <w:alias w:val="5.2 pp."/>
                    <w:tag w:val="part_cdbabaedf96d4529bbdf5f51c47a3584"/>
                    <w:id w:val="-874230459"/>
                    <w:lock w:val="sdtLocked"/>
                  </w:sdtPr>
                  <w:sdtEndPr/>
                  <w:sdtContent>
                    <w:p w14:paraId="626B2E49" w14:textId="77777777" w:rsidR="001230C6" w:rsidRDefault="00A075E0">
                      <w:pPr>
                        <w:tabs>
                          <w:tab w:val="left" w:pos="1134"/>
                        </w:tabs>
                        <w:ind w:firstLine="709"/>
                        <w:jc w:val="both"/>
                      </w:pPr>
                      <w:sdt>
                        <w:sdtPr>
                          <w:alias w:val="Numeris"/>
                          <w:tag w:val="nr_cdbabaedf96d4529bbdf5f51c47a3584"/>
                          <w:id w:val="-1815636968"/>
                          <w:lock w:val="sdtLocked"/>
                        </w:sdtPr>
                        <w:sdtEndPr/>
                        <w:sdtContent>
                          <w:r w:rsidR="00B82E07">
                            <w:t>5.2</w:t>
                          </w:r>
                        </w:sdtContent>
                      </w:sdt>
                      <w:r w:rsidR="00B82E07">
                        <w:t>.</w:t>
                      </w:r>
                      <w:r w:rsidR="00B82E07">
                        <w:tab/>
                        <w:t>Europos Sąjungos rinkoje nėra Tvarkos aprašo 4.1–4.2 papunkčiuose nurodytų energijos vartojimo efektyvumo klasių prekių, tokiu atveju privaloma įsigyti aukščiausios Europos Sąjungos rinkoje prieinamos energijos vartojimo efektyvumo klasės prekę, o jei tokia klasė nėra prieinama – artimiausios žemesnės prieinamos klasės prekę;</w:t>
                      </w:r>
                    </w:p>
                  </w:sdtContent>
                </w:sdt>
                <w:sdt>
                  <w:sdtPr>
                    <w:alias w:val="5.3 pp."/>
                    <w:tag w:val="part_48dde20767d44d52a7d28ae0ac4930ed"/>
                    <w:id w:val="171537229"/>
                    <w:lock w:val="sdtLocked"/>
                  </w:sdtPr>
                  <w:sdtEndPr/>
                  <w:sdtContent>
                    <w:p w14:paraId="44DB98C9" w14:textId="77777777" w:rsidR="001230C6" w:rsidRDefault="00A075E0">
                      <w:pPr>
                        <w:tabs>
                          <w:tab w:val="left" w:pos="1134"/>
                        </w:tabs>
                        <w:ind w:firstLine="709"/>
                        <w:jc w:val="both"/>
                      </w:pPr>
                      <w:sdt>
                        <w:sdtPr>
                          <w:alias w:val="Numeris"/>
                          <w:tag w:val="nr_48dde20767d44d52a7d28ae0ac4930ed"/>
                          <w:id w:val="-1468508015"/>
                          <w:lock w:val="sdtLocked"/>
                        </w:sdtPr>
                        <w:sdtEndPr/>
                        <w:sdtContent>
                          <w:r w:rsidR="00B82E07">
                            <w:t>5.3</w:t>
                          </w:r>
                        </w:sdtContent>
                      </w:sdt>
                      <w:r w:rsidR="00B82E07">
                        <w:t>.</w:t>
                      </w:r>
                      <w:r w:rsidR="00B82E07">
                        <w:tab/>
                        <w:t>kai laikytis Tvarkos aprašo 4.1–4.2 papunkčiuose nurodytų reikalavimų yra techniškai neįmanoma, t. y. esant kuriai nors vienai ar kelioms iš šių aplinkybių: reikalavimų neįmanoma taikyti dėl prekių techninių savybių, egzistuoja įvairūs technologiniai apribojimai arba techninis nesuderinamumas su esama infrastruktūra, programine įranga ar technologiniais sprendimais.</w:t>
                      </w:r>
                    </w:p>
                  </w:sdtContent>
                </w:sdt>
              </w:sdtContent>
            </w:sdt>
            <w:sdt>
              <w:sdtPr>
                <w:alias w:val="6 p."/>
                <w:tag w:val="part_d5af57eab801442a88d22a526395d92b"/>
                <w:id w:val="-1202702168"/>
                <w:lock w:val="sdtLocked"/>
              </w:sdtPr>
              <w:sdtEndPr/>
              <w:sdtContent>
                <w:p w14:paraId="378130EF" w14:textId="77777777" w:rsidR="001230C6" w:rsidRDefault="00A075E0">
                  <w:pPr>
                    <w:tabs>
                      <w:tab w:val="left" w:pos="993"/>
                    </w:tabs>
                    <w:ind w:firstLine="709"/>
                    <w:jc w:val="both"/>
                  </w:pPr>
                  <w:sdt>
                    <w:sdtPr>
                      <w:alias w:val="Numeris"/>
                      <w:tag w:val="nr_d5af57eab801442a88d22a526395d92b"/>
                      <w:id w:val="-1398732676"/>
                      <w:lock w:val="sdtLocked"/>
                    </w:sdtPr>
                    <w:sdtEndPr/>
                    <w:sdtContent>
                      <w:r w:rsidR="00B82E07">
                        <w:t>6</w:t>
                      </w:r>
                    </w:sdtContent>
                  </w:sdt>
                  <w:r w:rsidR="00B82E07">
                    <w:t>.</w:t>
                  </w:r>
                  <w:r w:rsidR="00B82E07">
                    <w:tab/>
                    <w:t>Perkančiosios organizacijos, įsigydamos ar nuomodamos esamus pastatus ar kitus nekilnojamuosius daiktus, vadovaujasi Viešųjų pirkimų įstatymo 6 straipsnio 1 dalyje nustatyta išimtimi bei</w:t>
                  </w:r>
                  <w:r w:rsidR="00B82E07">
                    <w:rPr>
                      <w:rFonts w:ascii="TimesNewRomanPSMT" w:hAnsi="TimesNewRomanPSMT" w:cs="TimesNewRomanPSMT"/>
                    </w:rPr>
                    <w:t xml:space="preserve"> Žemės, esamų pastatų ar kitų nekilnojamųjų daiktų įsigijimo arba nuomos ar teisių į šiuos daiktus įsigijimo tvarkos aprašu patvirtintu, </w:t>
                  </w:r>
                  <w:r w:rsidR="00B82E07">
                    <w:t xml:space="preserve">Lietuvos Respublikos Vyriausybės 2017 m. gruodžio 13 d. nutarimu Nr. 1036 „Dėl Žemės, esamų pastatų ar kitų nekilnojamųjų daiktų įsigijimo arba nuomos ar teisių į šiuos daiktus įsigijimo tvarkos aprašo patvirtinimo“. </w:t>
                  </w:r>
                </w:p>
              </w:sdtContent>
            </w:sdt>
            <w:sdt>
              <w:sdtPr>
                <w:alias w:val="7 p."/>
                <w:tag w:val="part_0a119c2c89974c7a8bbc1ed4e98a7ce2"/>
                <w:id w:val="-43902906"/>
                <w:lock w:val="sdtLocked"/>
              </w:sdtPr>
              <w:sdtEndPr/>
              <w:sdtContent>
                <w:p w14:paraId="723F1976" w14:textId="77777777" w:rsidR="001230C6" w:rsidRDefault="00A075E0">
                  <w:pPr>
                    <w:tabs>
                      <w:tab w:val="left" w:pos="993"/>
                    </w:tabs>
                    <w:ind w:firstLine="709"/>
                    <w:jc w:val="both"/>
                  </w:pPr>
                  <w:sdt>
                    <w:sdtPr>
                      <w:alias w:val="Numeris"/>
                      <w:tag w:val="nr_0a119c2c89974c7a8bbc1ed4e98a7ce2"/>
                      <w:id w:val="-889498423"/>
                      <w:lock w:val="sdtLocked"/>
                    </w:sdtPr>
                    <w:sdtEndPr/>
                    <w:sdtContent>
                      <w:r w:rsidR="00B82E07">
                        <w:t>7</w:t>
                      </w:r>
                    </w:sdtContent>
                  </w:sdt>
                  <w:r w:rsidR="00B82E07">
                    <w:t>.</w:t>
                  </w:r>
                  <w:r w:rsidR="00B82E07">
                    <w:tab/>
                    <w:t>Perkantieji subjektai, įsigydami ar nuomodami esamus pastatus ar kitus nekilnojamuosius daiktus, vadovaujasi Pirkimų, atliekamų vandentvarkos, energetikos, transporto ar pašto paslaugų srities perkančiųjų subjektų įstatyme nustatytomis išimtimis ir savo patvirtinta tvarka.</w:t>
                  </w:r>
                </w:p>
              </w:sdtContent>
            </w:sdt>
            <w:sdt>
              <w:sdtPr>
                <w:alias w:val="8 p."/>
                <w:tag w:val="part_9dbce8b269a442e48c640572efa43bc8"/>
                <w:id w:val="-1944906993"/>
                <w:lock w:val="sdtLocked"/>
              </w:sdtPr>
              <w:sdtEndPr/>
              <w:sdtContent>
                <w:p w14:paraId="79C0BF7F" w14:textId="77777777" w:rsidR="001230C6" w:rsidRDefault="00A075E0">
                  <w:pPr>
                    <w:tabs>
                      <w:tab w:val="left" w:pos="993"/>
                    </w:tabs>
                    <w:ind w:firstLine="709"/>
                    <w:jc w:val="both"/>
                  </w:pPr>
                  <w:sdt>
                    <w:sdtPr>
                      <w:alias w:val="Numeris"/>
                      <w:tag w:val="nr_9dbce8b269a442e48c640572efa43bc8"/>
                      <w:id w:val="2126583518"/>
                      <w:lock w:val="sdtLocked"/>
                    </w:sdtPr>
                    <w:sdtEndPr/>
                    <w:sdtContent>
                      <w:r w:rsidR="00B82E07">
                        <w:t>8</w:t>
                      </w:r>
                    </w:sdtContent>
                  </w:sdt>
                  <w:r w:rsidR="00B82E07">
                    <w:t>.</w:t>
                  </w:r>
                  <w:r w:rsidR="00B82E07">
                    <w:tab/>
                    <w:t xml:space="preserve">Perkančiosios organizacijos, perkantieji subjektai ir suteikiančiosios institucijos, vykdydamos viešųjų pirkimų ar koncesijų suteikimo procedūras, kai įsigyjami ar nuomojami nauji pastatai arba suteikiamos koncesijos, susijusios su naujų pastatų statyba, privalo užtikrinti, kad naujai </w:t>
                  </w:r>
                  <w:r w:rsidR="00B82E07">
                    <w:lastRenderedPageBreak/>
                    <w:t xml:space="preserve">statomi pastatai atitiktų Lietuvos Respublikos statybos įstatyme nustatytus energijos beveik nevartojančių pastatų reikalavimus ir atitiktis </w:t>
                  </w:r>
                  <w:r w:rsidR="00B82E07">
                    <w:rPr>
                      <w:color w:val="000000"/>
                    </w:rPr>
                    <w:t>energijos beveik nevartojančio pastato reikalavimams turi būti pagrįsta</w:t>
                  </w:r>
                  <w:r w:rsidR="00B82E07">
                    <w:t xml:space="preserve"> energinio naudingumo sertifikatu. Šie reikalavimai netaikomi, kai pastatas yra nekilnojamoji kultūros vertybė, perkančiosios organizacijos, perkantieji subjektai ir suteikiančiosios institucijos planuoja pastatą perparduoti nenaudojant</w:t>
                  </w:r>
                  <w:r w:rsidR="00B82E07">
                    <w:rPr>
                      <w:b/>
                    </w:rPr>
                    <w:t xml:space="preserve"> </w:t>
                  </w:r>
                  <w:r w:rsidR="00B82E07">
                    <w:t>savo funkcijoms atlikti, taip pat kai numatoma atlikti esminį pastato atnaujinimą, kurio reikalavimai nustatyti teisės aktuose, arba griovimo darbus.</w:t>
                  </w:r>
                </w:p>
              </w:sdtContent>
            </w:sdt>
            <w:sdt>
              <w:sdtPr>
                <w:alias w:val="9 p."/>
                <w:tag w:val="part_866afe1f24484a8f99faa0df59b69832"/>
                <w:id w:val="-1978752709"/>
                <w:lock w:val="sdtLocked"/>
              </w:sdtPr>
              <w:sdtEndPr/>
              <w:sdtContent>
                <w:p w14:paraId="727F603F" w14:textId="77777777" w:rsidR="001230C6" w:rsidRDefault="00A075E0">
                  <w:pPr>
                    <w:tabs>
                      <w:tab w:val="left" w:pos="993"/>
                    </w:tabs>
                    <w:ind w:firstLine="709"/>
                    <w:jc w:val="both"/>
                  </w:pPr>
                  <w:sdt>
                    <w:sdtPr>
                      <w:alias w:val="Numeris"/>
                      <w:tag w:val="nr_866afe1f24484a8f99faa0df59b69832"/>
                      <w:id w:val="1826157204"/>
                      <w:lock w:val="sdtLocked"/>
                    </w:sdtPr>
                    <w:sdtEndPr/>
                    <w:sdtContent>
                      <w:r w:rsidR="00B82E07">
                        <w:t>9</w:t>
                      </w:r>
                    </w:sdtContent>
                  </w:sdt>
                  <w:r w:rsidR="00B82E07">
                    <w:t>.</w:t>
                  </w:r>
                  <w:r w:rsidR="00B82E07">
                    <w:tab/>
                    <w:t>Perkančiosioms organizacijoms ir perkantiesiems subjektams įsigyjantiems ar nuomojantiems esamus pastatus, kai tai techniškai ir ekonomiškai pagrįsta, turi</w:t>
                  </w:r>
                  <w:r w:rsidR="00B82E07">
                    <w:rPr>
                      <w:b/>
                      <w:bCs/>
                    </w:rPr>
                    <w:t xml:space="preserve"> </w:t>
                  </w:r>
                  <w:r w:rsidR="00B82E07">
                    <w:t>siekti taikyti energijos vartojimo efektyvumo didinimo pirmumo principą ir pirmenybę teikti energijos beveik nevartojantiems pastatams.</w:t>
                  </w:r>
                </w:p>
                <w:p w14:paraId="1B9C4D7F" w14:textId="77777777" w:rsidR="001230C6" w:rsidRDefault="00A075E0">
                  <w:pPr>
                    <w:jc w:val="both"/>
                  </w:pPr>
                </w:p>
              </w:sdtContent>
            </w:sdt>
          </w:sdtContent>
        </w:sdt>
        <w:sdt>
          <w:sdtPr>
            <w:alias w:val="skyrius"/>
            <w:tag w:val="part_ba80f42958ee4964baf67e295972a536"/>
            <w:id w:val="384385547"/>
            <w:lock w:val="sdtLocked"/>
          </w:sdtPr>
          <w:sdtEndPr/>
          <w:sdtContent>
            <w:p w14:paraId="65F8618A" w14:textId="77777777" w:rsidR="001230C6" w:rsidRDefault="00A075E0">
              <w:pPr>
                <w:suppressAutoHyphens/>
                <w:jc w:val="center"/>
                <w:rPr>
                  <w:b/>
                  <w:bCs/>
                  <w:szCs w:val="24"/>
                  <w:lang w:val="lt" w:eastAsia="lt-LT"/>
                </w:rPr>
              </w:pPr>
              <w:sdt>
                <w:sdtPr>
                  <w:alias w:val="Numeris"/>
                  <w:tag w:val="nr_ba80f42958ee4964baf67e295972a536"/>
                  <w:id w:val="1312762144"/>
                  <w:lock w:val="sdtLocked"/>
                </w:sdtPr>
                <w:sdtEndPr/>
                <w:sdtContent>
                  <w:r w:rsidR="00B82E07">
                    <w:rPr>
                      <w:b/>
                      <w:bCs/>
                      <w:szCs w:val="24"/>
                      <w:lang w:val="lt" w:eastAsia="lt-LT"/>
                    </w:rPr>
                    <w:t>III</w:t>
                  </w:r>
                </w:sdtContent>
              </w:sdt>
              <w:r w:rsidR="00B82E07">
                <w:rPr>
                  <w:b/>
                  <w:bCs/>
                  <w:szCs w:val="24"/>
                  <w:lang w:val="lt" w:eastAsia="lt-LT"/>
                </w:rPr>
                <w:t xml:space="preserve"> SKYRIUS</w:t>
              </w:r>
            </w:p>
            <w:p w14:paraId="5655B74F" w14:textId="0D1E40D3" w:rsidR="001230C6" w:rsidRDefault="00A075E0">
              <w:pPr>
                <w:suppressAutoHyphens/>
                <w:jc w:val="center"/>
                <w:rPr>
                  <w:b/>
                  <w:bCs/>
                  <w:szCs w:val="24"/>
                  <w:lang w:val="lt" w:eastAsia="lt-LT"/>
                </w:rPr>
              </w:pPr>
              <w:sdt>
                <w:sdtPr>
                  <w:alias w:val="Pavadinimas"/>
                  <w:tag w:val="title_ba80f42958ee4964baf67e295972a536"/>
                  <w:id w:val="-65033681"/>
                  <w:lock w:val="sdtLocked"/>
                </w:sdtPr>
                <w:sdtEndPr/>
                <w:sdtContent>
                  <w:r w:rsidR="00B82E07">
                    <w:rPr>
                      <w:b/>
                      <w:bCs/>
                      <w:szCs w:val="24"/>
                      <w:lang w:val="lt" w:eastAsia="lt-LT"/>
                    </w:rPr>
                    <w:t>BAIGIAMOSIOS NUOSTATOS</w:t>
                  </w:r>
                </w:sdtContent>
              </w:sdt>
            </w:p>
            <w:p w14:paraId="6FF05250" w14:textId="77777777" w:rsidR="001230C6" w:rsidRDefault="001230C6">
              <w:pPr>
                <w:suppressAutoHyphens/>
                <w:jc w:val="center"/>
              </w:pPr>
            </w:p>
            <w:sdt>
              <w:sdtPr>
                <w:alias w:val="10 p."/>
                <w:tag w:val="part_d35db5f470344a24a6a4122a53229161"/>
                <w:id w:val="923845395"/>
                <w:lock w:val="sdtLocked"/>
              </w:sdtPr>
              <w:sdtEndPr/>
              <w:sdtContent>
                <w:p w14:paraId="3166380D" w14:textId="77777777" w:rsidR="001230C6" w:rsidRDefault="00A075E0">
                  <w:pPr>
                    <w:tabs>
                      <w:tab w:val="left" w:pos="851"/>
                      <w:tab w:val="left" w:pos="1134"/>
                    </w:tabs>
                    <w:ind w:firstLine="709"/>
                    <w:jc w:val="both"/>
                    <w:rPr>
                      <w:strike/>
                    </w:rPr>
                  </w:pPr>
                  <w:sdt>
                    <w:sdtPr>
                      <w:alias w:val="Numeris"/>
                      <w:tag w:val="nr_d35db5f470344a24a6a4122a53229161"/>
                      <w:id w:val="499383771"/>
                      <w:lock w:val="sdtLocked"/>
                    </w:sdtPr>
                    <w:sdtEndPr/>
                    <w:sdtContent>
                      <w:r w:rsidR="00B82E07">
                        <w:t>10</w:t>
                      </w:r>
                    </w:sdtContent>
                  </w:sdt>
                  <w:r w:rsidR="00B82E07">
                    <w:t>.</w:t>
                  </w:r>
                  <w:r w:rsidR="00B82E07">
                    <w:tab/>
                    <w:t>Tvarkos</w:t>
                  </w:r>
                  <w:r w:rsidR="00B82E07">
                    <w:rPr>
                      <w:szCs w:val="24"/>
                      <w:lang w:eastAsia="lt-LT"/>
                    </w:rPr>
                    <w:t xml:space="preserve"> aprašo 4 ir 5 punktų reikalavimai netaikomi, jei tai kenkia viešajam saugumui arba trukdo reaguoti į ekstremaliąsias visuomenės sveikatos situacijas. Tvarkos aprašo 4 ir 5 punktuose nurodytos pareigos taikomos ginkluotųjų pajėgų sutartims, tačiau tik tokia apimtimi, kad jų taikymas neprieštarautų ginkluotųjų pajėgų veiklos pobūdžiui ir svarbiausiam tikslui. Pareigos netaikomos karinės įrangos tiekimo sutartims,</w:t>
                  </w:r>
                  <w:r w:rsidR="00B82E07">
                    <w:t xml:space="preserve"> </w:t>
                  </w:r>
                  <w:r w:rsidR="00B82E07">
                    <w:rPr>
                      <w:szCs w:val="24"/>
                      <w:lang w:eastAsia="lt-LT"/>
                    </w:rPr>
                    <w:t>kaip jos suprantamos Lietuvos Respublikos viešųjų pirkimų, atliekamų gynybos ir saugumo srityje, įstatyme.</w:t>
                  </w:r>
                </w:p>
              </w:sdtContent>
            </w:sdt>
            <w:sdt>
              <w:sdtPr>
                <w:alias w:val="11 p."/>
                <w:tag w:val="part_f779e06c337342d280570d13f9091320"/>
                <w:id w:val="1622803986"/>
                <w:lock w:val="sdtLocked"/>
              </w:sdtPr>
              <w:sdtEndPr/>
              <w:sdtContent>
                <w:p w14:paraId="39812935" w14:textId="77777777" w:rsidR="001230C6" w:rsidRDefault="00A075E0">
                  <w:pPr>
                    <w:tabs>
                      <w:tab w:val="left" w:pos="851"/>
                      <w:tab w:val="left" w:pos="1134"/>
                    </w:tabs>
                    <w:ind w:firstLine="709"/>
                    <w:jc w:val="both"/>
                  </w:pPr>
                  <w:sdt>
                    <w:sdtPr>
                      <w:alias w:val="Numeris"/>
                      <w:tag w:val="nr_f779e06c337342d280570d13f9091320"/>
                      <w:id w:val="288475765"/>
                      <w:lock w:val="sdtLocked"/>
                    </w:sdtPr>
                    <w:sdtEndPr/>
                    <w:sdtContent>
                      <w:r w:rsidR="00B82E07">
                        <w:t>11</w:t>
                      </w:r>
                    </w:sdtContent>
                  </w:sdt>
                  <w:r w:rsidR="00B82E07">
                    <w:t>.</w:t>
                  </w:r>
                  <w:r w:rsidR="00B82E07">
                    <w:tab/>
                    <w:t>Mažos vertės viešiesiems pirkimams šio Tvarkos aprašo reikalavimai yra rekomendacinio pobūdžio, tačiau perkančiosios organizacijos turėtų siekti juos taikyti, kai tai nesukelia neproporcingos administracinės ar finansinės naštos.</w:t>
                  </w:r>
                </w:p>
              </w:sdtContent>
            </w:sdt>
            <w:sdt>
              <w:sdtPr>
                <w:alias w:val="12 p."/>
                <w:tag w:val="part_1df7bf7f4f95485b8beeb391e4e83557"/>
                <w:id w:val="1567144221"/>
                <w:lock w:val="sdtLocked"/>
              </w:sdtPr>
              <w:sdtEndPr/>
              <w:sdtContent>
                <w:p w14:paraId="2B16B1F8" w14:textId="77777777" w:rsidR="001230C6" w:rsidRDefault="00A075E0">
                  <w:pPr>
                    <w:tabs>
                      <w:tab w:val="left" w:pos="851"/>
                      <w:tab w:val="left" w:pos="1134"/>
                    </w:tabs>
                    <w:ind w:firstLine="709"/>
                    <w:jc w:val="both"/>
                  </w:pPr>
                  <w:sdt>
                    <w:sdtPr>
                      <w:alias w:val="Numeris"/>
                      <w:tag w:val="nr_1df7bf7f4f95485b8beeb391e4e83557"/>
                      <w:id w:val="717563787"/>
                      <w:lock w:val="sdtLocked"/>
                    </w:sdtPr>
                    <w:sdtEndPr/>
                    <w:sdtContent>
                      <w:r w:rsidR="00B82E07">
                        <w:t>12</w:t>
                      </w:r>
                    </w:sdtContent>
                  </w:sdt>
                  <w:r w:rsidR="00B82E07">
                    <w:t>.</w:t>
                  </w:r>
                  <w:r w:rsidR="00B82E07">
                    <w:tab/>
                    <w:t>Rekomenduojama, perkant prekių rinkinį, kuris veikia kaip visuma, vertinant pasiūlymus pirmenybę teikti didžiausią bendrą energinio vartojimo efektyvumą užtikrinančiam rinkiniui, o ne atskirų jo sudedamųjų dalių vertinimui, atsižvelgiant į Tvarkos aprašo 4.2.1 papunktyje nustatytus reikalavimus atskiroms prekėms, kurie turi būti taikomi sudedamosioms rinkinio dalims.</w:t>
                  </w:r>
                </w:p>
              </w:sdtContent>
            </w:sdt>
            <w:sdt>
              <w:sdtPr>
                <w:alias w:val="13 p."/>
                <w:tag w:val="part_24e692cb935b42b88a3313dd9f9a306e"/>
                <w:id w:val="-1827739725"/>
                <w:lock w:val="sdtLocked"/>
              </w:sdtPr>
              <w:sdtEndPr/>
              <w:sdtContent>
                <w:p w14:paraId="20B63729" w14:textId="77777777" w:rsidR="001230C6" w:rsidRDefault="00A075E0">
                  <w:pPr>
                    <w:tabs>
                      <w:tab w:val="left" w:pos="851"/>
                      <w:tab w:val="left" w:pos="1134"/>
                    </w:tabs>
                    <w:ind w:firstLine="709"/>
                    <w:jc w:val="both"/>
                  </w:pPr>
                  <w:sdt>
                    <w:sdtPr>
                      <w:alias w:val="Numeris"/>
                      <w:tag w:val="nr_24e692cb935b42b88a3313dd9f9a306e"/>
                      <w:id w:val="-62025248"/>
                      <w:lock w:val="sdtLocked"/>
                    </w:sdtPr>
                    <w:sdtEndPr/>
                    <w:sdtContent>
                      <w:r w:rsidR="00B82E07">
                        <w:t>13</w:t>
                      </w:r>
                    </w:sdtContent>
                  </w:sdt>
                  <w:r w:rsidR="00B82E07">
                    <w:t>.</w:t>
                  </w:r>
                  <w:r w:rsidR="00B82E07">
                    <w:tab/>
                    <w:t>Sprendimai dėl nukrypimo nuo šio Tvarkos aprašo reikalavimų visais atvejais turi būti pagrįsti rašytine analize, kurioje įvertinamos nukrypimo priežastys, alternatyvos ir galimos pasekmės, ir kuri saugoma kartu su pirkimo ar koncesijos dokumentais.</w:t>
                  </w:r>
                </w:p>
              </w:sdtContent>
            </w:sdt>
          </w:sdtContent>
        </w:sdt>
        <w:sdt>
          <w:sdtPr>
            <w:alias w:val="pabaiga"/>
            <w:tag w:val="part_c4cdc2d1ff0e4c299bde3cd0e6bb1642"/>
            <w:id w:val="-139278147"/>
            <w:lock w:val="sdtLocked"/>
          </w:sdtPr>
          <w:sdtEndPr/>
          <w:sdtContent>
            <w:p w14:paraId="2D4E348A" w14:textId="5216EBF2" w:rsidR="001230C6" w:rsidRDefault="00B82E07" w:rsidP="00E406A3">
              <w:pPr>
                <w:tabs>
                  <w:tab w:val="left" w:pos="1134"/>
                </w:tabs>
                <w:jc w:val="center"/>
              </w:pPr>
              <w:r>
                <w:t>_______________</w:t>
              </w:r>
            </w:p>
          </w:sdtContent>
        </w:sdt>
      </w:sdtContent>
    </w:sdt>
    <w:sdt>
      <w:sdtPr>
        <w:alias w:val="pr."/>
        <w:tag w:val="part_202dbb17f83643a4ab3cce95b618b3c4"/>
        <w:id w:val="-194621273"/>
        <w:lock w:val="sdtLocked"/>
      </w:sdtPr>
      <w:sdtEndPr/>
      <w:sdtContent>
        <w:p w14:paraId="1F8A2A7C" w14:textId="77777777" w:rsidR="00E406A3" w:rsidRDefault="00E406A3">
          <w:pPr>
            <w:ind w:left="5670"/>
            <w:jc w:val="both"/>
            <w:sectPr w:rsidR="00E406A3">
              <w:headerReference w:type="first" r:id="rId24"/>
              <w:pgSz w:w="11906" w:h="16838"/>
              <w:pgMar w:top="1134" w:right="567" w:bottom="1134" w:left="1701" w:header="567" w:footer="567" w:gutter="0"/>
              <w:pgNumType w:start="1"/>
              <w:cols w:space="1296"/>
              <w:titlePg/>
              <w:docGrid w:linePitch="360"/>
            </w:sectPr>
          </w:pPr>
        </w:p>
        <w:p w14:paraId="4306D33B" w14:textId="77777777" w:rsidR="00E406A3" w:rsidRDefault="00B82E07">
          <w:pPr>
            <w:ind w:left="5670"/>
            <w:jc w:val="both"/>
          </w:pPr>
          <w:r>
            <w:lastRenderedPageBreak/>
            <w:t xml:space="preserve">Prekėms, išskyrus kelių transporto </w:t>
          </w:r>
        </w:p>
        <w:p w14:paraId="40503363" w14:textId="77777777" w:rsidR="00E406A3" w:rsidRDefault="00B82E07">
          <w:pPr>
            <w:ind w:left="5670"/>
            <w:jc w:val="both"/>
          </w:pPr>
          <w:r>
            <w:t xml:space="preserve">priemones, paslaugoms, darbams ir </w:t>
          </w:r>
        </w:p>
        <w:p w14:paraId="52F2C193" w14:textId="77777777" w:rsidR="00E406A3" w:rsidRDefault="00B82E07">
          <w:pPr>
            <w:ind w:left="5670"/>
            <w:jc w:val="both"/>
          </w:pPr>
          <w:r>
            <w:t xml:space="preserve">pastatams, įsigyjamiems viešųjų pirkimų, </w:t>
          </w:r>
        </w:p>
        <w:p w14:paraId="7DA891E6" w14:textId="77777777" w:rsidR="00E406A3" w:rsidRDefault="00B82E07">
          <w:pPr>
            <w:ind w:left="5670"/>
            <w:jc w:val="both"/>
          </w:pPr>
          <w:r>
            <w:t xml:space="preserve">perkančiųjų subjektų atliekamų pirkimų </w:t>
          </w:r>
        </w:p>
        <w:p w14:paraId="4F541C6F" w14:textId="77777777" w:rsidR="00E406A3" w:rsidRDefault="00B82E07">
          <w:pPr>
            <w:ind w:left="5670"/>
            <w:jc w:val="both"/>
          </w:pPr>
          <w:r>
            <w:t xml:space="preserve">ir koncesijų suteikimo procedūrų metu, </w:t>
          </w:r>
        </w:p>
        <w:p w14:paraId="1C543482" w14:textId="77777777" w:rsidR="00E406A3" w:rsidRDefault="00B82E07">
          <w:pPr>
            <w:ind w:left="5670"/>
            <w:jc w:val="both"/>
          </w:pPr>
          <w:r>
            <w:t xml:space="preserve">keliamų energijos vartojimo efektyvumo </w:t>
          </w:r>
        </w:p>
        <w:p w14:paraId="732A1E2B" w14:textId="77777777" w:rsidR="00E406A3" w:rsidRDefault="00B82E07">
          <w:pPr>
            <w:ind w:left="5670"/>
            <w:jc w:val="both"/>
          </w:pPr>
          <w:r>
            <w:t xml:space="preserve">rodiklių ir (ar) taikytinų reikalavimų </w:t>
          </w:r>
        </w:p>
        <w:p w14:paraId="2C426827" w14:textId="656F1FF6" w:rsidR="001230C6" w:rsidRDefault="00B82E07">
          <w:pPr>
            <w:ind w:left="5670"/>
            <w:jc w:val="both"/>
            <w:rPr>
              <w:szCs w:val="24"/>
            </w:rPr>
          </w:pPr>
          <w:r>
            <w:t>(kriterijų) ir jų taikymo tvarkos aprašo</w:t>
          </w:r>
        </w:p>
        <w:p w14:paraId="0AA267BA" w14:textId="77777777" w:rsidR="001230C6" w:rsidRDefault="00B82E07">
          <w:pPr>
            <w:ind w:left="5670"/>
            <w:jc w:val="both"/>
            <w:rPr>
              <w:szCs w:val="24"/>
            </w:rPr>
          </w:pPr>
          <w:r>
            <w:t>priedas</w:t>
          </w:r>
        </w:p>
        <w:p w14:paraId="13720FF5" w14:textId="77777777" w:rsidR="001230C6" w:rsidRDefault="001230C6">
          <w:pPr>
            <w:keepLines/>
            <w:suppressAutoHyphens/>
            <w:jc w:val="center"/>
            <w:textAlignment w:val="center"/>
            <w:rPr>
              <w:b/>
              <w:bCs/>
              <w:caps/>
              <w:color w:val="000000"/>
              <w:szCs w:val="24"/>
            </w:rPr>
          </w:pPr>
        </w:p>
        <w:p w14:paraId="19DAE520" w14:textId="77777777" w:rsidR="001230C6" w:rsidRDefault="00A075E0">
          <w:pPr>
            <w:keepLines/>
            <w:suppressAutoHyphens/>
            <w:jc w:val="center"/>
            <w:textAlignment w:val="center"/>
            <w:rPr>
              <w:b/>
              <w:bCs/>
              <w:caps/>
              <w:color w:val="000000"/>
              <w:szCs w:val="24"/>
            </w:rPr>
          </w:pPr>
          <w:sdt>
            <w:sdtPr>
              <w:alias w:val="Pavadinimas"/>
              <w:tag w:val="title_202dbb17f83643a4ab3cce95b618b3c4"/>
              <w:id w:val="1518650611"/>
              <w:lock w:val="sdtLocked"/>
            </w:sdtPr>
            <w:sdtEndPr/>
            <w:sdtContent>
              <w:r w:rsidR="00B82E07">
                <w:rPr>
                  <w:b/>
                  <w:bCs/>
                  <w:caps/>
                  <w:color w:val="000000"/>
                  <w:szCs w:val="24"/>
                </w:rPr>
                <w:t>Prekių, išskyrus kelių transporto priemones, kurioms viešųjų pirkimų, PERKANČIŲJŲ SUBJEKTŲ ATLIEKAMŲ PIRKIMŲ IR KONCESIJŲ SUTEIKIMO metu</w:t>
              </w:r>
              <w:r w:rsidR="00B82E07">
                <w:t xml:space="preserve"> </w:t>
              </w:r>
              <w:r w:rsidR="00B82E07">
                <w:rPr>
                  <w:b/>
                  <w:bCs/>
                  <w:caps/>
                  <w:color w:val="000000"/>
                  <w:szCs w:val="24"/>
                </w:rPr>
                <w:t>TAIKOMI ENERGIJOS VARTOJIMO EFEKTYVUMO REIKALAVIMAI, sąrašAS</w:t>
              </w:r>
            </w:sdtContent>
          </w:sdt>
        </w:p>
        <w:p w14:paraId="7D94BC29" w14:textId="77777777" w:rsidR="001230C6" w:rsidRDefault="001230C6">
          <w:pPr>
            <w:suppressAutoHyphens/>
            <w:jc w:val="both"/>
            <w:textAlignment w:val="center"/>
            <w:rPr>
              <w:color w:val="000000"/>
              <w:szCs w:val="24"/>
            </w:rPr>
          </w:pPr>
        </w:p>
        <w:tbl>
          <w:tblPr>
            <w:tblW w:w="5000" w:type="pct"/>
            <w:jc w:val="center"/>
            <w:tblCellMar>
              <w:left w:w="0" w:type="dxa"/>
              <w:right w:w="0" w:type="dxa"/>
            </w:tblCellMar>
            <w:tblLook w:val="0000" w:firstRow="0" w:lastRow="0" w:firstColumn="0" w:lastColumn="0" w:noHBand="0" w:noVBand="0"/>
          </w:tblPr>
          <w:tblGrid>
            <w:gridCol w:w="589"/>
            <w:gridCol w:w="2299"/>
            <w:gridCol w:w="6740"/>
          </w:tblGrid>
          <w:tr w:rsidR="001230C6" w14:paraId="13406660" w14:textId="77777777" w:rsidTr="00E406A3">
            <w:trPr>
              <w:trHeight w:val="60"/>
              <w:tblHeader/>
              <w:jc w:val="center"/>
            </w:trPr>
            <w:tc>
              <w:tcPr>
                <w:tcW w:w="306" w:type="pct"/>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14:paraId="4E03724C" w14:textId="77777777" w:rsidR="001230C6" w:rsidRDefault="00B82E07">
                <w:pPr>
                  <w:suppressAutoHyphens/>
                  <w:jc w:val="center"/>
                  <w:textAlignment w:val="center"/>
                  <w:rPr>
                    <w:color w:val="000000"/>
                    <w:szCs w:val="24"/>
                  </w:rPr>
                </w:pPr>
                <w:r>
                  <w:rPr>
                    <w:color w:val="000000"/>
                    <w:szCs w:val="24"/>
                  </w:rPr>
                  <w:t>Eil. Nr.</w:t>
                </w:r>
              </w:p>
            </w:tc>
            <w:tc>
              <w:tcPr>
                <w:tcW w:w="1194" w:type="pct"/>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14:paraId="75449BC2" w14:textId="77777777" w:rsidR="001230C6" w:rsidRDefault="00B82E07">
                <w:pPr>
                  <w:suppressAutoHyphens/>
                  <w:jc w:val="center"/>
                  <w:textAlignment w:val="center"/>
                  <w:rPr>
                    <w:color w:val="000000"/>
                    <w:szCs w:val="24"/>
                  </w:rPr>
                </w:pPr>
                <w:r>
                  <w:rPr>
                    <w:color w:val="000000"/>
                    <w:szCs w:val="24"/>
                  </w:rPr>
                  <w:t>Prekės pavadinimas</w:t>
                </w:r>
              </w:p>
            </w:tc>
            <w:tc>
              <w:tcPr>
                <w:tcW w:w="3501" w:type="pct"/>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14:paraId="64184C9F" w14:textId="77777777" w:rsidR="001230C6" w:rsidRDefault="00B82E07">
                <w:pPr>
                  <w:suppressAutoHyphens/>
                  <w:jc w:val="center"/>
                  <w:textAlignment w:val="center"/>
                  <w:rPr>
                    <w:color w:val="000000"/>
                    <w:szCs w:val="24"/>
                  </w:rPr>
                </w:pPr>
                <w:r>
                  <w:rPr>
                    <w:color w:val="000000"/>
                    <w:szCs w:val="24"/>
                  </w:rPr>
                  <w:t>Teisės aktas, nustatantis energijos vartojimo efektyvumo reikalavimus</w:t>
                </w:r>
              </w:p>
            </w:tc>
          </w:tr>
          <w:tr w:rsidR="001230C6" w14:paraId="1FFD8CA7" w14:textId="77777777" w:rsidTr="00E406A3">
            <w:trPr>
              <w:trHeight w:val="60"/>
              <w:jc w:val="center"/>
            </w:trPr>
            <w:tc>
              <w:tcPr>
                <w:tcW w:w="306" w:type="pct"/>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14:paraId="28A438F5" w14:textId="77777777" w:rsidR="001230C6" w:rsidRDefault="00B82E07">
                <w:pPr>
                  <w:suppressAutoHyphens/>
                  <w:jc w:val="center"/>
                  <w:textAlignment w:val="center"/>
                  <w:rPr>
                    <w:color w:val="000000"/>
                    <w:szCs w:val="24"/>
                  </w:rPr>
                </w:pPr>
                <w:r>
                  <w:rPr>
                    <w:color w:val="000000"/>
                    <w:szCs w:val="24"/>
                  </w:rPr>
                  <w:t>1.</w:t>
                </w:r>
              </w:p>
            </w:tc>
            <w:tc>
              <w:tcPr>
                <w:tcW w:w="1194" w:type="pct"/>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14:paraId="3F29DECE" w14:textId="77777777" w:rsidR="001230C6" w:rsidRDefault="00B82E07">
                <w:pPr>
                  <w:suppressAutoHyphens/>
                  <w:jc w:val="both"/>
                  <w:textAlignment w:val="center"/>
                  <w:rPr>
                    <w:color w:val="000000"/>
                    <w:szCs w:val="24"/>
                  </w:rPr>
                </w:pPr>
                <w:r>
                  <w:rPr>
                    <w:szCs w:val="24"/>
                  </w:rPr>
                  <w:t xml:space="preserve">Buitinės </w:t>
                </w:r>
                <w:proofErr w:type="spellStart"/>
                <w:r>
                  <w:rPr>
                    <w:szCs w:val="24"/>
                  </w:rPr>
                  <w:t>skalbyklės</w:t>
                </w:r>
                <w:proofErr w:type="spellEnd"/>
                <w:r>
                  <w:rPr>
                    <w:szCs w:val="24"/>
                  </w:rPr>
                  <w:t xml:space="preserve"> ir </w:t>
                </w:r>
                <w:proofErr w:type="spellStart"/>
                <w:r>
                  <w:rPr>
                    <w:szCs w:val="24"/>
                  </w:rPr>
                  <w:t>skalbyklės</w:t>
                </w:r>
                <w:proofErr w:type="spellEnd"/>
                <w:r>
                  <w:rPr>
                    <w:szCs w:val="24"/>
                  </w:rPr>
                  <w:t>–džiovyklės</w:t>
                </w:r>
              </w:p>
            </w:tc>
            <w:tc>
              <w:tcPr>
                <w:tcW w:w="3501" w:type="pct"/>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14:paraId="44554978" w14:textId="77777777" w:rsidR="001230C6" w:rsidRDefault="00B82E07">
                <w:pPr>
                  <w:suppressAutoHyphens/>
                  <w:jc w:val="both"/>
                  <w:textAlignment w:val="center"/>
                  <w:rPr>
                    <w:rFonts w:eastAsia="Calibri"/>
                    <w:szCs w:val="24"/>
                  </w:rPr>
                </w:pPr>
                <w:r>
                  <w:rPr>
                    <w:rFonts w:eastAsia="Calibri"/>
                    <w:szCs w:val="24"/>
                  </w:rPr>
                  <w:t xml:space="preserve">2019 m. kovo 11 d. </w:t>
                </w:r>
                <w:r>
                  <w:rPr>
                    <w:rFonts w:eastAsia="Calibri"/>
                    <w:color w:val="000000"/>
                    <w:szCs w:val="24"/>
                  </w:rPr>
                  <w:t xml:space="preserve">Komisijos deleguotasis reglamentas </w:t>
                </w:r>
                <w:hyperlink r:id="rId25" w:tgtFrame="_blank" w:history="1">
                  <w:r>
                    <w:rPr>
                      <w:rFonts w:eastAsia="Calibri"/>
                      <w:color w:val="0000FF" w:themeColor="hyperlink"/>
                      <w:szCs w:val="24"/>
                      <w:u w:val="single"/>
                    </w:rPr>
                    <w:t>(ES) 2019/2014</w:t>
                  </w:r>
                </w:hyperlink>
                <w:r>
                  <w:rPr>
                    <w:rFonts w:eastAsia="Calibri"/>
                    <w:szCs w:val="24"/>
                  </w:rPr>
                  <w:t xml:space="preserve">, kuriuo Europos Parlamento ir Tarybos reglamentas </w:t>
                </w:r>
                <w:hyperlink r:id="rId26" w:tgtFrame="_blank" w:history="1">
                  <w:r>
                    <w:rPr>
                      <w:rFonts w:eastAsia="Calibri"/>
                      <w:color w:val="0000FF" w:themeColor="hyperlink"/>
                      <w:szCs w:val="24"/>
                      <w:u w:val="single"/>
                    </w:rPr>
                    <w:t>(ES) 2017/1369</w:t>
                  </w:r>
                </w:hyperlink>
                <w:r>
                  <w:rPr>
                    <w:rFonts w:eastAsia="Calibri"/>
                    <w:szCs w:val="24"/>
                  </w:rPr>
                  <w:t xml:space="preserve"> papildomas buitinių </w:t>
                </w:r>
                <w:proofErr w:type="spellStart"/>
                <w:r>
                  <w:rPr>
                    <w:rFonts w:eastAsia="Calibri"/>
                    <w:szCs w:val="24"/>
                  </w:rPr>
                  <w:t>skalbyklių</w:t>
                </w:r>
                <w:proofErr w:type="spellEnd"/>
                <w:r>
                  <w:rPr>
                    <w:rFonts w:eastAsia="Calibri"/>
                    <w:szCs w:val="24"/>
                  </w:rPr>
                  <w:t xml:space="preserve"> ir </w:t>
                </w:r>
                <w:proofErr w:type="spellStart"/>
                <w:r>
                  <w:rPr>
                    <w:rFonts w:eastAsia="Calibri"/>
                    <w:szCs w:val="24"/>
                  </w:rPr>
                  <w:t>skalbyklių</w:t>
                </w:r>
                <w:proofErr w:type="spellEnd"/>
                <w:r>
                  <w:rPr>
                    <w:lang w:val="en-US"/>
                  </w:rPr>
                  <w:t>–</w:t>
                </w:r>
                <w:r>
                  <w:rPr>
                    <w:rFonts w:eastAsia="Calibri"/>
                    <w:szCs w:val="24"/>
                  </w:rPr>
                  <w:t xml:space="preserve">džiovyklių energijos vartojimo efektyvumo ženklinimo nuostatomis ir panaikinamas Komisijos deleguotasis reglamentas </w:t>
                </w:r>
                <w:hyperlink r:id="rId27" w:tgtFrame="_blank" w:history="1">
                  <w:r>
                    <w:rPr>
                      <w:rFonts w:eastAsia="Calibri"/>
                      <w:color w:val="0000FF" w:themeColor="hyperlink"/>
                      <w:szCs w:val="24"/>
                      <w:u w:val="single"/>
                    </w:rPr>
                    <w:t>(ES) Nr. 1061/2010</w:t>
                  </w:r>
                </w:hyperlink>
                <w:r>
                  <w:rPr>
                    <w:rFonts w:eastAsia="Calibri"/>
                    <w:szCs w:val="24"/>
                  </w:rPr>
                  <w:t xml:space="preserve"> ir Komisijos direktyva </w:t>
                </w:r>
                <w:hyperlink r:id="rId28" w:tgtFrame="_blank" w:history="1">
                  <w:r>
                    <w:rPr>
                      <w:rFonts w:eastAsia="Calibri"/>
                      <w:color w:val="0000FF" w:themeColor="hyperlink"/>
                      <w:szCs w:val="24"/>
                      <w:u w:val="single"/>
                    </w:rPr>
                    <w:t>96/60/EB</w:t>
                  </w:r>
                </w:hyperlink>
                <w:r>
                  <w:rPr>
                    <w:rFonts w:eastAsia="Calibri"/>
                    <w:szCs w:val="24"/>
                  </w:rPr>
                  <w:t>, su visais pakeitimais, ir</w:t>
                </w:r>
              </w:p>
              <w:p w14:paraId="16F0691F" w14:textId="77777777" w:rsidR="001230C6" w:rsidRDefault="00B82E07">
                <w:pPr>
                  <w:suppressAutoHyphens/>
                  <w:jc w:val="both"/>
                  <w:textAlignment w:val="center"/>
                  <w:rPr>
                    <w:color w:val="000000"/>
                    <w:szCs w:val="24"/>
                  </w:rPr>
                </w:pPr>
                <w:r>
                  <w:rPr>
                    <w:color w:val="000000"/>
                    <w:szCs w:val="24"/>
                    <w:shd w:val="clear" w:color="auto" w:fill="FFFFFF"/>
                  </w:rPr>
                  <w:t xml:space="preserve">2019 m. spalio 1 d. Komisijos reglamentas </w:t>
                </w:r>
                <w:hyperlink r:id="rId29" w:tgtFrame="_blank" w:history="1">
                  <w:r>
                    <w:rPr>
                      <w:color w:val="0000FF" w:themeColor="hyperlink"/>
                      <w:szCs w:val="24"/>
                      <w:u w:val="single"/>
                      <w:shd w:val="clear" w:color="auto" w:fill="FFFFFF"/>
                    </w:rPr>
                    <w:t>(ES) 2019/2023</w:t>
                  </w:r>
                </w:hyperlink>
                <w:r>
                  <w:rPr>
                    <w:color w:val="000000"/>
                    <w:szCs w:val="24"/>
                    <w:shd w:val="clear" w:color="auto" w:fill="FFFFFF"/>
                  </w:rPr>
                  <w:t xml:space="preserve">, kuriuo pagal Europos Parlamento ir Tarybos direktyvą </w:t>
                </w:r>
                <w:hyperlink r:id="rId30" w:tgtFrame="_blank" w:history="1">
                  <w:r>
                    <w:rPr>
                      <w:color w:val="0000FF" w:themeColor="hyperlink"/>
                      <w:szCs w:val="24"/>
                      <w:u w:val="single"/>
                      <w:shd w:val="clear" w:color="auto" w:fill="FFFFFF"/>
                    </w:rPr>
                    <w:t>2009/125/EB</w:t>
                  </w:r>
                </w:hyperlink>
                <w:r>
                  <w:rPr>
                    <w:color w:val="000000"/>
                    <w:szCs w:val="24"/>
                    <w:shd w:val="clear" w:color="auto" w:fill="FFFFFF"/>
                  </w:rPr>
                  <w:t xml:space="preserve"> nustatomi buitinių </w:t>
                </w:r>
                <w:proofErr w:type="spellStart"/>
                <w:r>
                  <w:rPr>
                    <w:color w:val="000000"/>
                    <w:szCs w:val="24"/>
                    <w:shd w:val="clear" w:color="auto" w:fill="FFFFFF"/>
                  </w:rPr>
                  <w:t>skalbyklių</w:t>
                </w:r>
                <w:proofErr w:type="spellEnd"/>
                <w:r>
                  <w:rPr>
                    <w:color w:val="000000"/>
                    <w:szCs w:val="24"/>
                    <w:shd w:val="clear" w:color="auto" w:fill="FFFFFF"/>
                  </w:rPr>
                  <w:t xml:space="preserve"> ir </w:t>
                </w:r>
                <w:proofErr w:type="spellStart"/>
                <w:r>
                  <w:rPr>
                    <w:color w:val="000000"/>
                    <w:szCs w:val="24"/>
                    <w:shd w:val="clear" w:color="auto" w:fill="FFFFFF"/>
                  </w:rPr>
                  <w:t>skalbyklių</w:t>
                </w:r>
                <w:proofErr w:type="spellEnd"/>
                <w:r>
                  <w:rPr>
                    <w:lang w:val="en-US"/>
                  </w:rPr>
                  <w:t>–</w:t>
                </w:r>
                <w:r>
                  <w:rPr>
                    <w:color w:val="000000"/>
                    <w:szCs w:val="24"/>
                    <w:shd w:val="clear" w:color="auto" w:fill="FFFFFF"/>
                  </w:rPr>
                  <w:t xml:space="preserve">džiovyklių ekologinio projektavimo reikalavimai, iš dalies keičiamas Komisijos reglamentas </w:t>
                </w:r>
                <w:hyperlink r:id="rId31" w:tgtFrame="_blank" w:history="1">
                  <w:r>
                    <w:rPr>
                      <w:color w:val="0000FF" w:themeColor="hyperlink"/>
                      <w:szCs w:val="24"/>
                      <w:u w:val="single"/>
                      <w:shd w:val="clear" w:color="auto" w:fill="FFFFFF"/>
                    </w:rPr>
                    <w:t>(EB) Nr. 1275/2008</w:t>
                  </w:r>
                </w:hyperlink>
                <w:r>
                  <w:rPr>
                    <w:color w:val="000000"/>
                    <w:szCs w:val="24"/>
                    <w:shd w:val="clear" w:color="auto" w:fill="FFFFFF"/>
                  </w:rPr>
                  <w:t xml:space="preserve"> ir panaikinamas Komisijos reglamentas </w:t>
                </w:r>
                <w:hyperlink r:id="rId32" w:tgtFrame="_blank" w:history="1">
                  <w:r>
                    <w:rPr>
                      <w:color w:val="0000FF" w:themeColor="hyperlink"/>
                      <w:szCs w:val="24"/>
                      <w:u w:val="single"/>
                      <w:shd w:val="clear" w:color="auto" w:fill="FFFFFF"/>
                    </w:rPr>
                    <w:t>(ES) Nr. 1015/2010</w:t>
                  </w:r>
                </w:hyperlink>
                <w:r>
                  <w:rPr>
                    <w:color w:val="000000"/>
                    <w:szCs w:val="24"/>
                    <w:shd w:val="clear" w:color="auto" w:fill="FFFFFF"/>
                  </w:rPr>
                  <w:t>, su visais pakeitimais</w:t>
                </w:r>
              </w:p>
            </w:tc>
          </w:tr>
          <w:tr w:rsidR="001230C6" w14:paraId="5E542B5C" w14:textId="77777777" w:rsidTr="00E406A3">
            <w:trPr>
              <w:trHeight w:val="60"/>
              <w:jc w:val="center"/>
            </w:trPr>
            <w:tc>
              <w:tcPr>
                <w:tcW w:w="306" w:type="pct"/>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14:paraId="5D099398" w14:textId="77777777" w:rsidR="001230C6" w:rsidRDefault="00B82E07">
                <w:pPr>
                  <w:suppressAutoHyphens/>
                  <w:jc w:val="center"/>
                  <w:textAlignment w:val="center"/>
                  <w:rPr>
                    <w:color w:val="000000"/>
                    <w:szCs w:val="24"/>
                  </w:rPr>
                </w:pPr>
                <w:r>
                  <w:rPr>
                    <w:color w:val="000000"/>
                    <w:szCs w:val="24"/>
                  </w:rPr>
                  <w:t>2.</w:t>
                </w:r>
              </w:p>
            </w:tc>
            <w:tc>
              <w:tcPr>
                <w:tcW w:w="1194" w:type="pct"/>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14:paraId="53701F82" w14:textId="77777777" w:rsidR="001230C6" w:rsidRDefault="00B82E07">
                <w:pPr>
                  <w:keepNext/>
                  <w:suppressAutoHyphens/>
                  <w:jc w:val="both"/>
                  <w:textAlignment w:val="center"/>
                  <w:rPr>
                    <w:color w:val="000000"/>
                    <w:szCs w:val="24"/>
                  </w:rPr>
                </w:pPr>
                <w:r>
                  <w:rPr>
                    <w:color w:val="000000"/>
                    <w:szCs w:val="24"/>
                  </w:rPr>
                  <w:t>Buitinės būgninės džiovyklės</w:t>
                </w:r>
              </w:p>
            </w:tc>
            <w:tc>
              <w:tcPr>
                <w:tcW w:w="3501" w:type="pct"/>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14:paraId="0F75B0A5" w14:textId="77777777" w:rsidR="001230C6" w:rsidRDefault="00B82E07">
                <w:pPr>
                  <w:keepNext/>
                  <w:suppressAutoHyphens/>
                  <w:jc w:val="both"/>
                  <w:textAlignment w:val="center"/>
                  <w:rPr>
                    <w:color w:val="000000"/>
                    <w:szCs w:val="24"/>
                  </w:rPr>
                </w:pPr>
                <w:r>
                  <w:rPr>
                    <w:color w:val="000000"/>
                    <w:szCs w:val="24"/>
                  </w:rPr>
                  <w:t xml:space="preserve">2023 m. liepos 13 d. Komisijos deleguotasis reglamentas </w:t>
                </w:r>
                <w:hyperlink r:id="rId33" w:tgtFrame="_blank" w:history="1">
                  <w:r>
                    <w:rPr>
                      <w:color w:val="0000FF" w:themeColor="hyperlink"/>
                      <w:szCs w:val="24"/>
                      <w:u w:val="single"/>
                    </w:rPr>
                    <w:t>(ES) 2023/2534</w:t>
                  </w:r>
                </w:hyperlink>
                <w:r>
                  <w:rPr>
                    <w:color w:val="000000"/>
                    <w:szCs w:val="24"/>
                  </w:rPr>
                  <w:t xml:space="preserve">, kuriuo Europos Parlamento ir Tarybos reglamentas </w:t>
                </w:r>
                <w:hyperlink r:id="rId34" w:tgtFrame="_blank" w:history="1">
                  <w:r>
                    <w:rPr>
                      <w:color w:val="0000FF" w:themeColor="hyperlink"/>
                      <w:szCs w:val="24"/>
                      <w:u w:val="single"/>
                    </w:rPr>
                    <w:t>(ES) 2017/1369</w:t>
                  </w:r>
                </w:hyperlink>
                <w:r>
                  <w:rPr>
                    <w:color w:val="000000"/>
                    <w:szCs w:val="24"/>
                  </w:rPr>
                  <w:t xml:space="preserve"> papildomas buitinių būgninių džiovyklių energijos vartojimo efektyvumo ženklinimo nuostatomis ir panaikinamas Komisijos deleguotasis reglamentas </w:t>
                </w:r>
                <w:hyperlink r:id="rId35" w:tgtFrame="_blank" w:history="1">
                  <w:r>
                    <w:rPr>
                      <w:color w:val="0000FF" w:themeColor="hyperlink"/>
                      <w:szCs w:val="24"/>
                      <w:u w:val="single"/>
                    </w:rPr>
                    <w:t>(ES) Nr. 392/2012</w:t>
                  </w:r>
                </w:hyperlink>
                <w:r>
                  <w:rPr>
                    <w:color w:val="000000"/>
                    <w:szCs w:val="24"/>
                  </w:rPr>
                  <w:t>, su visais pakeitimais, ir</w:t>
                </w:r>
              </w:p>
              <w:p w14:paraId="31066B6E" w14:textId="77777777" w:rsidR="001230C6" w:rsidRDefault="00B82E07">
                <w:pPr>
                  <w:keepNext/>
                  <w:suppressAutoHyphens/>
                  <w:jc w:val="both"/>
                  <w:textAlignment w:val="center"/>
                  <w:rPr>
                    <w:color w:val="000000"/>
                    <w:szCs w:val="24"/>
                    <w:shd w:val="clear" w:color="auto" w:fill="FFFFFF"/>
                  </w:rPr>
                </w:pPr>
                <w:r>
                  <w:rPr>
                    <w:color w:val="000000"/>
                    <w:szCs w:val="24"/>
                    <w:shd w:val="clear" w:color="auto" w:fill="FFFFFF"/>
                  </w:rPr>
                  <w:t xml:space="preserve">2023 m. lapkričio 17 d. Komisijos reglamentas </w:t>
                </w:r>
                <w:hyperlink r:id="rId36" w:tgtFrame="_blank" w:history="1">
                  <w:r>
                    <w:rPr>
                      <w:color w:val="0000FF" w:themeColor="hyperlink"/>
                      <w:szCs w:val="24"/>
                      <w:u w:val="single"/>
                      <w:shd w:val="clear" w:color="auto" w:fill="FFFFFF"/>
                    </w:rPr>
                    <w:t>(ES) 2023/2533</w:t>
                  </w:r>
                </w:hyperlink>
                <w:r>
                  <w:rPr>
                    <w:color w:val="000000"/>
                    <w:szCs w:val="24"/>
                    <w:shd w:val="clear" w:color="auto" w:fill="FFFFFF"/>
                  </w:rPr>
                  <w:t xml:space="preserve">, kuriuo įgyvendinant Europos Parlamento ir Tarybos direktyvą </w:t>
                </w:r>
                <w:hyperlink r:id="rId37" w:tgtFrame="_blank" w:history="1">
                  <w:r>
                    <w:rPr>
                      <w:color w:val="0000FF" w:themeColor="hyperlink"/>
                      <w:szCs w:val="24"/>
                      <w:u w:val="single"/>
                      <w:shd w:val="clear" w:color="auto" w:fill="FFFFFF"/>
                    </w:rPr>
                    <w:t>2009/125/EB</w:t>
                  </w:r>
                </w:hyperlink>
                <w:r>
                  <w:rPr>
                    <w:color w:val="000000"/>
                    <w:szCs w:val="24"/>
                    <w:shd w:val="clear" w:color="auto" w:fill="FFFFFF"/>
                  </w:rPr>
                  <w:t xml:space="preserve"> nustatomi buitinių būgninių džiovyklių ekologinio projektavimo reikalavimai, iš dalies keičiamas Komisijos reglamentas </w:t>
                </w:r>
                <w:hyperlink r:id="rId38" w:tgtFrame="_blank" w:history="1">
                  <w:r>
                    <w:rPr>
                      <w:color w:val="0000FF" w:themeColor="hyperlink"/>
                      <w:szCs w:val="24"/>
                      <w:u w:val="single"/>
                      <w:shd w:val="clear" w:color="auto" w:fill="FFFFFF"/>
                    </w:rPr>
                    <w:t>(ES) 2023/826</w:t>
                  </w:r>
                </w:hyperlink>
                <w:r>
                  <w:rPr>
                    <w:color w:val="000000"/>
                    <w:szCs w:val="24"/>
                    <w:shd w:val="clear" w:color="auto" w:fill="FFFFFF"/>
                  </w:rPr>
                  <w:t xml:space="preserve"> ir panaikinamas Komisijos reglamentas </w:t>
                </w:r>
                <w:hyperlink r:id="rId39" w:tgtFrame="_blank" w:history="1">
                  <w:r>
                    <w:rPr>
                      <w:color w:val="0000FF" w:themeColor="hyperlink"/>
                      <w:szCs w:val="24"/>
                      <w:u w:val="single"/>
                      <w:shd w:val="clear" w:color="auto" w:fill="FFFFFF"/>
                    </w:rPr>
                    <w:t>(ES) Nr. 932/2012</w:t>
                  </w:r>
                </w:hyperlink>
                <w:r>
                  <w:rPr>
                    <w:color w:val="000000"/>
                    <w:szCs w:val="24"/>
                    <w:shd w:val="clear" w:color="auto" w:fill="FFFFFF"/>
                  </w:rPr>
                  <w:t>, su visais pakeitimais</w:t>
                </w:r>
              </w:p>
            </w:tc>
          </w:tr>
          <w:tr w:rsidR="001230C6" w14:paraId="4B35F2AC" w14:textId="77777777" w:rsidTr="00E406A3">
            <w:trPr>
              <w:trHeight w:val="60"/>
              <w:jc w:val="center"/>
            </w:trPr>
            <w:tc>
              <w:tcPr>
                <w:tcW w:w="306" w:type="pct"/>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14:paraId="5E103E70" w14:textId="77777777" w:rsidR="001230C6" w:rsidRDefault="00B82E07">
                <w:pPr>
                  <w:suppressAutoHyphens/>
                  <w:jc w:val="center"/>
                  <w:textAlignment w:val="center"/>
                  <w:rPr>
                    <w:color w:val="000000"/>
                    <w:szCs w:val="24"/>
                  </w:rPr>
                </w:pPr>
                <w:r>
                  <w:rPr>
                    <w:color w:val="000000"/>
                    <w:szCs w:val="24"/>
                  </w:rPr>
                  <w:t>3.</w:t>
                </w:r>
              </w:p>
            </w:tc>
            <w:tc>
              <w:tcPr>
                <w:tcW w:w="1194" w:type="pct"/>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14:paraId="30383C9C" w14:textId="77777777" w:rsidR="001230C6" w:rsidRDefault="00B82E07">
                <w:pPr>
                  <w:suppressAutoHyphens/>
                  <w:jc w:val="both"/>
                  <w:textAlignment w:val="center"/>
                  <w:rPr>
                    <w:color w:val="000000"/>
                    <w:szCs w:val="24"/>
                  </w:rPr>
                </w:pPr>
                <w:r>
                  <w:rPr>
                    <w:color w:val="000000"/>
                    <w:szCs w:val="24"/>
                  </w:rPr>
                  <w:t>Šaldymo aparatai</w:t>
                </w:r>
              </w:p>
            </w:tc>
            <w:tc>
              <w:tcPr>
                <w:tcW w:w="3501" w:type="pct"/>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14:paraId="7879F20D" w14:textId="77777777" w:rsidR="001230C6" w:rsidRDefault="00B82E07">
                <w:pPr>
                  <w:suppressAutoHyphens/>
                  <w:jc w:val="both"/>
                  <w:textAlignment w:val="center"/>
                  <w:rPr>
                    <w:rFonts w:eastAsia="Calibri"/>
                    <w:color w:val="000000"/>
                    <w:szCs w:val="24"/>
                    <w:shd w:val="clear" w:color="auto" w:fill="FFFFFF"/>
                  </w:rPr>
                </w:pPr>
                <w:r>
                  <w:rPr>
                    <w:rFonts w:eastAsia="Calibri"/>
                    <w:color w:val="000000"/>
                    <w:szCs w:val="24"/>
                    <w:shd w:val="clear" w:color="auto" w:fill="FFFFFF"/>
                  </w:rPr>
                  <w:t xml:space="preserve">2019 m. kovo 11 d. </w:t>
                </w:r>
                <w:r>
                  <w:rPr>
                    <w:rFonts w:eastAsia="Calibri"/>
                    <w:color w:val="333333"/>
                    <w:szCs w:val="24"/>
                    <w:shd w:val="clear" w:color="auto" w:fill="FFFFFF"/>
                  </w:rPr>
                  <w:t xml:space="preserve">Komisijos deleguotasis reglamentas </w:t>
                </w:r>
                <w:hyperlink r:id="rId40" w:tgtFrame="_blank" w:history="1">
                  <w:r>
                    <w:rPr>
                      <w:rFonts w:eastAsia="Calibri"/>
                      <w:color w:val="0000FF" w:themeColor="hyperlink"/>
                      <w:szCs w:val="24"/>
                      <w:u w:val="single"/>
                      <w:shd w:val="clear" w:color="auto" w:fill="FFFFFF"/>
                    </w:rPr>
                    <w:t>(ES) 2019/2016</w:t>
                  </w:r>
                </w:hyperlink>
                <w:r>
                  <w:rPr>
                    <w:rFonts w:eastAsia="Calibri"/>
                    <w:color w:val="000000"/>
                    <w:szCs w:val="24"/>
                    <w:shd w:val="clear" w:color="auto" w:fill="FFFFFF"/>
                  </w:rPr>
                  <w:t xml:space="preserve">, kuriuo papildomos Europos Parlamento ir Tarybos reglamento </w:t>
                </w:r>
                <w:hyperlink r:id="rId41" w:tgtFrame="_blank" w:history="1">
                  <w:r>
                    <w:rPr>
                      <w:rFonts w:eastAsia="Calibri"/>
                      <w:color w:val="0000FF" w:themeColor="hyperlink"/>
                      <w:szCs w:val="24"/>
                      <w:u w:val="single"/>
                      <w:shd w:val="clear" w:color="auto" w:fill="FFFFFF"/>
                    </w:rPr>
                    <w:t>(ES) 2017/1369</w:t>
                  </w:r>
                </w:hyperlink>
                <w:r>
                  <w:rPr>
                    <w:rFonts w:eastAsia="Calibri"/>
                    <w:color w:val="000000"/>
                    <w:szCs w:val="24"/>
                    <w:shd w:val="clear" w:color="auto" w:fill="FFFFFF"/>
                  </w:rPr>
                  <w:t xml:space="preserve"> nuostatos dėl šaldymo aparatų ženklinimo energijos vartojimo efektyvumo etikete ir panaikinamas Komisijos deleguotasis reglamentas </w:t>
                </w:r>
                <w:hyperlink r:id="rId42" w:tgtFrame="_blank" w:history="1">
                  <w:r>
                    <w:rPr>
                      <w:rFonts w:eastAsia="Calibri"/>
                      <w:color w:val="0000FF" w:themeColor="hyperlink"/>
                      <w:szCs w:val="24"/>
                      <w:u w:val="single"/>
                      <w:shd w:val="clear" w:color="auto" w:fill="FFFFFF"/>
                    </w:rPr>
                    <w:t>(ES) Nr. 1060/2010</w:t>
                  </w:r>
                </w:hyperlink>
                <w:r>
                  <w:rPr>
                    <w:rFonts w:eastAsia="Calibri"/>
                    <w:color w:val="000000"/>
                    <w:szCs w:val="24"/>
                    <w:shd w:val="clear" w:color="auto" w:fill="FFFFFF"/>
                  </w:rPr>
                  <w:t xml:space="preserve">, su visais pakeitimais, </w:t>
                </w:r>
              </w:p>
              <w:p w14:paraId="7947E491" w14:textId="77777777" w:rsidR="001230C6" w:rsidRDefault="00B82E07">
                <w:pPr>
                  <w:suppressAutoHyphens/>
                  <w:jc w:val="both"/>
                  <w:textAlignment w:val="center"/>
                  <w:rPr>
                    <w:rFonts w:eastAsia="Calibri"/>
                    <w:color w:val="000000"/>
                    <w:szCs w:val="24"/>
                    <w:shd w:val="clear" w:color="auto" w:fill="FFFFFF"/>
                  </w:rPr>
                </w:pPr>
                <w:r>
                  <w:rPr>
                    <w:rFonts w:eastAsia="Calibri"/>
                    <w:szCs w:val="24"/>
                    <w:shd w:val="clear" w:color="auto" w:fill="FFFFFF"/>
                  </w:rPr>
                  <w:t xml:space="preserve">2019 m. kovo 11 d. Komisijos deleguotasis reglamentas </w:t>
                </w:r>
                <w:hyperlink r:id="rId43" w:tgtFrame="_blank" w:history="1">
                  <w:r>
                    <w:rPr>
                      <w:rFonts w:eastAsia="Calibri"/>
                      <w:color w:val="0000FF" w:themeColor="hyperlink"/>
                      <w:szCs w:val="24"/>
                      <w:u w:val="single"/>
                      <w:shd w:val="clear" w:color="auto" w:fill="FFFFFF"/>
                    </w:rPr>
                    <w:t>(ES) 2019/2018</w:t>
                  </w:r>
                </w:hyperlink>
                <w:r>
                  <w:rPr>
                    <w:rFonts w:eastAsia="Calibri"/>
                    <w:szCs w:val="24"/>
                    <w:shd w:val="clear" w:color="auto" w:fill="FFFFFF"/>
                  </w:rPr>
                  <w:t xml:space="preserve">, kuriuo papildomos Europos Parlamento ir Tarybos reglamento </w:t>
                </w:r>
                <w:hyperlink r:id="rId44" w:tgtFrame="_blank" w:history="1">
                  <w:r>
                    <w:rPr>
                      <w:rFonts w:eastAsia="Calibri"/>
                      <w:color w:val="0000FF" w:themeColor="hyperlink"/>
                      <w:szCs w:val="24"/>
                      <w:u w:val="single"/>
                      <w:shd w:val="clear" w:color="auto" w:fill="FFFFFF"/>
                    </w:rPr>
                    <w:t>(ES) 2017/1369</w:t>
                  </w:r>
                </w:hyperlink>
                <w:r>
                  <w:rPr>
                    <w:rFonts w:eastAsia="Calibri"/>
                    <w:szCs w:val="24"/>
                    <w:shd w:val="clear" w:color="auto" w:fill="FFFFFF"/>
                  </w:rPr>
                  <w:t xml:space="preserve"> nuostatos dėl prekėms tiesiogiai parduoti </w:t>
                </w:r>
                <w:r>
                  <w:rPr>
                    <w:rFonts w:eastAsia="Calibri"/>
                    <w:szCs w:val="24"/>
                    <w:shd w:val="clear" w:color="auto" w:fill="FFFFFF"/>
                  </w:rPr>
                  <w:lastRenderedPageBreak/>
                  <w:t>skirtų šaldymo aparatų ženklinimo energijos vartojimo efektyvumo etikete, su visais pakeitimais,</w:t>
                </w:r>
              </w:p>
              <w:p w14:paraId="561874A7" w14:textId="77777777" w:rsidR="001230C6" w:rsidRDefault="00B82E07">
                <w:pPr>
                  <w:suppressAutoHyphens/>
                  <w:jc w:val="both"/>
                  <w:textAlignment w:val="center"/>
                  <w:rPr>
                    <w:color w:val="000000"/>
                    <w:szCs w:val="24"/>
                  </w:rPr>
                </w:pPr>
                <w:r>
                  <w:rPr>
                    <w:color w:val="000000"/>
                    <w:szCs w:val="24"/>
                  </w:rPr>
                  <w:t xml:space="preserve">2019 m. spalio 1 d. Komisijos reglamentas </w:t>
                </w:r>
                <w:hyperlink r:id="rId45" w:tgtFrame="_blank" w:history="1">
                  <w:r>
                    <w:rPr>
                      <w:color w:val="0000FF" w:themeColor="hyperlink"/>
                      <w:szCs w:val="24"/>
                      <w:u w:val="single"/>
                    </w:rPr>
                    <w:t>(ES) 2019/2019</w:t>
                  </w:r>
                </w:hyperlink>
                <w:r>
                  <w:rPr>
                    <w:color w:val="000000"/>
                    <w:szCs w:val="24"/>
                  </w:rPr>
                  <w:t xml:space="preserve">, kuriuo pagal Europos Parlamento ir Tarybos direktyvą </w:t>
                </w:r>
                <w:hyperlink r:id="rId46" w:tgtFrame="_blank" w:history="1">
                  <w:r>
                    <w:rPr>
                      <w:color w:val="0000FF" w:themeColor="hyperlink"/>
                      <w:szCs w:val="24"/>
                      <w:u w:val="single"/>
                    </w:rPr>
                    <w:t>2009/125/EB</w:t>
                  </w:r>
                </w:hyperlink>
                <w:r>
                  <w:rPr>
                    <w:color w:val="000000"/>
                    <w:szCs w:val="24"/>
                  </w:rPr>
                  <w:t xml:space="preserve"> nustatomi šaldymo aparatų ekologinio projektavimo reikalavimai ir panaikinamas Komisijos reglamentas </w:t>
                </w:r>
                <w:hyperlink r:id="rId47" w:tgtFrame="_blank" w:history="1">
                  <w:r>
                    <w:rPr>
                      <w:color w:val="0000FF" w:themeColor="hyperlink"/>
                      <w:szCs w:val="24"/>
                      <w:u w:val="single"/>
                    </w:rPr>
                    <w:t>(EB) Nr. 643/2009</w:t>
                  </w:r>
                </w:hyperlink>
                <w:r>
                  <w:rPr>
                    <w:color w:val="000000"/>
                    <w:szCs w:val="24"/>
                  </w:rPr>
                  <w:t>, su visais pakeitimais, ir</w:t>
                </w:r>
              </w:p>
              <w:p w14:paraId="03400CC1" w14:textId="77777777" w:rsidR="001230C6" w:rsidRDefault="00B82E07">
                <w:pPr>
                  <w:suppressAutoHyphens/>
                  <w:jc w:val="both"/>
                  <w:textAlignment w:val="center"/>
                  <w:rPr>
                    <w:color w:val="000000"/>
                    <w:szCs w:val="24"/>
                  </w:rPr>
                </w:pPr>
                <w:r>
                  <w:rPr>
                    <w:color w:val="000000"/>
                    <w:szCs w:val="24"/>
                  </w:rPr>
                  <w:t xml:space="preserve">2019 m. spalio 1 d. Komisijos reglamentas </w:t>
                </w:r>
                <w:hyperlink r:id="rId48" w:tgtFrame="_blank" w:history="1">
                  <w:r>
                    <w:rPr>
                      <w:color w:val="0000FF" w:themeColor="hyperlink"/>
                      <w:szCs w:val="24"/>
                      <w:u w:val="single"/>
                    </w:rPr>
                    <w:t>(ES) 2019/2024</w:t>
                  </w:r>
                </w:hyperlink>
                <w:r>
                  <w:rPr>
                    <w:color w:val="000000"/>
                    <w:szCs w:val="24"/>
                  </w:rPr>
                  <w:t xml:space="preserve">, kuriuo pagal Europos Parlamento ir Tarybos direktyvą </w:t>
                </w:r>
                <w:hyperlink r:id="rId49" w:tgtFrame="_blank" w:history="1">
                  <w:r>
                    <w:rPr>
                      <w:color w:val="0000FF" w:themeColor="hyperlink"/>
                      <w:szCs w:val="24"/>
                      <w:u w:val="single"/>
                    </w:rPr>
                    <w:t>2009/125/EB</w:t>
                  </w:r>
                </w:hyperlink>
                <w:r>
                  <w:rPr>
                    <w:color w:val="000000"/>
                    <w:szCs w:val="24"/>
                  </w:rPr>
                  <w:t xml:space="preserve"> nustatomi prekėms tiesiogiai parduoti skirtų šaldymo aparatų ekologinio projektavimo reikalavimai, su visais pakeitimais</w:t>
                </w:r>
              </w:p>
            </w:tc>
          </w:tr>
          <w:tr w:rsidR="001230C6" w14:paraId="4FB0355E" w14:textId="77777777" w:rsidTr="00E406A3">
            <w:trPr>
              <w:trHeight w:val="60"/>
              <w:jc w:val="center"/>
            </w:trPr>
            <w:tc>
              <w:tcPr>
                <w:tcW w:w="306" w:type="pct"/>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14:paraId="6FAB90EB" w14:textId="77777777" w:rsidR="001230C6" w:rsidRDefault="00B82E07">
                <w:pPr>
                  <w:suppressAutoHyphens/>
                  <w:jc w:val="center"/>
                  <w:textAlignment w:val="center"/>
                  <w:rPr>
                    <w:color w:val="000000"/>
                    <w:szCs w:val="24"/>
                  </w:rPr>
                </w:pPr>
                <w:r>
                  <w:rPr>
                    <w:color w:val="000000"/>
                    <w:szCs w:val="24"/>
                  </w:rPr>
                  <w:lastRenderedPageBreak/>
                  <w:t>4.</w:t>
                </w:r>
              </w:p>
            </w:tc>
            <w:tc>
              <w:tcPr>
                <w:tcW w:w="1194" w:type="pct"/>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14:paraId="23E36F73" w14:textId="77777777" w:rsidR="001230C6" w:rsidRDefault="00B82E07">
                <w:pPr>
                  <w:suppressAutoHyphens/>
                  <w:jc w:val="both"/>
                  <w:textAlignment w:val="center"/>
                  <w:rPr>
                    <w:color w:val="000000"/>
                    <w:szCs w:val="24"/>
                  </w:rPr>
                </w:pPr>
                <w:r>
                  <w:rPr>
                    <w:color w:val="000000"/>
                    <w:szCs w:val="24"/>
                  </w:rPr>
                  <w:t>Pramoninės šaldymo spintos, jungiamos į elektros tinklą</w:t>
                </w:r>
              </w:p>
            </w:tc>
            <w:tc>
              <w:tcPr>
                <w:tcW w:w="3501" w:type="pct"/>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14:paraId="67374DCA" w14:textId="77777777" w:rsidR="001230C6" w:rsidRDefault="00B82E07">
                <w:pPr>
                  <w:suppressAutoHyphens/>
                  <w:jc w:val="both"/>
                  <w:textAlignment w:val="center"/>
                  <w:rPr>
                    <w:color w:val="000000"/>
                    <w:szCs w:val="24"/>
                  </w:rPr>
                </w:pPr>
                <w:r>
                  <w:rPr>
                    <w:color w:val="000000"/>
                    <w:szCs w:val="24"/>
                  </w:rPr>
                  <w:t xml:space="preserve">2015 m. gegužės 5 d. Komisijos deleguotasis reglamentas </w:t>
                </w:r>
                <w:hyperlink r:id="rId50" w:tgtFrame="_blank" w:history="1">
                  <w:r>
                    <w:rPr>
                      <w:color w:val="0000FF" w:themeColor="hyperlink"/>
                      <w:szCs w:val="24"/>
                      <w:u w:val="single"/>
                    </w:rPr>
                    <w:t>(ES) 2015/1094</w:t>
                  </w:r>
                </w:hyperlink>
                <w:r>
                  <w:rPr>
                    <w:color w:val="000000"/>
                    <w:szCs w:val="24"/>
                  </w:rPr>
                  <w:t xml:space="preserve">, kuriuo papildoma Europos Parlamento ir Tarybos direktyva </w:t>
                </w:r>
                <w:hyperlink r:id="rId51" w:tgtFrame="_blank" w:history="1">
                  <w:r>
                    <w:rPr>
                      <w:color w:val="0000FF" w:themeColor="hyperlink"/>
                      <w:szCs w:val="24"/>
                      <w:u w:val="single"/>
                    </w:rPr>
                    <w:t>2010/30/ES</w:t>
                  </w:r>
                </w:hyperlink>
                <w:r>
                  <w:rPr>
                    <w:color w:val="000000"/>
                    <w:szCs w:val="24"/>
                  </w:rPr>
                  <w:t xml:space="preserve"> nustatant pramoninių šaldymo spintų ženklinimo energijos vartojimo efektyvumo etikete reikalavimus su visais pakeitimais, ir 2015 m. gegužės 5 d. Komisijos reglamentas </w:t>
                </w:r>
                <w:hyperlink r:id="rId52" w:tgtFrame="_blank" w:history="1">
                  <w:r>
                    <w:rPr>
                      <w:color w:val="0000FF" w:themeColor="hyperlink"/>
                      <w:szCs w:val="24"/>
                      <w:u w:val="single"/>
                    </w:rPr>
                    <w:t>(ES) 2015/1095</w:t>
                  </w:r>
                </w:hyperlink>
                <w:r>
                  <w:rPr>
                    <w:color w:val="000000"/>
                    <w:szCs w:val="24"/>
                  </w:rPr>
                  <w:t xml:space="preserve">, kuriuo dėl ekologinio projektavimo reikalavimų, taikomų pramoninėms šaldymo spintoms, staigaus šaldymo spintoms, kondensavimo agregatams ir procesiniams aušintuvams, įgyvendinama Europos Parlamento ir Tarybos direktyva </w:t>
                </w:r>
                <w:hyperlink r:id="rId53" w:tgtFrame="_blank" w:history="1">
                  <w:r>
                    <w:rPr>
                      <w:color w:val="0000FF" w:themeColor="hyperlink"/>
                      <w:szCs w:val="24"/>
                      <w:u w:val="single"/>
                    </w:rPr>
                    <w:t>2009/125/EB</w:t>
                  </w:r>
                </w:hyperlink>
                <w:r>
                  <w:rPr>
                    <w:color w:val="000000"/>
                    <w:szCs w:val="24"/>
                  </w:rPr>
                  <w:t xml:space="preserve"> su visais pakeitimais</w:t>
                </w:r>
              </w:p>
            </w:tc>
          </w:tr>
          <w:tr w:rsidR="001230C6" w14:paraId="684DE861" w14:textId="77777777" w:rsidTr="00E406A3">
            <w:trPr>
              <w:trHeight w:val="60"/>
              <w:jc w:val="center"/>
            </w:trPr>
            <w:tc>
              <w:tcPr>
                <w:tcW w:w="306" w:type="pct"/>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14:paraId="35FC4212" w14:textId="77777777" w:rsidR="001230C6" w:rsidRDefault="00B82E07">
                <w:pPr>
                  <w:suppressAutoHyphens/>
                  <w:jc w:val="center"/>
                  <w:textAlignment w:val="center"/>
                  <w:rPr>
                    <w:color w:val="000000"/>
                    <w:szCs w:val="24"/>
                  </w:rPr>
                </w:pPr>
                <w:r>
                  <w:rPr>
                    <w:color w:val="000000"/>
                    <w:szCs w:val="24"/>
                  </w:rPr>
                  <w:t>5.</w:t>
                </w:r>
              </w:p>
            </w:tc>
            <w:tc>
              <w:tcPr>
                <w:tcW w:w="1194" w:type="pct"/>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14:paraId="297F8E19" w14:textId="77777777" w:rsidR="001230C6" w:rsidRDefault="00B82E07">
                <w:pPr>
                  <w:keepNext/>
                  <w:suppressAutoHyphens/>
                  <w:jc w:val="both"/>
                  <w:textAlignment w:val="center"/>
                  <w:rPr>
                    <w:color w:val="000000"/>
                    <w:szCs w:val="24"/>
                  </w:rPr>
                </w:pPr>
                <w:r>
                  <w:rPr>
                    <w:color w:val="000000"/>
                    <w:szCs w:val="24"/>
                  </w:rPr>
                  <w:t>Buitinės indaplovės</w:t>
                </w:r>
              </w:p>
            </w:tc>
            <w:tc>
              <w:tcPr>
                <w:tcW w:w="3501" w:type="pct"/>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14:paraId="1D7B1B98" w14:textId="77777777" w:rsidR="001230C6" w:rsidRDefault="00B82E07">
                <w:pPr>
                  <w:keepNext/>
                  <w:suppressAutoHyphens/>
                  <w:jc w:val="both"/>
                  <w:textAlignment w:val="center"/>
                  <w:rPr>
                    <w:color w:val="000000"/>
                    <w:szCs w:val="24"/>
                    <w:shd w:val="clear" w:color="auto" w:fill="FFFFFF"/>
                  </w:rPr>
                </w:pPr>
                <w:r>
                  <w:rPr>
                    <w:rFonts w:eastAsia="Calibri"/>
                    <w:szCs w:val="24"/>
                    <w:shd w:val="clear" w:color="auto" w:fill="FFFFFF"/>
                  </w:rPr>
                  <w:t xml:space="preserve">2019 m. kovo 11 d. Komisijos deleguotasis reglamentas </w:t>
                </w:r>
                <w:hyperlink r:id="rId54" w:tgtFrame="_blank" w:history="1">
                  <w:r>
                    <w:rPr>
                      <w:rFonts w:eastAsia="Calibri"/>
                      <w:color w:val="0000FF" w:themeColor="hyperlink"/>
                      <w:szCs w:val="24"/>
                      <w:u w:val="single"/>
                      <w:shd w:val="clear" w:color="auto" w:fill="FFFFFF"/>
                    </w:rPr>
                    <w:t>(ES) 2019/2017</w:t>
                  </w:r>
                </w:hyperlink>
                <w:r>
                  <w:rPr>
                    <w:rFonts w:eastAsia="Calibri"/>
                    <w:szCs w:val="24"/>
                    <w:shd w:val="clear" w:color="auto" w:fill="FFFFFF"/>
                  </w:rPr>
                  <w:t xml:space="preserve">, kuriuo Europos Parlamento ir Tarybos reglamentas </w:t>
                </w:r>
                <w:hyperlink r:id="rId55" w:tgtFrame="_blank" w:history="1">
                  <w:r>
                    <w:rPr>
                      <w:rFonts w:eastAsia="Calibri"/>
                      <w:color w:val="0000FF" w:themeColor="hyperlink"/>
                      <w:szCs w:val="24"/>
                      <w:u w:val="single"/>
                      <w:shd w:val="clear" w:color="auto" w:fill="FFFFFF"/>
                    </w:rPr>
                    <w:t>(ES) 2017/1369</w:t>
                  </w:r>
                </w:hyperlink>
                <w:r>
                  <w:rPr>
                    <w:rFonts w:eastAsia="Calibri"/>
                    <w:szCs w:val="24"/>
                    <w:shd w:val="clear" w:color="auto" w:fill="FFFFFF"/>
                  </w:rPr>
                  <w:t xml:space="preserve"> papildomas buitinių indaplovių energijos vartojimo efektyvumo ženklinimo nuostatomis ir panaikinamas Komisijos deleguotasis reglamentas </w:t>
                </w:r>
                <w:hyperlink r:id="rId56" w:tgtFrame="_blank" w:history="1">
                  <w:r>
                    <w:rPr>
                      <w:rFonts w:eastAsia="Calibri"/>
                      <w:color w:val="0000FF" w:themeColor="hyperlink"/>
                      <w:szCs w:val="24"/>
                      <w:u w:val="single"/>
                      <w:shd w:val="clear" w:color="auto" w:fill="FFFFFF"/>
                    </w:rPr>
                    <w:t>(ES) Nr. 1059/2010</w:t>
                  </w:r>
                </w:hyperlink>
                <w:r>
                  <w:rPr>
                    <w:rFonts w:eastAsia="Calibri"/>
                    <w:szCs w:val="24"/>
                    <w:shd w:val="clear" w:color="auto" w:fill="FFFFFF"/>
                  </w:rPr>
                  <w:t>, su visais pakeitimais, ir</w:t>
                </w:r>
              </w:p>
              <w:p w14:paraId="16DE46C6" w14:textId="77777777" w:rsidR="001230C6" w:rsidRDefault="00B82E07">
                <w:pPr>
                  <w:keepNext/>
                  <w:suppressAutoHyphens/>
                  <w:jc w:val="both"/>
                  <w:textAlignment w:val="center"/>
                  <w:rPr>
                    <w:color w:val="000000"/>
                    <w:szCs w:val="24"/>
                    <w:shd w:val="clear" w:color="auto" w:fill="FFFFFF"/>
                  </w:rPr>
                </w:pPr>
                <w:r>
                  <w:rPr>
                    <w:color w:val="000000"/>
                    <w:szCs w:val="24"/>
                    <w:shd w:val="clear" w:color="auto" w:fill="FFFFFF"/>
                  </w:rPr>
                  <w:t xml:space="preserve">2019 m. spalio 1 d. Komisijos reglamentas </w:t>
                </w:r>
                <w:hyperlink r:id="rId57" w:tgtFrame="_blank" w:history="1">
                  <w:r>
                    <w:rPr>
                      <w:color w:val="0000FF" w:themeColor="hyperlink"/>
                      <w:szCs w:val="24"/>
                      <w:u w:val="single"/>
                      <w:shd w:val="clear" w:color="auto" w:fill="FFFFFF"/>
                    </w:rPr>
                    <w:t>(ES) 2019/2022</w:t>
                  </w:r>
                </w:hyperlink>
                <w:r>
                  <w:rPr>
                    <w:color w:val="000000"/>
                    <w:szCs w:val="24"/>
                    <w:shd w:val="clear" w:color="auto" w:fill="FFFFFF"/>
                  </w:rPr>
                  <w:t xml:space="preserve">, kuriuo pagal Europos Parlamento ir Tarybos direktyvą </w:t>
                </w:r>
                <w:hyperlink r:id="rId58" w:tgtFrame="_blank" w:history="1">
                  <w:r>
                    <w:rPr>
                      <w:color w:val="0000FF" w:themeColor="hyperlink"/>
                      <w:szCs w:val="24"/>
                      <w:u w:val="single"/>
                      <w:shd w:val="clear" w:color="auto" w:fill="FFFFFF"/>
                    </w:rPr>
                    <w:t>2009/125/EB</w:t>
                  </w:r>
                </w:hyperlink>
                <w:r>
                  <w:rPr>
                    <w:color w:val="000000"/>
                    <w:szCs w:val="24"/>
                    <w:shd w:val="clear" w:color="auto" w:fill="FFFFFF"/>
                  </w:rPr>
                  <w:t xml:space="preserve"> nustatomi buitinių indaplovių ekologinio projektavimo reikalavimai, iš dalies keičiamas Komisijos reglamentas </w:t>
                </w:r>
                <w:hyperlink r:id="rId59" w:tgtFrame="_blank" w:history="1">
                  <w:r>
                    <w:rPr>
                      <w:color w:val="0000FF" w:themeColor="hyperlink"/>
                      <w:szCs w:val="24"/>
                      <w:u w:val="single"/>
                      <w:shd w:val="clear" w:color="auto" w:fill="FFFFFF"/>
                    </w:rPr>
                    <w:t>(EB) Nr. 1275/2008</w:t>
                  </w:r>
                </w:hyperlink>
                <w:r>
                  <w:rPr>
                    <w:color w:val="000000"/>
                    <w:szCs w:val="24"/>
                    <w:shd w:val="clear" w:color="auto" w:fill="FFFFFF"/>
                  </w:rPr>
                  <w:t xml:space="preserve"> ir panaikinamas Komisijos reglamentas </w:t>
                </w:r>
                <w:hyperlink r:id="rId60" w:tgtFrame="_blank" w:history="1">
                  <w:r>
                    <w:rPr>
                      <w:color w:val="0000FF" w:themeColor="hyperlink"/>
                      <w:szCs w:val="24"/>
                      <w:u w:val="single"/>
                      <w:shd w:val="clear" w:color="auto" w:fill="FFFFFF"/>
                    </w:rPr>
                    <w:t>(ES) Nr. 1016/2010</w:t>
                  </w:r>
                </w:hyperlink>
                <w:r>
                  <w:rPr>
                    <w:color w:val="000000"/>
                    <w:szCs w:val="24"/>
                    <w:shd w:val="clear" w:color="auto" w:fill="FFFFFF"/>
                  </w:rPr>
                  <w:t>, su visais pakeitimais</w:t>
                </w:r>
              </w:p>
            </w:tc>
          </w:tr>
          <w:tr w:rsidR="001230C6" w14:paraId="08ACB572" w14:textId="77777777" w:rsidTr="00E406A3">
            <w:trPr>
              <w:trHeight w:val="60"/>
              <w:jc w:val="center"/>
            </w:trPr>
            <w:tc>
              <w:tcPr>
                <w:tcW w:w="306" w:type="pct"/>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14:paraId="0FD8B1E6" w14:textId="77777777" w:rsidR="001230C6" w:rsidRDefault="00B82E07">
                <w:pPr>
                  <w:suppressAutoHyphens/>
                  <w:jc w:val="center"/>
                  <w:textAlignment w:val="center"/>
                  <w:rPr>
                    <w:color w:val="000000"/>
                    <w:szCs w:val="24"/>
                  </w:rPr>
                </w:pPr>
                <w:r>
                  <w:rPr>
                    <w:color w:val="000000"/>
                    <w:szCs w:val="24"/>
                  </w:rPr>
                  <w:t>6.</w:t>
                </w:r>
              </w:p>
            </w:tc>
            <w:tc>
              <w:tcPr>
                <w:tcW w:w="1194" w:type="pct"/>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14:paraId="072D842C" w14:textId="77777777" w:rsidR="001230C6" w:rsidRDefault="00B82E07">
                <w:pPr>
                  <w:suppressAutoHyphens/>
                  <w:textAlignment w:val="center"/>
                  <w:rPr>
                    <w:color w:val="000000"/>
                    <w:szCs w:val="24"/>
                  </w:rPr>
                </w:pPr>
                <w:r>
                  <w:rPr>
                    <w:color w:val="000000"/>
                    <w:szCs w:val="24"/>
                  </w:rPr>
                  <w:t xml:space="preserve">Buitinės orkaitės, </w:t>
                </w:r>
                <w:proofErr w:type="spellStart"/>
                <w:r>
                  <w:rPr>
                    <w:color w:val="000000"/>
                    <w:szCs w:val="24"/>
                  </w:rPr>
                  <w:t>kaitvietės</w:t>
                </w:r>
                <w:proofErr w:type="spellEnd"/>
                <w:r>
                  <w:rPr>
                    <w:color w:val="000000"/>
                    <w:szCs w:val="24"/>
                  </w:rPr>
                  <w:t xml:space="preserve"> ir gartraukiai</w:t>
                </w:r>
              </w:p>
            </w:tc>
            <w:tc>
              <w:tcPr>
                <w:tcW w:w="3501" w:type="pct"/>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14:paraId="783447A0" w14:textId="77777777" w:rsidR="001230C6" w:rsidRDefault="00B82E07">
                <w:pPr>
                  <w:tabs>
                    <w:tab w:val="left" w:pos="321"/>
                  </w:tabs>
                  <w:suppressAutoHyphens/>
                  <w:jc w:val="both"/>
                  <w:textAlignment w:val="center"/>
                  <w:rPr>
                    <w:rFonts w:eastAsia="Calibri"/>
                    <w:bCs/>
                    <w:color w:val="000000"/>
                    <w:szCs w:val="24"/>
                  </w:rPr>
                </w:pPr>
                <w:r>
                  <w:rPr>
                    <w:color w:val="000000"/>
                    <w:szCs w:val="24"/>
                  </w:rPr>
                  <w:t xml:space="preserve">2013 m. spalio 1 d. Komisijos deleguotasis reglamentas </w:t>
                </w:r>
                <w:hyperlink r:id="rId61" w:tgtFrame="_blank" w:history="1">
                  <w:r>
                    <w:rPr>
                      <w:color w:val="0000FF" w:themeColor="hyperlink"/>
                      <w:szCs w:val="24"/>
                      <w:u w:val="single"/>
                    </w:rPr>
                    <w:t>(ES) Nr. 65/2014</w:t>
                  </w:r>
                </w:hyperlink>
                <w:r>
                  <w:rPr>
                    <w:color w:val="000000"/>
                    <w:szCs w:val="24"/>
                  </w:rPr>
                  <w:t xml:space="preserve">, kuriuo papildoma Europos Parlamento ir Tarybos direktyva </w:t>
                </w:r>
                <w:hyperlink r:id="rId62" w:tgtFrame="_blank" w:history="1">
                  <w:r>
                    <w:rPr>
                      <w:color w:val="0000FF" w:themeColor="hyperlink"/>
                      <w:szCs w:val="24"/>
                      <w:u w:val="single"/>
                    </w:rPr>
                    <w:t>2010/30/ES</w:t>
                  </w:r>
                </w:hyperlink>
                <w:r>
                  <w:rPr>
                    <w:color w:val="000000"/>
                    <w:szCs w:val="24"/>
                  </w:rPr>
                  <w:t xml:space="preserve"> nustatant buitinių orkaičių ir gartraukių ženklinimo energijos vartojimo efektyvumo etikete reikalavimus, su visais pakeitimais, ir</w:t>
                </w:r>
                <w:r>
                  <w:rPr>
                    <w:rFonts w:eastAsia="Calibri"/>
                    <w:bCs/>
                    <w:color w:val="000000"/>
                    <w:szCs w:val="24"/>
                  </w:rPr>
                  <w:t xml:space="preserve"> 2014 m. sausio 14 d. Komisijos reglamentas </w:t>
                </w:r>
                <w:hyperlink r:id="rId63" w:tgtFrame="_blank" w:history="1">
                  <w:r>
                    <w:rPr>
                      <w:rFonts w:eastAsia="Calibri"/>
                      <w:bCs/>
                      <w:color w:val="0000FF" w:themeColor="hyperlink"/>
                      <w:szCs w:val="24"/>
                      <w:u w:val="single"/>
                    </w:rPr>
                    <w:t>(ES) Nr. 66/2014</w:t>
                  </w:r>
                </w:hyperlink>
                <w:r>
                  <w:rPr>
                    <w:rFonts w:eastAsia="Calibri"/>
                    <w:bCs/>
                    <w:color w:val="000000"/>
                    <w:szCs w:val="24"/>
                  </w:rPr>
                  <w:t xml:space="preserve">, kuriuo įgyvendinant Europos Parlamento ir Tarybos direktyvą </w:t>
                </w:r>
                <w:hyperlink r:id="rId64" w:tgtFrame="_blank" w:history="1">
                  <w:r>
                    <w:rPr>
                      <w:rFonts w:eastAsia="Calibri"/>
                      <w:bCs/>
                      <w:color w:val="0000FF" w:themeColor="hyperlink"/>
                      <w:szCs w:val="24"/>
                      <w:u w:val="single"/>
                    </w:rPr>
                    <w:t>2009/125/EB</w:t>
                  </w:r>
                </w:hyperlink>
                <w:r>
                  <w:rPr>
                    <w:rFonts w:eastAsia="Calibri"/>
                    <w:bCs/>
                    <w:color w:val="000000"/>
                    <w:szCs w:val="24"/>
                  </w:rPr>
                  <w:t xml:space="preserve"> nustatomi buitinių orkaičių, </w:t>
                </w:r>
                <w:proofErr w:type="spellStart"/>
                <w:r>
                  <w:rPr>
                    <w:rFonts w:eastAsia="Calibri"/>
                    <w:bCs/>
                    <w:color w:val="000000"/>
                    <w:szCs w:val="24"/>
                  </w:rPr>
                  <w:t>kaitviečių</w:t>
                </w:r>
                <w:proofErr w:type="spellEnd"/>
                <w:r>
                  <w:rPr>
                    <w:rFonts w:eastAsia="Calibri"/>
                    <w:bCs/>
                    <w:color w:val="000000"/>
                    <w:szCs w:val="24"/>
                  </w:rPr>
                  <w:t xml:space="preserve"> ir gartraukių ekologinio projektavimo reikalavimai, su visais pakeitimais</w:t>
                </w:r>
              </w:p>
            </w:tc>
          </w:tr>
          <w:tr w:rsidR="001230C6" w14:paraId="4B41C2F9" w14:textId="77777777" w:rsidTr="00E406A3">
            <w:trPr>
              <w:trHeight w:val="60"/>
              <w:jc w:val="center"/>
            </w:trPr>
            <w:tc>
              <w:tcPr>
                <w:tcW w:w="306" w:type="pct"/>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14:paraId="64B994AD" w14:textId="77777777" w:rsidR="001230C6" w:rsidRDefault="00B82E07">
                <w:pPr>
                  <w:suppressAutoHyphens/>
                  <w:jc w:val="center"/>
                  <w:textAlignment w:val="center"/>
                  <w:rPr>
                    <w:color w:val="000000"/>
                    <w:szCs w:val="24"/>
                  </w:rPr>
                </w:pPr>
                <w:r>
                  <w:rPr>
                    <w:color w:val="000000"/>
                    <w:szCs w:val="24"/>
                  </w:rPr>
                  <w:t>7.</w:t>
                </w:r>
              </w:p>
            </w:tc>
            <w:tc>
              <w:tcPr>
                <w:tcW w:w="1194" w:type="pct"/>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14:paraId="3E89AEE1" w14:textId="77777777" w:rsidR="001230C6" w:rsidRDefault="00B82E07">
                <w:pPr>
                  <w:suppressAutoHyphens/>
                  <w:jc w:val="both"/>
                  <w:textAlignment w:val="center"/>
                  <w:rPr>
                    <w:color w:val="000000"/>
                    <w:szCs w:val="24"/>
                  </w:rPr>
                </w:pPr>
                <w:r>
                  <w:rPr>
                    <w:color w:val="000000"/>
                    <w:szCs w:val="24"/>
                  </w:rPr>
                  <w:t>Elektroniniai vaizduokliai</w:t>
                </w:r>
              </w:p>
            </w:tc>
            <w:tc>
              <w:tcPr>
                <w:tcW w:w="3501" w:type="pct"/>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14:paraId="4306B525" w14:textId="77777777" w:rsidR="001230C6" w:rsidRDefault="00B82E07">
                <w:pPr>
                  <w:suppressAutoHyphens/>
                  <w:jc w:val="both"/>
                  <w:textAlignment w:val="center"/>
                  <w:rPr>
                    <w:rFonts w:eastAsia="Calibri"/>
                    <w:szCs w:val="24"/>
                    <w:shd w:val="clear" w:color="auto" w:fill="FFFFFF"/>
                  </w:rPr>
                </w:pPr>
                <w:r>
                  <w:rPr>
                    <w:rFonts w:eastAsia="Calibri"/>
                    <w:szCs w:val="24"/>
                    <w:shd w:val="clear" w:color="auto" w:fill="FFFFFF"/>
                  </w:rPr>
                  <w:t xml:space="preserve">2019 m. kovo 11 d. Komisijos deleguotasis reglamentas </w:t>
                </w:r>
                <w:hyperlink r:id="rId65" w:tgtFrame="_blank" w:history="1">
                  <w:r>
                    <w:rPr>
                      <w:rFonts w:eastAsia="Calibri"/>
                      <w:color w:val="0000FF" w:themeColor="hyperlink"/>
                      <w:szCs w:val="24"/>
                      <w:u w:val="single"/>
                      <w:shd w:val="clear" w:color="auto" w:fill="FFFFFF"/>
                    </w:rPr>
                    <w:t>(ES) 2019/2013</w:t>
                  </w:r>
                </w:hyperlink>
                <w:r>
                  <w:rPr>
                    <w:rFonts w:eastAsia="Calibri"/>
                    <w:szCs w:val="24"/>
                    <w:shd w:val="clear" w:color="auto" w:fill="FFFFFF"/>
                  </w:rPr>
                  <w:t xml:space="preserve">, kuriuo Europos Parlamento ir Tarybos reglamentas </w:t>
                </w:r>
                <w:hyperlink r:id="rId66" w:tgtFrame="_blank" w:history="1">
                  <w:r>
                    <w:rPr>
                      <w:rFonts w:eastAsia="Calibri"/>
                      <w:color w:val="0000FF" w:themeColor="hyperlink"/>
                      <w:szCs w:val="24"/>
                      <w:u w:val="single"/>
                      <w:shd w:val="clear" w:color="auto" w:fill="FFFFFF"/>
                    </w:rPr>
                    <w:t>(ES) 2017/1369</w:t>
                  </w:r>
                </w:hyperlink>
                <w:r>
                  <w:rPr>
                    <w:rFonts w:eastAsia="Calibri"/>
                    <w:szCs w:val="24"/>
                    <w:shd w:val="clear" w:color="auto" w:fill="FFFFFF"/>
                  </w:rPr>
                  <w:t xml:space="preserve"> papildomas elektroninių vaizduoklių energijos vartojimo efektyvumo ženklinimo nuostatomis ir panaikinamas Komisijos </w:t>
                </w:r>
                <w:r>
                  <w:rPr>
                    <w:rFonts w:eastAsia="Calibri"/>
                    <w:szCs w:val="24"/>
                    <w:shd w:val="clear" w:color="auto" w:fill="FFFFFF"/>
                  </w:rPr>
                  <w:lastRenderedPageBreak/>
                  <w:t xml:space="preserve">deleguotasis reglamentas </w:t>
                </w:r>
                <w:hyperlink r:id="rId67" w:tgtFrame="_blank" w:history="1">
                  <w:r>
                    <w:rPr>
                      <w:rFonts w:eastAsia="Calibri"/>
                      <w:color w:val="0000FF" w:themeColor="hyperlink"/>
                      <w:szCs w:val="24"/>
                      <w:u w:val="single"/>
                      <w:shd w:val="clear" w:color="auto" w:fill="FFFFFF"/>
                    </w:rPr>
                    <w:t>(ES) Nr. 1062/2010</w:t>
                  </w:r>
                </w:hyperlink>
                <w:r>
                  <w:rPr>
                    <w:rFonts w:eastAsia="Calibri"/>
                    <w:szCs w:val="24"/>
                    <w:shd w:val="clear" w:color="auto" w:fill="FFFFFF"/>
                  </w:rPr>
                  <w:t>, su visais pakeitimais, ir</w:t>
                </w:r>
              </w:p>
              <w:p w14:paraId="73602A40" w14:textId="77777777" w:rsidR="001230C6" w:rsidRDefault="00B82E07">
                <w:pPr>
                  <w:suppressAutoHyphens/>
                  <w:jc w:val="both"/>
                  <w:textAlignment w:val="center"/>
                  <w:rPr>
                    <w:color w:val="000000"/>
                    <w:szCs w:val="24"/>
                  </w:rPr>
                </w:pPr>
                <w:r>
                  <w:rPr>
                    <w:rFonts w:eastAsia="Calibri"/>
                    <w:szCs w:val="24"/>
                    <w:shd w:val="clear" w:color="auto" w:fill="FFFFFF"/>
                  </w:rPr>
                  <w:t xml:space="preserve">2019 m. spalio 1 d. Komisijos reglamentas </w:t>
                </w:r>
                <w:hyperlink r:id="rId68" w:tgtFrame="_blank" w:history="1">
                  <w:r>
                    <w:rPr>
                      <w:rFonts w:eastAsia="Calibri"/>
                      <w:color w:val="0000FF" w:themeColor="hyperlink"/>
                      <w:szCs w:val="24"/>
                      <w:u w:val="single"/>
                      <w:shd w:val="clear" w:color="auto" w:fill="FFFFFF"/>
                    </w:rPr>
                    <w:t>(ES) 2019/2021</w:t>
                  </w:r>
                </w:hyperlink>
                <w:r>
                  <w:rPr>
                    <w:rFonts w:eastAsia="Calibri"/>
                    <w:szCs w:val="24"/>
                    <w:shd w:val="clear" w:color="auto" w:fill="FFFFFF"/>
                  </w:rPr>
                  <w:t xml:space="preserve">, kuriuo pagal Europos Parlamento ir Tarybos direktyvą </w:t>
                </w:r>
                <w:hyperlink r:id="rId69" w:tgtFrame="_blank" w:history="1">
                  <w:r>
                    <w:rPr>
                      <w:rFonts w:eastAsia="Calibri"/>
                      <w:color w:val="0000FF" w:themeColor="hyperlink"/>
                      <w:szCs w:val="24"/>
                      <w:u w:val="single"/>
                      <w:shd w:val="clear" w:color="auto" w:fill="FFFFFF"/>
                    </w:rPr>
                    <w:t>2009/125/EB</w:t>
                  </w:r>
                </w:hyperlink>
                <w:r>
                  <w:rPr>
                    <w:rFonts w:eastAsia="Calibri"/>
                    <w:szCs w:val="24"/>
                    <w:shd w:val="clear" w:color="auto" w:fill="FFFFFF"/>
                  </w:rPr>
                  <w:t xml:space="preserve"> nustatomi elektroninių vaizduoklių ekologinio projektavimo reikalavimai, iš dalies keičiamas Komisijos reglamentas </w:t>
                </w:r>
                <w:hyperlink r:id="rId70" w:tgtFrame="_blank" w:history="1">
                  <w:r>
                    <w:rPr>
                      <w:rFonts w:eastAsia="Calibri"/>
                      <w:color w:val="0000FF" w:themeColor="hyperlink"/>
                      <w:szCs w:val="24"/>
                      <w:u w:val="single"/>
                      <w:shd w:val="clear" w:color="auto" w:fill="FFFFFF"/>
                    </w:rPr>
                    <w:t>(EB) Nr.  1275/2008</w:t>
                  </w:r>
                </w:hyperlink>
                <w:r>
                  <w:rPr>
                    <w:rFonts w:eastAsia="Calibri"/>
                    <w:szCs w:val="24"/>
                    <w:shd w:val="clear" w:color="auto" w:fill="FFFFFF"/>
                  </w:rPr>
                  <w:t xml:space="preserve"> ir panaikinamas Komisijos reglamentas </w:t>
                </w:r>
                <w:hyperlink r:id="rId71" w:tgtFrame="_blank" w:history="1">
                  <w:r>
                    <w:rPr>
                      <w:rFonts w:eastAsia="Calibri"/>
                      <w:color w:val="0000FF" w:themeColor="hyperlink"/>
                      <w:szCs w:val="24"/>
                      <w:u w:val="single"/>
                      <w:shd w:val="clear" w:color="auto" w:fill="FFFFFF"/>
                    </w:rPr>
                    <w:t>(EB) Nr.  642/2009</w:t>
                  </w:r>
                </w:hyperlink>
                <w:r>
                  <w:rPr>
                    <w:rFonts w:eastAsia="Calibri"/>
                    <w:szCs w:val="24"/>
                    <w:shd w:val="clear" w:color="auto" w:fill="FFFFFF"/>
                  </w:rPr>
                  <w:t xml:space="preserve"> su visais pakeitimais</w:t>
                </w:r>
              </w:p>
            </w:tc>
          </w:tr>
          <w:tr w:rsidR="001230C6" w14:paraId="54A5E4D5" w14:textId="77777777" w:rsidTr="00E406A3">
            <w:trPr>
              <w:trHeight w:val="60"/>
              <w:jc w:val="center"/>
            </w:trPr>
            <w:tc>
              <w:tcPr>
                <w:tcW w:w="306" w:type="pct"/>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14:paraId="34E1AFB0" w14:textId="77777777" w:rsidR="001230C6" w:rsidRDefault="00B82E07">
                <w:pPr>
                  <w:suppressAutoHyphens/>
                  <w:jc w:val="center"/>
                  <w:textAlignment w:val="center"/>
                  <w:rPr>
                    <w:color w:val="000000"/>
                    <w:szCs w:val="24"/>
                  </w:rPr>
                </w:pPr>
                <w:r>
                  <w:rPr>
                    <w:color w:val="000000"/>
                    <w:szCs w:val="24"/>
                  </w:rPr>
                  <w:lastRenderedPageBreak/>
                  <w:t>8.</w:t>
                </w:r>
              </w:p>
            </w:tc>
            <w:tc>
              <w:tcPr>
                <w:tcW w:w="1194" w:type="pct"/>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14:paraId="511DB59F" w14:textId="77777777" w:rsidR="001230C6" w:rsidRDefault="00B82E07">
                <w:pPr>
                  <w:keepNext/>
                  <w:suppressAutoHyphens/>
                  <w:textAlignment w:val="center"/>
                  <w:rPr>
                    <w:color w:val="000000"/>
                    <w:szCs w:val="24"/>
                  </w:rPr>
                </w:pPr>
                <w:r>
                  <w:rPr>
                    <w:color w:val="000000"/>
                    <w:szCs w:val="24"/>
                  </w:rPr>
                  <w:t>Šviesos šaltiniai</w:t>
                </w:r>
              </w:p>
            </w:tc>
            <w:tc>
              <w:tcPr>
                <w:tcW w:w="3501" w:type="pct"/>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14:paraId="7BCD87EC" w14:textId="77777777" w:rsidR="001230C6" w:rsidRDefault="00B82E07">
                <w:pPr>
                  <w:keepNext/>
                  <w:suppressAutoHyphens/>
                  <w:jc w:val="both"/>
                  <w:textAlignment w:val="center"/>
                  <w:rPr>
                    <w:rFonts w:eastAsia="Calibri"/>
                    <w:szCs w:val="24"/>
                    <w:shd w:val="clear" w:color="auto" w:fill="FFFFFF"/>
                  </w:rPr>
                </w:pPr>
                <w:r>
                  <w:rPr>
                    <w:rFonts w:eastAsia="Calibri"/>
                    <w:szCs w:val="24"/>
                    <w:shd w:val="clear" w:color="auto" w:fill="FFFFFF"/>
                  </w:rPr>
                  <w:t xml:space="preserve">2019 m. kovo 11 d. Komisijos deleguotasis reglamentas </w:t>
                </w:r>
                <w:hyperlink r:id="rId72" w:tgtFrame="_blank" w:history="1">
                  <w:r>
                    <w:rPr>
                      <w:rFonts w:eastAsia="Calibri"/>
                      <w:color w:val="0000FF" w:themeColor="hyperlink"/>
                      <w:szCs w:val="24"/>
                      <w:u w:val="single"/>
                      <w:shd w:val="clear" w:color="auto" w:fill="FFFFFF"/>
                    </w:rPr>
                    <w:t>(ES) 2019/2015</w:t>
                  </w:r>
                </w:hyperlink>
                <w:r>
                  <w:rPr>
                    <w:rFonts w:eastAsia="Calibri"/>
                    <w:szCs w:val="24"/>
                    <w:shd w:val="clear" w:color="auto" w:fill="FFFFFF"/>
                  </w:rPr>
                  <w:t xml:space="preserve">, kuriuo Europos Parlamento ir Tarybos reglamentas </w:t>
                </w:r>
                <w:hyperlink r:id="rId73" w:tgtFrame="_blank" w:history="1">
                  <w:r>
                    <w:rPr>
                      <w:rFonts w:eastAsia="Calibri"/>
                      <w:color w:val="0000FF" w:themeColor="hyperlink"/>
                      <w:szCs w:val="24"/>
                      <w:u w:val="single"/>
                      <w:shd w:val="clear" w:color="auto" w:fill="FFFFFF"/>
                    </w:rPr>
                    <w:t>(ES) 2017/1369</w:t>
                  </w:r>
                </w:hyperlink>
                <w:r>
                  <w:rPr>
                    <w:rFonts w:eastAsia="Calibri"/>
                    <w:szCs w:val="24"/>
                    <w:shd w:val="clear" w:color="auto" w:fill="FFFFFF"/>
                  </w:rPr>
                  <w:t xml:space="preserve"> papildomas šviesos šaltinių energijos vartojimo efektyvumo ženklinimo nuostatomis ir panaikinamas Komisijos deleguotasis reglamentas </w:t>
                </w:r>
                <w:hyperlink r:id="rId74" w:tgtFrame="_blank" w:history="1">
                  <w:r>
                    <w:rPr>
                      <w:rFonts w:eastAsia="Calibri"/>
                      <w:color w:val="0000FF" w:themeColor="hyperlink"/>
                      <w:szCs w:val="24"/>
                      <w:u w:val="single"/>
                      <w:shd w:val="clear" w:color="auto" w:fill="FFFFFF"/>
                    </w:rPr>
                    <w:t>(ES) Nr. 874/2012</w:t>
                  </w:r>
                </w:hyperlink>
                <w:r>
                  <w:rPr>
                    <w:rFonts w:eastAsia="Calibri"/>
                    <w:szCs w:val="24"/>
                    <w:shd w:val="clear" w:color="auto" w:fill="FFFFFF"/>
                  </w:rPr>
                  <w:t xml:space="preserve">, su visais pakeitimais, </w:t>
                </w:r>
              </w:p>
              <w:p w14:paraId="16E46FE8" w14:textId="77777777" w:rsidR="001230C6" w:rsidRDefault="00B82E07">
                <w:pPr>
                  <w:keepNext/>
                  <w:suppressAutoHyphens/>
                  <w:jc w:val="both"/>
                  <w:textAlignment w:val="center"/>
                  <w:rPr>
                    <w:rFonts w:eastAsia="Calibri"/>
                    <w:szCs w:val="24"/>
                    <w:shd w:val="clear" w:color="auto" w:fill="FFFFFF"/>
                  </w:rPr>
                </w:pPr>
                <w:r>
                  <w:rPr>
                    <w:rFonts w:eastAsia="Calibri"/>
                    <w:szCs w:val="24"/>
                  </w:rPr>
                  <w:t xml:space="preserve">2019 m. spalio 1 d. Komisijos reglamentas </w:t>
                </w:r>
                <w:hyperlink r:id="rId75" w:tgtFrame="_blank" w:history="1">
                  <w:r>
                    <w:rPr>
                      <w:rFonts w:eastAsia="Calibri"/>
                      <w:color w:val="0000FF" w:themeColor="hyperlink"/>
                      <w:szCs w:val="24"/>
                      <w:u w:val="single"/>
                    </w:rPr>
                    <w:t>(ES) 2019/2020</w:t>
                  </w:r>
                </w:hyperlink>
                <w:r>
                  <w:rPr>
                    <w:rFonts w:eastAsia="Calibri"/>
                    <w:szCs w:val="24"/>
                  </w:rPr>
                  <w:t xml:space="preserve">, kuriuo pagal Europos Parlamento ir Tarybos direktyvą </w:t>
                </w:r>
                <w:hyperlink r:id="rId76" w:tgtFrame="_blank" w:history="1">
                  <w:r>
                    <w:rPr>
                      <w:rFonts w:eastAsia="Calibri"/>
                      <w:color w:val="0000FF" w:themeColor="hyperlink"/>
                      <w:szCs w:val="24"/>
                      <w:u w:val="single"/>
                    </w:rPr>
                    <w:t>2009/125/EB</w:t>
                  </w:r>
                </w:hyperlink>
                <w:r>
                  <w:rPr>
                    <w:rFonts w:eastAsia="Calibri"/>
                    <w:szCs w:val="24"/>
                  </w:rPr>
                  <w:t xml:space="preserve"> nustatomi šviesos šaltinių ir atskirų valdymo įtaisų ekologinio projektavimo reikalavimai ir panaikinami Komisijos reglamentai </w:t>
                </w:r>
                <w:hyperlink r:id="rId77" w:tgtFrame="_blank" w:history="1">
                  <w:r>
                    <w:rPr>
                      <w:rFonts w:eastAsia="Calibri"/>
                      <w:color w:val="0000FF" w:themeColor="hyperlink"/>
                      <w:szCs w:val="24"/>
                      <w:u w:val="single"/>
                    </w:rPr>
                    <w:t>(EB) Nr. 244/2009</w:t>
                  </w:r>
                </w:hyperlink>
                <w:r>
                  <w:rPr>
                    <w:rFonts w:eastAsia="Calibri"/>
                    <w:szCs w:val="24"/>
                  </w:rPr>
                  <w:t xml:space="preserve">, </w:t>
                </w:r>
                <w:hyperlink r:id="rId78" w:tgtFrame="_blank" w:history="1">
                  <w:r>
                    <w:rPr>
                      <w:rFonts w:eastAsia="Calibri"/>
                      <w:color w:val="0000FF" w:themeColor="hyperlink"/>
                      <w:szCs w:val="24"/>
                      <w:u w:val="single"/>
                    </w:rPr>
                    <w:t>(EB) Nr. 245/2009</w:t>
                  </w:r>
                </w:hyperlink>
                <w:r>
                  <w:rPr>
                    <w:rFonts w:eastAsia="Calibri"/>
                    <w:szCs w:val="24"/>
                  </w:rPr>
                  <w:t xml:space="preserve"> ir </w:t>
                </w:r>
                <w:hyperlink r:id="rId79" w:tgtFrame="_blank" w:history="1">
                  <w:r>
                    <w:rPr>
                      <w:rFonts w:eastAsia="Calibri"/>
                      <w:color w:val="0000FF" w:themeColor="hyperlink"/>
                      <w:szCs w:val="24"/>
                      <w:u w:val="single"/>
                    </w:rPr>
                    <w:t>(ES) Nr. 1194/2012</w:t>
                  </w:r>
                </w:hyperlink>
                <w:r>
                  <w:rPr>
                    <w:rFonts w:eastAsia="Calibri"/>
                    <w:szCs w:val="24"/>
                  </w:rPr>
                  <w:t xml:space="preserve"> su visais pakeitimais.</w:t>
                </w:r>
              </w:p>
            </w:tc>
          </w:tr>
          <w:tr w:rsidR="001230C6" w14:paraId="5C2A895C" w14:textId="77777777" w:rsidTr="00E406A3">
            <w:trPr>
              <w:trHeight w:val="60"/>
              <w:jc w:val="center"/>
            </w:trPr>
            <w:tc>
              <w:tcPr>
                <w:tcW w:w="306" w:type="pct"/>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14:paraId="7B489924" w14:textId="77777777" w:rsidR="001230C6" w:rsidRDefault="00B82E07">
                <w:pPr>
                  <w:suppressAutoHyphens/>
                  <w:jc w:val="center"/>
                  <w:textAlignment w:val="center"/>
                  <w:rPr>
                    <w:color w:val="000000"/>
                    <w:szCs w:val="24"/>
                  </w:rPr>
                </w:pPr>
                <w:r>
                  <w:rPr>
                    <w:color w:val="000000"/>
                    <w:szCs w:val="24"/>
                  </w:rPr>
                  <w:t>9.</w:t>
                </w:r>
              </w:p>
            </w:tc>
            <w:tc>
              <w:tcPr>
                <w:tcW w:w="1194" w:type="pct"/>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14:paraId="2B27EB26" w14:textId="77777777" w:rsidR="001230C6" w:rsidRDefault="00B82E07">
                <w:pPr>
                  <w:jc w:val="both"/>
                  <w:rPr>
                    <w:rFonts w:eastAsia="Calibri"/>
                    <w:color w:val="000000"/>
                    <w:szCs w:val="24"/>
                    <w:lang w:eastAsia="lt-LT"/>
                  </w:rPr>
                </w:pPr>
                <w:r>
                  <w:rPr>
                    <w:rFonts w:eastAsia="Calibri"/>
                    <w:szCs w:val="24"/>
                    <w:lang w:eastAsia="lt-LT"/>
                  </w:rPr>
                  <w:t xml:space="preserve">Elektriniai oro kondicionieriai, kurių šildymo arba šaldymo vardinis pajėgumas ≤  12 kW, ir </w:t>
                </w:r>
                <w:r>
                  <w:rPr>
                    <w:rFonts w:eastAsia="Calibri"/>
                    <w:color w:val="000000"/>
                    <w:szCs w:val="24"/>
                    <w:shd w:val="clear" w:color="auto" w:fill="FFFFFF"/>
                    <w:lang w:eastAsia="lt-LT"/>
                  </w:rPr>
                  <w:t>patogumo ventiliatoriai, kurių elektrinė vartojamoji galia ≤ 125 W</w:t>
                </w:r>
              </w:p>
            </w:tc>
            <w:tc>
              <w:tcPr>
                <w:tcW w:w="3501" w:type="pct"/>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14:paraId="3574C807" w14:textId="77777777" w:rsidR="001230C6" w:rsidRDefault="00B82E07">
                <w:pPr>
                  <w:keepNext/>
                  <w:suppressAutoHyphens/>
                  <w:jc w:val="both"/>
                  <w:textAlignment w:val="center"/>
                  <w:rPr>
                    <w:color w:val="000000"/>
                    <w:szCs w:val="24"/>
                  </w:rPr>
                </w:pPr>
                <w:r>
                  <w:rPr>
                    <w:color w:val="000000"/>
                    <w:szCs w:val="24"/>
                  </w:rPr>
                  <w:t xml:space="preserve">2011 m. gegužės 4 d. Komisijos deleguotasis reglamentas </w:t>
                </w:r>
                <w:hyperlink r:id="rId80" w:tgtFrame="_blank" w:history="1">
                  <w:r>
                    <w:rPr>
                      <w:color w:val="0000FF" w:themeColor="hyperlink"/>
                      <w:szCs w:val="24"/>
                      <w:u w:val="single"/>
                    </w:rPr>
                    <w:t>(ES) Nr.  626/2011</w:t>
                  </w:r>
                </w:hyperlink>
                <w:r>
                  <w:rPr>
                    <w:color w:val="000000"/>
                    <w:szCs w:val="24"/>
                  </w:rPr>
                  <w:t xml:space="preserve">, kuriuo papildoma Europos Parlamento ir Tarybos direktyva </w:t>
                </w:r>
                <w:hyperlink r:id="rId81" w:tgtFrame="_blank" w:history="1">
                  <w:r>
                    <w:rPr>
                      <w:color w:val="0000FF" w:themeColor="hyperlink"/>
                      <w:szCs w:val="24"/>
                      <w:u w:val="single"/>
                    </w:rPr>
                    <w:t>2010/30/ES</w:t>
                  </w:r>
                </w:hyperlink>
                <w:r>
                  <w:rPr>
                    <w:color w:val="000000"/>
                    <w:szCs w:val="24"/>
                  </w:rPr>
                  <w:t xml:space="preserve"> nustatant oro kondicionierių energijos vartojimo efektyvumo ženklinimo reikalavimus, su visais pakeitimais, ir </w:t>
                </w:r>
                <w:r>
                  <w:rPr>
                    <w:rFonts w:eastAsia="Calibri"/>
                    <w:bCs/>
                    <w:color w:val="000000"/>
                    <w:szCs w:val="24"/>
                    <w:lang w:eastAsia="lt-LT"/>
                  </w:rPr>
                  <w:t xml:space="preserve">2012 m. kovo 6 d. Komisijos reglamentas </w:t>
                </w:r>
                <w:hyperlink r:id="rId82" w:tgtFrame="_blank" w:history="1">
                  <w:r>
                    <w:rPr>
                      <w:rFonts w:eastAsia="Calibri"/>
                      <w:bCs/>
                      <w:color w:val="0000FF" w:themeColor="hyperlink"/>
                      <w:szCs w:val="24"/>
                      <w:u w:val="single"/>
                      <w:lang w:eastAsia="lt-LT"/>
                    </w:rPr>
                    <w:t>(ES) Nr. 206/2012</w:t>
                  </w:r>
                </w:hyperlink>
                <w:r>
                  <w:rPr>
                    <w:rFonts w:eastAsia="Calibri"/>
                    <w:bCs/>
                    <w:color w:val="000000"/>
                    <w:szCs w:val="24"/>
                    <w:lang w:eastAsia="lt-LT"/>
                  </w:rPr>
                  <w:t xml:space="preserve">, kuriuo įgyvendinant Europos Parlamento ir Tarybos direktyvą </w:t>
                </w:r>
                <w:hyperlink r:id="rId83" w:tgtFrame="_blank" w:history="1">
                  <w:r>
                    <w:rPr>
                      <w:rFonts w:eastAsia="Calibri"/>
                      <w:bCs/>
                      <w:color w:val="0000FF" w:themeColor="hyperlink"/>
                      <w:szCs w:val="24"/>
                      <w:u w:val="single"/>
                      <w:lang w:eastAsia="lt-LT"/>
                    </w:rPr>
                    <w:t>2009/125/EB</w:t>
                  </w:r>
                </w:hyperlink>
                <w:r>
                  <w:rPr>
                    <w:rFonts w:eastAsia="Calibri"/>
                    <w:bCs/>
                    <w:color w:val="000000"/>
                    <w:szCs w:val="24"/>
                    <w:lang w:eastAsia="lt-LT"/>
                  </w:rPr>
                  <w:t xml:space="preserve"> nustatomi oro kondicionierių ir patogumo ventiliatorių ekologinio projektavimo reikalavimai, su visais pakeitimais</w:t>
                </w:r>
              </w:p>
            </w:tc>
          </w:tr>
          <w:tr w:rsidR="001230C6" w14:paraId="6F839CFB" w14:textId="77777777" w:rsidTr="00E406A3">
            <w:trPr>
              <w:trHeight w:val="60"/>
              <w:jc w:val="center"/>
            </w:trPr>
            <w:tc>
              <w:tcPr>
                <w:tcW w:w="306" w:type="pct"/>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14:paraId="66E47FF0" w14:textId="77777777" w:rsidR="001230C6" w:rsidRDefault="00B82E07">
                <w:pPr>
                  <w:suppressAutoHyphens/>
                  <w:jc w:val="center"/>
                  <w:textAlignment w:val="center"/>
                  <w:rPr>
                    <w:color w:val="000000"/>
                    <w:szCs w:val="24"/>
                  </w:rPr>
                </w:pPr>
                <w:r>
                  <w:rPr>
                    <w:color w:val="000000"/>
                    <w:szCs w:val="24"/>
                  </w:rPr>
                  <w:t>10.</w:t>
                </w:r>
              </w:p>
            </w:tc>
            <w:tc>
              <w:tcPr>
                <w:tcW w:w="1194" w:type="pct"/>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14:paraId="670CFB25" w14:textId="77777777" w:rsidR="001230C6" w:rsidRDefault="00B82E07">
                <w:pPr>
                  <w:keepNext/>
                  <w:suppressAutoHyphens/>
                  <w:textAlignment w:val="center"/>
                  <w:rPr>
                    <w:color w:val="000000"/>
                    <w:szCs w:val="24"/>
                  </w:rPr>
                </w:pPr>
                <w:r>
                  <w:rPr>
                    <w:color w:val="000000"/>
                    <w:szCs w:val="24"/>
                  </w:rPr>
                  <w:t>Gyvenamųjų patalpų vėdinimo įrenginiai</w:t>
                </w:r>
              </w:p>
            </w:tc>
            <w:tc>
              <w:tcPr>
                <w:tcW w:w="3501" w:type="pct"/>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14:paraId="780B95ED" w14:textId="77777777" w:rsidR="001230C6" w:rsidRDefault="00B82E07">
                <w:pPr>
                  <w:keepNext/>
                  <w:suppressAutoHyphens/>
                  <w:jc w:val="both"/>
                  <w:textAlignment w:val="center"/>
                  <w:rPr>
                    <w:color w:val="000000"/>
                    <w:szCs w:val="24"/>
                  </w:rPr>
                </w:pPr>
                <w:r>
                  <w:rPr>
                    <w:color w:val="000000"/>
                    <w:szCs w:val="24"/>
                  </w:rPr>
                  <w:t xml:space="preserve">2014 m. liepos 11 d. Komisijos deleguotasis reglamentas </w:t>
                </w:r>
                <w:hyperlink r:id="rId84" w:tgtFrame="_blank" w:history="1">
                  <w:r>
                    <w:rPr>
                      <w:color w:val="0000FF" w:themeColor="hyperlink"/>
                      <w:szCs w:val="24"/>
                      <w:u w:val="single"/>
                    </w:rPr>
                    <w:t>(ES) Nr. 1254/2014</w:t>
                  </w:r>
                </w:hyperlink>
                <w:r>
                  <w:rPr>
                    <w:color w:val="000000"/>
                    <w:szCs w:val="24"/>
                  </w:rPr>
                  <w:t xml:space="preserve">, kuriuo Europos Parlamento ir Tarybos direktyva </w:t>
                </w:r>
                <w:hyperlink r:id="rId85" w:tgtFrame="_blank" w:history="1">
                  <w:r>
                    <w:rPr>
                      <w:color w:val="0000FF" w:themeColor="hyperlink"/>
                      <w:szCs w:val="24"/>
                      <w:u w:val="single"/>
                    </w:rPr>
                    <w:t>2010/30/ES</w:t>
                  </w:r>
                </w:hyperlink>
                <w:r>
                  <w:rPr>
                    <w:color w:val="000000"/>
                    <w:szCs w:val="24"/>
                  </w:rPr>
                  <w:t xml:space="preserve"> papildoma gyvenamųjų patalpų vėdinimo įrenginių energijos vartojimo efektyvumo ženklinimo reikalavimais, su visais pakeitimais, ir 2014 m. liepos 7 d. Komisijos reglamentas </w:t>
                </w:r>
                <w:hyperlink r:id="rId86" w:tgtFrame="_blank" w:history="1">
                  <w:r>
                    <w:rPr>
                      <w:color w:val="0000FF" w:themeColor="hyperlink"/>
                      <w:szCs w:val="24"/>
                      <w:u w:val="single"/>
                    </w:rPr>
                    <w:t>(ES) Nr. 1253/2014</w:t>
                  </w:r>
                </w:hyperlink>
                <w:r>
                  <w:rPr>
                    <w:color w:val="000000"/>
                    <w:szCs w:val="24"/>
                  </w:rPr>
                  <w:t xml:space="preserve">, kuriuo įgyvendinant Europos Parlamento ir Tarybos direktyvą </w:t>
                </w:r>
                <w:hyperlink r:id="rId87" w:tgtFrame="_blank" w:history="1">
                  <w:r>
                    <w:rPr>
                      <w:color w:val="0000FF" w:themeColor="hyperlink"/>
                      <w:szCs w:val="24"/>
                      <w:u w:val="single"/>
                    </w:rPr>
                    <w:t>2009/125/EB</w:t>
                  </w:r>
                </w:hyperlink>
                <w:r>
                  <w:rPr>
                    <w:color w:val="000000"/>
                    <w:szCs w:val="24"/>
                  </w:rPr>
                  <w:t xml:space="preserve"> nustatomi vėdinimo įrenginių ekologinio projektavimo reikalavimai, su visais pakeitimais</w:t>
                </w:r>
              </w:p>
            </w:tc>
          </w:tr>
          <w:tr w:rsidR="001230C6" w14:paraId="4DEBD6E1" w14:textId="77777777" w:rsidTr="00E406A3">
            <w:trPr>
              <w:trHeight w:val="60"/>
              <w:jc w:val="center"/>
            </w:trPr>
            <w:tc>
              <w:tcPr>
                <w:tcW w:w="306" w:type="pct"/>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14:paraId="272A3B00" w14:textId="77777777" w:rsidR="001230C6" w:rsidRDefault="00B82E07">
                <w:pPr>
                  <w:suppressAutoHyphens/>
                  <w:jc w:val="center"/>
                  <w:textAlignment w:val="center"/>
                  <w:rPr>
                    <w:color w:val="000000"/>
                    <w:szCs w:val="24"/>
                  </w:rPr>
                </w:pPr>
                <w:r>
                  <w:rPr>
                    <w:color w:val="000000"/>
                    <w:szCs w:val="24"/>
                  </w:rPr>
                  <w:t>11.</w:t>
                </w:r>
              </w:p>
            </w:tc>
            <w:tc>
              <w:tcPr>
                <w:tcW w:w="1194" w:type="pct"/>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14:paraId="1A26458B" w14:textId="77777777" w:rsidR="001230C6" w:rsidRDefault="00B82E07">
                <w:pPr>
                  <w:keepNext/>
                  <w:suppressAutoHyphens/>
                  <w:jc w:val="both"/>
                  <w:textAlignment w:val="center"/>
                  <w:rPr>
                    <w:rFonts w:eastAsia="Calibri"/>
                    <w:bCs/>
                    <w:color w:val="000000"/>
                    <w:szCs w:val="24"/>
                  </w:rPr>
                </w:pPr>
                <w:r>
                  <w:rPr>
                    <w:rFonts w:eastAsia="Calibri"/>
                    <w:bCs/>
                    <w:color w:val="000000"/>
                    <w:szCs w:val="24"/>
                  </w:rPr>
                  <w:t xml:space="preserve">Patalpų šildytuvai, kombinuotieji šildytuvai, kurių vardinis šilumos atidavimas ≤ 70 kW, patalpų šildytuvai (≤70 kW), temperatūros reguliatoriaus ir saulės </w:t>
                </w:r>
                <w:r>
                  <w:rPr>
                    <w:rFonts w:eastAsia="Calibri"/>
                    <w:bCs/>
                    <w:color w:val="000000"/>
                    <w:szCs w:val="24"/>
                  </w:rPr>
                  <w:lastRenderedPageBreak/>
                  <w:t xml:space="preserve">energijos įrenginio komplektai </w:t>
                </w:r>
              </w:p>
              <w:p w14:paraId="4946B778" w14:textId="77777777" w:rsidR="001230C6" w:rsidRDefault="00B82E07">
                <w:pPr>
                  <w:keepNext/>
                  <w:suppressAutoHyphens/>
                  <w:jc w:val="both"/>
                  <w:textAlignment w:val="center"/>
                  <w:rPr>
                    <w:color w:val="000000"/>
                    <w:szCs w:val="24"/>
                  </w:rPr>
                </w:pPr>
                <w:r>
                  <w:rPr>
                    <w:bCs/>
                    <w:color w:val="000000"/>
                    <w:szCs w:val="24"/>
                  </w:rPr>
                  <w:t>ir kombinuotojo šildytuvo (≤ 70 kW), temperatūros reguliatoriaus ir saulės energijos įrenginio komplektai</w:t>
                </w:r>
              </w:p>
            </w:tc>
            <w:tc>
              <w:tcPr>
                <w:tcW w:w="3501" w:type="pct"/>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14:paraId="38F9457E" w14:textId="77777777" w:rsidR="001230C6" w:rsidRDefault="00B82E07">
                <w:pPr>
                  <w:keepNext/>
                  <w:suppressAutoHyphens/>
                  <w:jc w:val="both"/>
                  <w:textAlignment w:val="center"/>
                  <w:rPr>
                    <w:color w:val="000000"/>
                    <w:szCs w:val="24"/>
                  </w:rPr>
                </w:pPr>
                <w:r>
                  <w:rPr>
                    <w:color w:val="000000"/>
                    <w:szCs w:val="24"/>
                  </w:rPr>
                  <w:lastRenderedPageBreak/>
                  <w:t xml:space="preserve">2013 m. vasario 18 d. Komisijos deleguotasis reglamentas </w:t>
                </w:r>
                <w:hyperlink r:id="rId88" w:tgtFrame="_blank" w:history="1">
                  <w:r>
                    <w:rPr>
                      <w:color w:val="0000FF" w:themeColor="hyperlink"/>
                      <w:szCs w:val="24"/>
                      <w:u w:val="single"/>
                    </w:rPr>
                    <w:t>(ES) Nr. 811/2013</w:t>
                  </w:r>
                </w:hyperlink>
                <w:r>
                  <w:rPr>
                    <w:color w:val="000000"/>
                    <w:szCs w:val="24"/>
                  </w:rPr>
                  <w:t xml:space="preserve">, kuriuo papildomos Europos Parlamento ir Tarybos direktyvos </w:t>
                </w:r>
                <w:hyperlink r:id="rId89" w:tgtFrame="_blank" w:history="1">
                  <w:r>
                    <w:rPr>
                      <w:color w:val="0000FF" w:themeColor="hyperlink"/>
                      <w:szCs w:val="24"/>
                      <w:u w:val="single"/>
                    </w:rPr>
                    <w:t>2010/30/ES</w:t>
                  </w:r>
                </w:hyperlink>
                <w:r>
                  <w:rPr>
                    <w:color w:val="000000"/>
                    <w:szCs w:val="24"/>
                  </w:rPr>
                  <w:t xml:space="preserve"> nuostatos</w:t>
                </w:r>
                <w:r>
                  <w:rPr>
                    <w:bCs/>
                    <w:color w:val="000000"/>
                    <w:szCs w:val="24"/>
                  </w:rPr>
                  <w:t xml:space="preserve"> dėl patalpų šildytuvų, kombinuotųjų šildytuvų, patalpų šildytuvo, temperatūros reguliatoriaus ir saulės energijos įrenginio komplektų, taip pat kombinuotojo šildytuvo, temperatūros reguliatoriaus ir saulės energijos įrenginio komplektų energijos vartojimo efektyvumo ženklinimo,</w:t>
                </w:r>
                <w:r>
                  <w:rPr>
                    <w:color w:val="000000"/>
                    <w:szCs w:val="24"/>
                  </w:rPr>
                  <w:t xml:space="preserve"> su visais pakeitimais</w:t>
                </w:r>
              </w:p>
            </w:tc>
          </w:tr>
          <w:tr w:rsidR="001230C6" w14:paraId="35E85051" w14:textId="77777777" w:rsidTr="00E406A3">
            <w:trPr>
              <w:trHeight w:val="60"/>
              <w:jc w:val="center"/>
            </w:trPr>
            <w:tc>
              <w:tcPr>
                <w:tcW w:w="306" w:type="pct"/>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14:paraId="6B9F42FD" w14:textId="77777777" w:rsidR="001230C6" w:rsidRDefault="00B82E07">
                <w:pPr>
                  <w:suppressAutoHyphens/>
                  <w:jc w:val="center"/>
                  <w:textAlignment w:val="center"/>
                  <w:rPr>
                    <w:color w:val="000000"/>
                    <w:szCs w:val="24"/>
                  </w:rPr>
                </w:pPr>
                <w:r>
                  <w:rPr>
                    <w:color w:val="000000"/>
                    <w:szCs w:val="24"/>
                  </w:rPr>
                  <w:t>12.</w:t>
                </w:r>
              </w:p>
            </w:tc>
            <w:tc>
              <w:tcPr>
                <w:tcW w:w="1194" w:type="pct"/>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14:paraId="57D9C82A" w14:textId="77777777" w:rsidR="001230C6" w:rsidRDefault="00B82E07">
                <w:pPr>
                  <w:keepNext/>
                  <w:suppressAutoHyphens/>
                  <w:textAlignment w:val="center"/>
                  <w:rPr>
                    <w:bCs/>
                    <w:color w:val="000000"/>
                    <w:szCs w:val="24"/>
                  </w:rPr>
                </w:pPr>
                <w:r>
                  <w:rPr>
                    <w:color w:val="000000"/>
                    <w:szCs w:val="24"/>
                  </w:rPr>
                  <w:t>Vietiniai patalpų šildytuvai, kurių vardinė šiluminė galia ≤50 kW</w:t>
                </w:r>
              </w:p>
            </w:tc>
            <w:tc>
              <w:tcPr>
                <w:tcW w:w="3501" w:type="pct"/>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14:paraId="58E0CE98" w14:textId="77777777" w:rsidR="001230C6" w:rsidRDefault="00B82E07">
                <w:pPr>
                  <w:keepNext/>
                  <w:suppressAutoHyphens/>
                  <w:jc w:val="both"/>
                  <w:textAlignment w:val="center"/>
                  <w:rPr>
                    <w:color w:val="000000"/>
                    <w:szCs w:val="24"/>
                  </w:rPr>
                </w:pPr>
                <w:r>
                  <w:rPr>
                    <w:color w:val="000000"/>
                    <w:szCs w:val="24"/>
                  </w:rPr>
                  <w:t xml:space="preserve">2015 m. balandžio 24 d. Komisijos deleguotasis reglamentas </w:t>
                </w:r>
                <w:hyperlink r:id="rId90" w:tgtFrame="_blank" w:history="1">
                  <w:r>
                    <w:rPr>
                      <w:color w:val="0000FF" w:themeColor="hyperlink"/>
                      <w:szCs w:val="24"/>
                      <w:u w:val="single"/>
                    </w:rPr>
                    <w:t>(ES) Nr. 2015/1186</w:t>
                  </w:r>
                </w:hyperlink>
                <w:r>
                  <w:rPr>
                    <w:color w:val="000000"/>
                    <w:szCs w:val="24"/>
                  </w:rPr>
                  <w:t xml:space="preserve">, kuriuo dėl vietinių patalpų šildytuvų energijos vartojimo efektyvumo ženklinimo reikalavimų nustatymo papildoma Europos Parlamento ir Tarybos direktyva </w:t>
                </w:r>
                <w:hyperlink r:id="rId91" w:tgtFrame="_blank" w:history="1">
                  <w:r>
                    <w:rPr>
                      <w:color w:val="0000FF" w:themeColor="hyperlink"/>
                      <w:szCs w:val="24"/>
                      <w:u w:val="single"/>
                    </w:rPr>
                    <w:t>2010/30/ES</w:t>
                  </w:r>
                </w:hyperlink>
                <w:r>
                  <w:rPr>
                    <w:color w:val="000000"/>
                    <w:szCs w:val="24"/>
                  </w:rPr>
                  <w:t>, su visais pakeitimais, ir</w:t>
                </w:r>
              </w:p>
              <w:p w14:paraId="4362872B" w14:textId="77777777" w:rsidR="001230C6" w:rsidRDefault="00B82E07">
                <w:pPr>
                  <w:keepNext/>
                  <w:suppressAutoHyphens/>
                  <w:jc w:val="both"/>
                  <w:textAlignment w:val="center"/>
                  <w:rPr>
                    <w:color w:val="000000"/>
                    <w:szCs w:val="24"/>
                  </w:rPr>
                </w:pPr>
                <w:r>
                  <w:rPr>
                    <w:color w:val="000000"/>
                    <w:szCs w:val="24"/>
                  </w:rPr>
                  <w:t xml:space="preserve">2015 m. balandžio 24 d. Komisijos reglamentas </w:t>
                </w:r>
                <w:hyperlink r:id="rId92" w:tgtFrame="_blank" w:history="1">
                  <w:r>
                    <w:rPr>
                      <w:color w:val="0000FF" w:themeColor="hyperlink"/>
                      <w:szCs w:val="24"/>
                      <w:u w:val="single"/>
                    </w:rPr>
                    <w:t>(ES) 2015/1185</w:t>
                  </w:r>
                </w:hyperlink>
                <w:r>
                  <w:rPr>
                    <w:color w:val="000000"/>
                    <w:szCs w:val="24"/>
                  </w:rPr>
                  <w:t xml:space="preserve">, kuriuo įgyvendinant Europos Parlamento ir Tarybos direktyvą </w:t>
                </w:r>
                <w:hyperlink r:id="rId93" w:tgtFrame="_blank" w:history="1">
                  <w:r>
                    <w:rPr>
                      <w:color w:val="0000FF" w:themeColor="hyperlink"/>
                      <w:szCs w:val="24"/>
                      <w:u w:val="single"/>
                    </w:rPr>
                    <w:t>2009/125/EB</w:t>
                  </w:r>
                </w:hyperlink>
                <w:r>
                  <w:rPr>
                    <w:color w:val="000000"/>
                    <w:szCs w:val="24"/>
                  </w:rPr>
                  <w:t xml:space="preserve"> nustatomi kietojo kuro vietinių patalpų šildytuvų ekologinio projektavimo reikalavimai, su visais pakeitimais</w:t>
                </w:r>
              </w:p>
            </w:tc>
          </w:tr>
          <w:tr w:rsidR="001230C6" w14:paraId="180762C7" w14:textId="77777777" w:rsidTr="00E406A3">
            <w:trPr>
              <w:trHeight w:val="60"/>
              <w:jc w:val="center"/>
            </w:trPr>
            <w:tc>
              <w:tcPr>
                <w:tcW w:w="306" w:type="pct"/>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14:paraId="2C5E0925" w14:textId="77777777" w:rsidR="001230C6" w:rsidRDefault="00B82E07">
                <w:pPr>
                  <w:suppressAutoHyphens/>
                  <w:jc w:val="center"/>
                  <w:textAlignment w:val="center"/>
                  <w:rPr>
                    <w:color w:val="000000"/>
                    <w:szCs w:val="24"/>
                  </w:rPr>
                </w:pPr>
                <w:r>
                  <w:rPr>
                    <w:color w:val="000000"/>
                    <w:szCs w:val="24"/>
                  </w:rPr>
                  <w:t>13.</w:t>
                </w:r>
              </w:p>
            </w:tc>
            <w:tc>
              <w:tcPr>
                <w:tcW w:w="1194" w:type="pct"/>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14:paraId="2E91A27D" w14:textId="77777777" w:rsidR="001230C6" w:rsidRDefault="00B82E07">
                <w:pPr>
                  <w:keepNext/>
                  <w:suppressAutoHyphens/>
                  <w:textAlignment w:val="center"/>
                  <w:rPr>
                    <w:color w:val="000000"/>
                    <w:szCs w:val="24"/>
                  </w:rPr>
                </w:pPr>
                <w:r>
                  <w:rPr>
                    <w:color w:val="000000"/>
                    <w:szCs w:val="24"/>
                  </w:rPr>
                  <w:t>Vandens šildytuvai, kurių vardinis šilumos atidavimas ≤ 70 kW, karšto vandens talpyklos (talpa ≤500 litrų) bei vandens šildytuvo (≤ 70 kW) ir saulės energijos įrenginio</w:t>
                </w:r>
                <w:r>
                  <w:rPr>
                    <w:b/>
                    <w:bCs/>
                    <w:color w:val="000000"/>
                    <w:szCs w:val="24"/>
                  </w:rPr>
                  <w:t xml:space="preserve"> </w:t>
                </w:r>
                <w:r>
                  <w:rPr>
                    <w:color w:val="000000"/>
                    <w:szCs w:val="24"/>
                  </w:rPr>
                  <w:t>komplektai</w:t>
                </w:r>
              </w:p>
            </w:tc>
            <w:tc>
              <w:tcPr>
                <w:tcW w:w="3501" w:type="pct"/>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14:paraId="24136B48" w14:textId="77777777" w:rsidR="001230C6" w:rsidRDefault="00B82E07">
                <w:pPr>
                  <w:keepNext/>
                  <w:suppressAutoHyphens/>
                  <w:jc w:val="both"/>
                  <w:textAlignment w:val="center"/>
                  <w:rPr>
                    <w:color w:val="000000"/>
                    <w:szCs w:val="24"/>
                  </w:rPr>
                </w:pPr>
                <w:r>
                  <w:rPr>
                    <w:color w:val="000000"/>
                    <w:szCs w:val="24"/>
                  </w:rPr>
                  <w:t xml:space="preserve">2013 m. vasario 18 d. Komisijos deleguotasis reglamentas </w:t>
                </w:r>
                <w:hyperlink r:id="rId94" w:tgtFrame="_blank" w:history="1">
                  <w:r>
                    <w:rPr>
                      <w:color w:val="0000FF" w:themeColor="hyperlink"/>
                      <w:szCs w:val="24"/>
                      <w:u w:val="single"/>
                    </w:rPr>
                    <w:t>(ES) Nr.  812/2013</w:t>
                  </w:r>
                </w:hyperlink>
                <w:r>
                  <w:rPr>
                    <w:color w:val="000000"/>
                    <w:szCs w:val="24"/>
                  </w:rPr>
                  <w:t xml:space="preserve">, kuriuo papildoma Europos Parlamento ir Tarybos direktyva </w:t>
                </w:r>
                <w:hyperlink r:id="rId95" w:tgtFrame="_blank" w:history="1">
                  <w:r>
                    <w:rPr>
                      <w:color w:val="0000FF" w:themeColor="hyperlink"/>
                      <w:szCs w:val="24"/>
                      <w:u w:val="single"/>
                    </w:rPr>
                    <w:t>2010/30/ES</w:t>
                  </w:r>
                </w:hyperlink>
                <w:r>
                  <w:rPr>
                    <w:color w:val="000000"/>
                    <w:szCs w:val="24"/>
                  </w:rPr>
                  <w:t xml:space="preserve">, nustatant vandens šildytuvų, karšto vandens talpyklų, taip pat vandens šildytuvo ir saulės energijos kolektoriaus komplektų energijos vartojimo efektyvumo ženklinimo reikalavimus, su visais pakeitimais </w:t>
                </w:r>
              </w:p>
            </w:tc>
          </w:tr>
          <w:tr w:rsidR="001230C6" w14:paraId="6963F915" w14:textId="77777777" w:rsidTr="00E406A3">
            <w:trPr>
              <w:trHeight w:val="60"/>
              <w:jc w:val="center"/>
            </w:trPr>
            <w:tc>
              <w:tcPr>
                <w:tcW w:w="306" w:type="pct"/>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14:paraId="6E6539EB" w14:textId="77777777" w:rsidR="001230C6" w:rsidRDefault="00B82E07">
                <w:pPr>
                  <w:suppressAutoHyphens/>
                  <w:jc w:val="center"/>
                  <w:textAlignment w:val="center"/>
                  <w:rPr>
                    <w:color w:val="000000"/>
                    <w:szCs w:val="24"/>
                  </w:rPr>
                </w:pPr>
                <w:r>
                  <w:rPr>
                    <w:color w:val="000000"/>
                    <w:szCs w:val="24"/>
                  </w:rPr>
                  <w:t>14.</w:t>
                </w:r>
              </w:p>
            </w:tc>
            <w:tc>
              <w:tcPr>
                <w:tcW w:w="1194" w:type="pct"/>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14:paraId="3C6BCD1B" w14:textId="77777777" w:rsidR="001230C6" w:rsidRDefault="00B82E07">
                <w:pPr>
                  <w:keepNext/>
                  <w:suppressAutoHyphens/>
                  <w:jc w:val="both"/>
                  <w:textAlignment w:val="center"/>
                  <w:rPr>
                    <w:color w:val="000000"/>
                    <w:szCs w:val="24"/>
                  </w:rPr>
                </w:pPr>
                <w:r>
                  <w:rPr>
                    <w:color w:val="000000"/>
                    <w:szCs w:val="24"/>
                  </w:rPr>
                  <w:t>Kietojo kuro katilai, kurių vardinė šiluminė galia ne didesnė kaip 70 kW, bei komplektai su šiais katilais, papildomaisiais šildytuvais, temperatūros reguliatoriais ir saulės energijos įrenginiais</w:t>
                </w:r>
              </w:p>
            </w:tc>
            <w:tc>
              <w:tcPr>
                <w:tcW w:w="3501" w:type="pct"/>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14:paraId="0EA84B78" w14:textId="77777777" w:rsidR="001230C6" w:rsidRDefault="00B82E07">
                <w:pPr>
                  <w:keepNext/>
                  <w:suppressAutoHyphens/>
                  <w:jc w:val="both"/>
                  <w:textAlignment w:val="center"/>
                  <w:rPr>
                    <w:color w:val="000000"/>
                    <w:szCs w:val="24"/>
                  </w:rPr>
                </w:pPr>
                <w:r>
                  <w:rPr>
                    <w:color w:val="000000"/>
                    <w:szCs w:val="24"/>
                  </w:rPr>
                  <w:t xml:space="preserve">2015 m. balandžio 27 d. Komisijos deleguotasis reglamentas </w:t>
                </w:r>
                <w:hyperlink r:id="rId96" w:tgtFrame="_blank" w:history="1">
                  <w:r>
                    <w:rPr>
                      <w:color w:val="0000FF" w:themeColor="hyperlink"/>
                      <w:szCs w:val="24"/>
                      <w:u w:val="single"/>
                    </w:rPr>
                    <w:t>(ES) Nr. 2015/1187</w:t>
                  </w:r>
                </w:hyperlink>
                <w:r>
                  <w:rPr>
                    <w:color w:val="000000"/>
                    <w:szCs w:val="24"/>
                  </w:rPr>
                  <w:t xml:space="preserve">, kuriuo Europos Parlamento ir Tarybos direktyva </w:t>
                </w:r>
                <w:hyperlink r:id="rId97" w:tgtFrame="_blank" w:history="1">
                  <w:r>
                    <w:rPr>
                      <w:color w:val="0000FF" w:themeColor="hyperlink"/>
                      <w:szCs w:val="24"/>
                      <w:u w:val="single"/>
                    </w:rPr>
                    <w:t>2010/30/ES</w:t>
                  </w:r>
                </w:hyperlink>
                <w:r>
                  <w:rPr>
                    <w:color w:val="000000"/>
                    <w:szCs w:val="24"/>
                  </w:rPr>
                  <w:t xml:space="preserve"> papildoma nuostatomis dėl kietojo kuro katilų ir komplektų, kuriuos sudaro kietojo kuro katilas, papildomieji šildytuvai, temperatūros reguliatoriai ir saulės energijos įrenginiai, ženklinimo energijos vartojimo efektyvumo etikete reikalavimų, su visais pakeitimais</w:t>
                </w:r>
              </w:p>
            </w:tc>
          </w:tr>
          <w:tr w:rsidR="001230C6" w14:paraId="46A8FF11" w14:textId="77777777" w:rsidTr="00E406A3">
            <w:trPr>
              <w:trHeight w:val="60"/>
              <w:jc w:val="center"/>
            </w:trPr>
            <w:tc>
              <w:tcPr>
                <w:tcW w:w="306" w:type="pct"/>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14:paraId="3B578733" w14:textId="77777777" w:rsidR="001230C6" w:rsidRDefault="00B82E07">
                <w:pPr>
                  <w:suppressAutoHyphens/>
                  <w:jc w:val="center"/>
                  <w:textAlignment w:val="center"/>
                  <w:rPr>
                    <w:color w:val="000000"/>
                    <w:szCs w:val="24"/>
                  </w:rPr>
                </w:pPr>
                <w:r>
                  <w:rPr>
                    <w:color w:val="000000"/>
                    <w:szCs w:val="24"/>
                  </w:rPr>
                  <w:t>15.</w:t>
                </w:r>
              </w:p>
            </w:tc>
            <w:tc>
              <w:tcPr>
                <w:tcW w:w="1194" w:type="pct"/>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14:paraId="27EA90F0" w14:textId="77777777" w:rsidR="001230C6" w:rsidRDefault="00B82E07">
                <w:pPr>
                  <w:suppressAutoHyphens/>
                  <w:textAlignment w:val="center"/>
                  <w:rPr>
                    <w:color w:val="000000"/>
                    <w:szCs w:val="24"/>
                  </w:rPr>
                </w:pPr>
                <w:r>
                  <w:rPr>
                    <w:color w:val="000000"/>
                    <w:szCs w:val="24"/>
                  </w:rPr>
                  <w:t>Kompiuteriai, išskyrus kišeninius kompiuterius, serveriai ir internetiniai duomenų saugojimo gaminiai</w:t>
                </w:r>
              </w:p>
            </w:tc>
            <w:tc>
              <w:tcPr>
                <w:tcW w:w="3501" w:type="pct"/>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14:paraId="6CC6FFC2" w14:textId="77777777" w:rsidR="001230C6" w:rsidRDefault="00B82E07">
                <w:pPr>
                  <w:jc w:val="both"/>
                  <w:rPr>
                    <w:rFonts w:eastAsia="Calibri"/>
                    <w:bCs/>
                    <w:color w:val="000000"/>
                    <w:szCs w:val="24"/>
                    <w:lang w:eastAsia="lt-LT"/>
                  </w:rPr>
                </w:pPr>
                <w:r>
                  <w:rPr>
                    <w:rFonts w:eastAsia="Calibri"/>
                    <w:color w:val="000000"/>
                    <w:szCs w:val="24"/>
                    <w:lang w:eastAsia="lt-LT"/>
                  </w:rPr>
                  <w:t xml:space="preserve">2013 m. birželio 26 d. Komisijos reglamentas </w:t>
                </w:r>
                <w:hyperlink r:id="rId98" w:tgtFrame="_blank" w:history="1">
                  <w:r>
                    <w:rPr>
                      <w:rFonts w:eastAsia="Calibri"/>
                      <w:color w:val="0000FF" w:themeColor="hyperlink"/>
                      <w:szCs w:val="24"/>
                      <w:u w:val="single"/>
                      <w:lang w:eastAsia="lt-LT"/>
                    </w:rPr>
                    <w:t>(ES) Nr. 617/2013</w:t>
                  </w:r>
                </w:hyperlink>
                <w:r>
                  <w:rPr>
                    <w:rFonts w:eastAsia="Calibri"/>
                    <w:color w:val="000000"/>
                    <w:szCs w:val="24"/>
                    <w:lang w:eastAsia="lt-LT"/>
                  </w:rPr>
                  <w:t xml:space="preserve">, </w:t>
                </w:r>
                <w:r>
                  <w:rPr>
                    <w:rFonts w:eastAsia="Calibri"/>
                    <w:bCs/>
                    <w:color w:val="000000"/>
                    <w:szCs w:val="24"/>
                    <w:lang w:eastAsia="lt-LT"/>
                  </w:rPr>
                  <w:t xml:space="preserve">kuriuo įgyvendinant Europos Parlamento ir Tarybos direktyvą </w:t>
                </w:r>
                <w:hyperlink r:id="rId99" w:tgtFrame="_blank" w:history="1">
                  <w:r>
                    <w:rPr>
                      <w:rFonts w:eastAsia="Calibri"/>
                      <w:bCs/>
                      <w:color w:val="0000FF" w:themeColor="hyperlink"/>
                      <w:szCs w:val="24"/>
                      <w:u w:val="single"/>
                      <w:lang w:eastAsia="lt-LT"/>
                    </w:rPr>
                    <w:t>2009/125/EB</w:t>
                  </w:r>
                </w:hyperlink>
                <w:r>
                  <w:rPr>
                    <w:rFonts w:eastAsia="Calibri"/>
                    <w:bCs/>
                    <w:color w:val="000000"/>
                    <w:szCs w:val="24"/>
                    <w:lang w:eastAsia="lt-LT"/>
                  </w:rPr>
                  <w:t xml:space="preserve"> nustatomi kompiuterių ir serverių ekologinio projektavimo reikalavimai, su visais pakeitimais, ir</w:t>
                </w:r>
              </w:p>
              <w:p w14:paraId="294E94A3" w14:textId="77777777" w:rsidR="001230C6" w:rsidRDefault="00B82E07">
                <w:pPr>
                  <w:jc w:val="both"/>
                  <w:rPr>
                    <w:rFonts w:eastAsia="Calibri"/>
                    <w:bCs/>
                    <w:color w:val="000000"/>
                    <w:szCs w:val="24"/>
                    <w:lang w:eastAsia="lt-LT"/>
                  </w:rPr>
                </w:pPr>
                <w:r>
                  <w:rPr>
                    <w:rFonts w:eastAsia="Calibri"/>
                    <w:bCs/>
                    <w:color w:val="000000"/>
                    <w:szCs w:val="24"/>
                    <w:lang w:eastAsia="lt-LT"/>
                  </w:rPr>
                  <w:t xml:space="preserve">2019 m. kovo 15 d. Komisijos reglamentas </w:t>
                </w:r>
                <w:hyperlink r:id="rId100" w:tgtFrame="_blank" w:history="1">
                  <w:r>
                    <w:rPr>
                      <w:rFonts w:eastAsia="Calibri"/>
                      <w:bCs/>
                      <w:color w:val="0000FF" w:themeColor="hyperlink"/>
                      <w:szCs w:val="24"/>
                      <w:u w:val="single"/>
                      <w:lang w:eastAsia="lt-LT"/>
                    </w:rPr>
                    <w:t>(ES) 2019/424</w:t>
                  </w:r>
                </w:hyperlink>
                <w:r>
                  <w:rPr>
                    <w:rFonts w:eastAsia="Calibri"/>
                    <w:bCs/>
                    <w:color w:val="000000"/>
                    <w:szCs w:val="24"/>
                    <w:lang w:eastAsia="lt-LT"/>
                  </w:rPr>
                  <w:t xml:space="preserve">, </w:t>
                </w:r>
                <w:r>
                  <w:rPr>
                    <w:rFonts w:eastAsia="Calibri"/>
                    <w:color w:val="000000"/>
                    <w:szCs w:val="24"/>
                    <w:lang w:eastAsia="lt-LT"/>
                  </w:rPr>
                  <w:t xml:space="preserve">kuriuo pagal Europos Parlamento ir Tarybos direktyvą </w:t>
                </w:r>
                <w:hyperlink r:id="rId101" w:tgtFrame="_blank" w:history="1">
                  <w:r>
                    <w:rPr>
                      <w:rFonts w:eastAsia="Calibri"/>
                      <w:color w:val="0000FF" w:themeColor="hyperlink"/>
                      <w:szCs w:val="24"/>
                      <w:u w:val="single"/>
                      <w:lang w:eastAsia="lt-LT"/>
                    </w:rPr>
                    <w:t>2009/125/EB</w:t>
                  </w:r>
                </w:hyperlink>
                <w:r>
                  <w:rPr>
                    <w:rFonts w:eastAsia="Calibri"/>
                    <w:color w:val="000000"/>
                    <w:szCs w:val="24"/>
                    <w:lang w:eastAsia="lt-LT"/>
                  </w:rPr>
                  <w:t xml:space="preserve"> nustatomi serveriams ir duomenų saugojimo gaminiams keliami ekologinio projektavimo reikalavimai ir iš dalies keičiamas Komisijos reglamentas </w:t>
                </w:r>
                <w:hyperlink r:id="rId102" w:tgtFrame="_blank" w:history="1">
                  <w:r>
                    <w:rPr>
                      <w:rFonts w:eastAsia="Calibri"/>
                      <w:color w:val="0000FF" w:themeColor="hyperlink"/>
                      <w:szCs w:val="24"/>
                      <w:u w:val="single"/>
                      <w:lang w:eastAsia="lt-LT"/>
                    </w:rPr>
                    <w:t>(ES) Nr. 617/2013</w:t>
                  </w:r>
                </w:hyperlink>
                <w:r>
                  <w:rPr>
                    <w:rFonts w:eastAsia="Calibri"/>
                    <w:color w:val="000000"/>
                    <w:szCs w:val="24"/>
                    <w:lang w:eastAsia="lt-LT"/>
                  </w:rPr>
                  <w:t>, su visais pakeitimais</w:t>
                </w:r>
              </w:p>
            </w:tc>
          </w:tr>
          <w:tr w:rsidR="001230C6" w14:paraId="68025C16" w14:textId="77777777" w:rsidTr="00E406A3">
            <w:trPr>
              <w:trHeight w:val="60"/>
              <w:jc w:val="center"/>
            </w:trPr>
            <w:tc>
              <w:tcPr>
                <w:tcW w:w="306" w:type="pct"/>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14:paraId="5C4DFE73" w14:textId="77777777" w:rsidR="001230C6" w:rsidRDefault="00B82E07">
                <w:pPr>
                  <w:suppressAutoHyphens/>
                  <w:jc w:val="center"/>
                  <w:textAlignment w:val="center"/>
                  <w:rPr>
                    <w:color w:val="000000"/>
                    <w:szCs w:val="24"/>
                  </w:rPr>
                </w:pPr>
                <w:r>
                  <w:rPr>
                    <w:color w:val="000000"/>
                    <w:szCs w:val="24"/>
                  </w:rPr>
                  <w:lastRenderedPageBreak/>
                  <w:t>16.</w:t>
                </w:r>
              </w:p>
            </w:tc>
            <w:tc>
              <w:tcPr>
                <w:tcW w:w="1194" w:type="pct"/>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14:paraId="3727625C" w14:textId="77777777" w:rsidR="001230C6" w:rsidRDefault="00B82E07">
                <w:pPr>
                  <w:suppressAutoHyphens/>
                  <w:textAlignment w:val="center"/>
                  <w:rPr>
                    <w:color w:val="000000"/>
                    <w:szCs w:val="24"/>
                  </w:rPr>
                </w:pPr>
                <w:r>
                  <w:rPr>
                    <w:color w:val="000000"/>
                    <w:szCs w:val="24"/>
                  </w:rPr>
                  <w:t xml:space="preserve">Mažos, vidutinės ir didelės galios transformatoriai, kurių galia ≥ 1 </w:t>
                </w:r>
                <w:proofErr w:type="spellStart"/>
                <w:r>
                  <w:rPr>
                    <w:color w:val="000000"/>
                    <w:szCs w:val="24"/>
                  </w:rPr>
                  <w:t>kVA</w:t>
                </w:r>
                <w:proofErr w:type="spellEnd"/>
              </w:p>
            </w:tc>
            <w:tc>
              <w:tcPr>
                <w:tcW w:w="3501" w:type="pct"/>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14:paraId="7CF5426D" w14:textId="77777777" w:rsidR="001230C6" w:rsidRDefault="00B82E07">
                <w:pPr>
                  <w:tabs>
                    <w:tab w:val="left" w:pos="321"/>
                  </w:tabs>
                  <w:suppressAutoHyphens/>
                  <w:jc w:val="both"/>
                  <w:textAlignment w:val="center"/>
                  <w:rPr>
                    <w:color w:val="000000"/>
                    <w:szCs w:val="24"/>
                  </w:rPr>
                </w:pPr>
                <w:r>
                  <w:rPr>
                    <w:bCs/>
                    <w:color w:val="000000"/>
                    <w:szCs w:val="24"/>
                  </w:rPr>
                  <w:t xml:space="preserve">2019 m. spalio 1 d. Komisijos reglamentas </w:t>
                </w:r>
                <w:hyperlink r:id="rId103" w:tgtFrame="_blank" w:history="1">
                  <w:r>
                    <w:rPr>
                      <w:bCs/>
                      <w:color w:val="0000FF" w:themeColor="hyperlink"/>
                      <w:szCs w:val="24"/>
                      <w:u w:val="single"/>
                    </w:rPr>
                    <w:t>(ES) Nr. 2019/1783</w:t>
                  </w:r>
                </w:hyperlink>
                <w:r>
                  <w:rPr>
                    <w:bCs/>
                    <w:color w:val="000000"/>
                    <w:szCs w:val="24"/>
                  </w:rPr>
                  <w:t xml:space="preserve"> kuriuo iš dalies keičiamas 2014 m. gegužės 21 d. Reglamentas </w:t>
                </w:r>
                <w:hyperlink r:id="rId104" w:tgtFrame="_blank" w:history="1">
                  <w:r>
                    <w:rPr>
                      <w:bCs/>
                      <w:color w:val="0000FF" w:themeColor="hyperlink"/>
                      <w:szCs w:val="24"/>
                      <w:u w:val="single"/>
                    </w:rPr>
                    <w:t>(ES) Nr. 548/2014</w:t>
                  </w:r>
                </w:hyperlink>
                <w:r>
                  <w:rPr>
                    <w:bCs/>
                    <w:color w:val="000000"/>
                    <w:szCs w:val="24"/>
                  </w:rPr>
                  <w:t xml:space="preserve"> dėl Europos Parlamento ir Tarybos direktyvos </w:t>
                </w:r>
                <w:hyperlink r:id="rId105" w:tgtFrame="_blank" w:history="1">
                  <w:r>
                    <w:rPr>
                      <w:bCs/>
                      <w:color w:val="0000FF" w:themeColor="hyperlink"/>
                      <w:szCs w:val="24"/>
                      <w:u w:val="single"/>
                    </w:rPr>
                    <w:t>2009/125/EB</w:t>
                  </w:r>
                </w:hyperlink>
                <w:r>
                  <w:rPr>
                    <w:bCs/>
                    <w:color w:val="000000"/>
                    <w:szCs w:val="24"/>
                  </w:rPr>
                  <w:t xml:space="preserve"> nuostatų, susijusių su mažos, vidutinės ir didelės galios transformatoriais, įgyvendinimo.</w:t>
                </w:r>
              </w:p>
            </w:tc>
          </w:tr>
          <w:tr w:rsidR="001230C6" w14:paraId="0C9415D2" w14:textId="77777777" w:rsidTr="00E406A3">
            <w:trPr>
              <w:trHeight w:val="60"/>
              <w:jc w:val="center"/>
            </w:trPr>
            <w:tc>
              <w:tcPr>
                <w:tcW w:w="306" w:type="pct"/>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14:paraId="3D93A803" w14:textId="77777777" w:rsidR="001230C6" w:rsidRDefault="00B82E07">
                <w:pPr>
                  <w:suppressAutoHyphens/>
                  <w:jc w:val="center"/>
                  <w:textAlignment w:val="center"/>
                  <w:rPr>
                    <w:color w:val="000000"/>
                    <w:szCs w:val="24"/>
                  </w:rPr>
                </w:pPr>
                <w:r>
                  <w:rPr>
                    <w:color w:val="000000"/>
                    <w:szCs w:val="24"/>
                  </w:rPr>
                  <w:t>17.</w:t>
                </w:r>
              </w:p>
            </w:tc>
            <w:tc>
              <w:tcPr>
                <w:tcW w:w="1194" w:type="pct"/>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14:paraId="64A143C5" w14:textId="77777777" w:rsidR="001230C6" w:rsidRDefault="00B82E07">
                <w:pPr>
                  <w:suppressAutoHyphens/>
                  <w:textAlignment w:val="center"/>
                  <w:rPr>
                    <w:color w:val="000000"/>
                    <w:szCs w:val="24"/>
                  </w:rPr>
                </w:pPr>
                <w:r>
                  <w:rPr>
                    <w:bCs/>
                    <w:color w:val="000000"/>
                    <w:szCs w:val="24"/>
                  </w:rPr>
                  <w:t xml:space="preserve">Autonominiai </w:t>
                </w:r>
                <w:proofErr w:type="spellStart"/>
                <w:r>
                  <w:rPr>
                    <w:bCs/>
                    <w:color w:val="000000"/>
                    <w:szCs w:val="24"/>
                  </w:rPr>
                  <w:t>beriebokšliai</w:t>
                </w:r>
                <w:proofErr w:type="spellEnd"/>
                <w:r>
                  <w:rPr>
                    <w:bCs/>
                    <w:color w:val="000000"/>
                    <w:szCs w:val="24"/>
                  </w:rPr>
                  <w:t xml:space="preserve">  apytakiniai siurbliai ir į gaminius įmontuojami </w:t>
                </w:r>
                <w:proofErr w:type="spellStart"/>
                <w:r>
                  <w:rPr>
                    <w:bCs/>
                    <w:color w:val="000000"/>
                    <w:szCs w:val="24"/>
                  </w:rPr>
                  <w:t>beriebokšliai</w:t>
                </w:r>
                <w:proofErr w:type="spellEnd"/>
                <w:r>
                  <w:rPr>
                    <w:bCs/>
                    <w:color w:val="000000"/>
                    <w:szCs w:val="24"/>
                  </w:rPr>
                  <w:t xml:space="preserve"> apytakiniai siurbliai</w:t>
                </w:r>
              </w:p>
            </w:tc>
            <w:tc>
              <w:tcPr>
                <w:tcW w:w="3501" w:type="pct"/>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14:paraId="19B1BDC0" w14:textId="77777777" w:rsidR="001230C6" w:rsidRDefault="00B82E07">
                <w:pPr>
                  <w:tabs>
                    <w:tab w:val="left" w:pos="321"/>
                  </w:tabs>
                  <w:suppressAutoHyphens/>
                  <w:jc w:val="both"/>
                  <w:textAlignment w:val="center"/>
                  <w:rPr>
                    <w:bCs/>
                    <w:color w:val="000000"/>
                    <w:szCs w:val="24"/>
                  </w:rPr>
                </w:pPr>
                <w:r>
                  <w:rPr>
                    <w:bCs/>
                    <w:color w:val="000000"/>
                    <w:szCs w:val="24"/>
                  </w:rPr>
                  <w:t xml:space="preserve">2009 m. liepos 22 d. Komisijos reglamentas </w:t>
                </w:r>
                <w:hyperlink r:id="rId106" w:tgtFrame="_blank" w:history="1">
                  <w:r>
                    <w:rPr>
                      <w:bCs/>
                      <w:color w:val="0000FF" w:themeColor="hyperlink"/>
                      <w:szCs w:val="24"/>
                      <w:u w:val="single"/>
                    </w:rPr>
                    <w:t>(EB) Nr. 641/2009</w:t>
                  </w:r>
                </w:hyperlink>
                <w:r>
                  <w:rPr>
                    <w:bCs/>
                    <w:color w:val="000000"/>
                    <w:szCs w:val="24"/>
                  </w:rPr>
                  <w:t xml:space="preserve">, kuriuo įgyvendinant Europos Parlamento ir Tarybos direktyvą </w:t>
                </w:r>
                <w:hyperlink r:id="rId107" w:tgtFrame="_blank" w:history="1">
                  <w:r>
                    <w:rPr>
                      <w:bCs/>
                      <w:color w:val="0000FF" w:themeColor="hyperlink"/>
                      <w:szCs w:val="24"/>
                      <w:u w:val="single"/>
                    </w:rPr>
                    <w:t>2005/32/EB</w:t>
                  </w:r>
                </w:hyperlink>
                <w:r>
                  <w:rPr>
                    <w:bCs/>
                    <w:color w:val="000000"/>
                    <w:szCs w:val="24"/>
                  </w:rPr>
                  <w:t xml:space="preserve"> nustatomi autonominių </w:t>
                </w:r>
                <w:proofErr w:type="spellStart"/>
                <w:r>
                  <w:rPr>
                    <w:bCs/>
                    <w:color w:val="000000"/>
                    <w:szCs w:val="24"/>
                  </w:rPr>
                  <w:t>beriebokšlių</w:t>
                </w:r>
                <w:proofErr w:type="spellEnd"/>
                <w:r>
                  <w:rPr>
                    <w:bCs/>
                    <w:color w:val="000000"/>
                    <w:szCs w:val="24"/>
                  </w:rPr>
                  <w:t xml:space="preserve"> apytakinių siurblių ir į gaminius įmontuojamų </w:t>
                </w:r>
                <w:proofErr w:type="spellStart"/>
                <w:r>
                  <w:rPr>
                    <w:bCs/>
                    <w:color w:val="000000"/>
                    <w:szCs w:val="24"/>
                  </w:rPr>
                  <w:t>beriebokšlių</w:t>
                </w:r>
                <w:proofErr w:type="spellEnd"/>
                <w:r>
                  <w:rPr>
                    <w:bCs/>
                    <w:color w:val="000000"/>
                    <w:szCs w:val="24"/>
                  </w:rPr>
                  <w:t xml:space="preserve"> apytakinių siurblių ekologinio projektavimo reikalavimai, su visais pakeitimais</w:t>
                </w:r>
              </w:p>
              <w:p w14:paraId="52C938C7" w14:textId="77777777" w:rsidR="001230C6" w:rsidRDefault="001230C6">
                <w:pPr>
                  <w:tabs>
                    <w:tab w:val="left" w:pos="321"/>
                  </w:tabs>
                  <w:suppressAutoHyphens/>
                  <w:jc w:val="both"/>
                  <w:textAlignment w:val="center"/>
                  <w:rPr>
                    <w:bCs/>
                    <w:color w:val="000000"/>
                    <w:szCs w:val="24"/>
                  </w:rPr>
                </w:pPr>
              </w:p>
            </w:tc>
          </w:tr>
          <w:tr w:rsidR="001230C6" w14:paraId="545BE78A" w14:textId="77777777" w:rsidTr="00E406A3">
            <w:trPr>
              <w:trHeight w:val="60"/>
              <w:jc w:val="center"/>
            </w:trPr>
            <w:tc>
              <w:tcPr>
                <w:tcW w:w="306" w:type="pct"/>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14:paraId="2815BF81" w14:textId="77777777" w:rsidR="001230C6" w:rsidRDefault="00B82E07">
                <w:pPr>
                  <w:suppressAutoHyphens/>
                  <w:jc w:val="center"/>
                  <w:textAlignment w:val="center"/>
                  <w:rPr>
                    <w:color w:val="000000"/>
                    <w:szCs w:val="24"/>
                  </w:rPr>
                </w:pPr>
                <w:r>
                  <w:rPr>
                    <w:color w:val="000000"/>
                    <w:szCs w:val="24"/>
                  </w:rPr>
                  <w:t>18.</w:t>
                </w:r>
              </w:p>
            </w:tc>
            <w:tc>
              <w:tcPr>
                <w:tcW w:w="1194" w:type="pct"/>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14:paraId="656083C4" w14:textId="77777777" w:rsidR="001230C6" w:rsidRDefault="00B82E07">
                <w:pPr>
                  <w:suppressAutoHyphens/>
                  <w:textAlignment w:val="center"/>
                  <w:rPr>
                    <w:color w:val="000000"/>
                    <w:szCs w:val="24"/>
                  </w:rPr>
                </w:pPr>
                <w:r>
                  <w:rPr>
                    <w:color w:val="000000"/>
                    <w:szCs w:val="24"/>
                  </w:rPr>
                  <w:t>Gryno vandens siurbliai</w:t>
                </w:r>
              </w:p>
            </w:tc>
            <w:tc>
              <w:tcPr>
                <w:tcW w:w="3501" w:type="pct"/>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14:paraId="42ABD01E" w14:textId="77777777" w:rsidR="001230C6" w:rsidRDefault="00B82E07">
                <w:pPr>
                  <w:tabs>
                    <w:tab w:val="left" w:pos="321"/>
                  </w:tabs>
                  <w:suppressAutoHyphens/>
                  <w:jc w:val="both"/>
                  <w:textAlignment w:val="center"/>
                  <w:rPr>
                    <w:bCs/>
                    <w:color w:val="000000"/>
                    <w:szCs w:val="24"/>
                  </w:rPr>
                </w:pPr>
                <w:r>
                  <w:rPr>
                    <w:bCs/>
                    <w:color w:val="000000"/>
                    <w:szCs w:val="24"/>
                  </w:rPr>
                  <w:t xml:space="preserve">2012 m. birželio 25 d. Komisijos reglamentas </w:t>
                </w:r>
                <w:hyperlink r:id="rId108" w:tgtFrame="_blank" w:history="1">
                  <w:r>
                    <w:rPr>
                      <w:bCs/>
                      <w:color w:val="0000FF" w:themeColor="hyperlink"/>
                      <w:szCs w:val="24"/>
                      <w:u w:val="single"/>
                    </w:rPr>
                    <w:t>(ES) Nr. 547/2012</w:t>
                  </w:r>
                </w:hyperlink>
                <w:r>
                  <w:rPr>
                    <w:bCs/>
                    <w:color w:val="000000"/>
                    <w:szCs w:val="24"/>
                  </w:rPr>
                  <w:t xml:space="preserve">, kuriuo įgyvendinant Europos Parlamento ir Tarybos direktyvą </w:t>
                </w:r>
                <w:hyperlink r:id="rId109" w:tgtFrame="_blank" w:history="1">
                  <w:r>
                    <w:rPr>
                      <w:bCs/>
                      <w:color w:val="0000FF" w:themeColor="hyperlink"/>
                      <w:szCs w:val="24"/>
                      <w:u w:val="single"/>
                    </w:rPr>
                    <w:t>2009/125/EB</w:t>
                  </w:r>
                </w:hyperlink>
                <w:r>
                  <w:rPr>
                    <w:bCs/>
                    <w:color w:val="000000"/>
                    <w:szCs w:val="24"/>
                  </w:rPr>
                  <w:t xml:space="preserve"> nustatomi vandens siurblių ekologinio projektavimo reikalavimai, su visais pakeitimais</w:t>
                </w:r>
              </w:p>
            </w:tc>
          </w:tr>
          <w:tr w:rsidR="001230C6" w14:paraId="3E13E618" w14:textId="77777777" w:rsidTr="00E406A3">
            <w:trPr>
              <w:trHeight w:val="1362"/>
              <w:jc w:val="center"/>
            </w:trPr>
            <w:tc>
              <w:tcPr>
                <w:tcW w:w="306" w:type="pct"/>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14:paraId="64CE6E66" w14:textId="77777777" w:rsidR="001230C6" w:rsidRDefault="00B82E07">
                <w:pPr>
                  <w:suppressAutoHyphens/>
                  <w:jc w:val="center"/>
                  <w:textAlignment w:val="center"/>
                  <w:rPr>
                    <w:color w:val="000000"/>
                    <w:szCs w:val="24"/>
                  </w:rPr>
                </w:pPr>
                <w:r>
                  <w:rPr>
                    <w:color w:val="000000"/>
                    <w:szCs w:val="24"/>
                  </w:rPr>
                  <w:t>19.</w:t>
                </w:r>
              </w:p>
            </w:tc>
            <w:tc>
              <w:tcPr>
                <w:tcW w:w="1194" w:type="pct"/>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14:paraId="5E6E3404" w14:textId="77777777" w:rsidR="001230C6" w:rsidRDefault="00B82E07">
                <w:pPr>
                  <w:suppressAutoHyphens/>
                  <w:jc w:val="both"/>
                  <w:textAlignment w:val="center"/>
                  <w:rPr>
                    <w:color w:val="000000"/>
                    <w:szCs w:val="24"/>
                  </w:rPr>
                </w:pPr>
                <w:r>
                  <w:rPr>
                    <w:color w:val="000000"/>
                    <w:szCs w:val="24"/>
                  </w:rPr>
                  <w:t>Pramoniniai ventiliatoriai</w:t>
                </w:r>
              </w:p>
            </w:tc>
            <w:tc>
              <w:tcPr>
                <w:tcW w:w="3501" w:type="pct"/>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14:paraId="44CE6C0C" w14:textId="77777777" w:rsidR="001230C6" w:rsidRDefault="00B82E07">
                <w:pPr>
                  <w:jc w:val="both"/>
                  <w:rPr>
                    <w:rFonts w:eastAsia="Calibri"/>
                    <w:bCs/>
                    <w:color w:val="000000"/>
                    <w:szCs w:val="24"/>
                    <w:lang w:eastAsia="lt-LT"/>
                  </w:rPr>
                </w:pPr>
                <w:r>
                  <w:rPr>
                    <w:rFonts w:eastAsia="Calibri"/>
                    <w:bCs/>
                    <w:color w:val="000000"/>
                    <w:szCs w:val="24"/>
                    <w:lang w:eastAsia="lt-LT"/>
                  </w:rPr>
                  <w:t xml:space="preserve">2011 m. kovo 30 d. Komisijos reglamentas </w:t>
                </w:r>
                <w:hyperlink r:id="rId110" w:tgtFrame="_blank" w:history="1">
                  <w:r>
                    <w:rPr>
                      <w:rFonts w:eastAsia="Calibri"/>
                      <w:bCs/>
                      <w:color w:val="0000FF" w:themeColor="hyperlink"/>
                      <w:szCs w:val="24"/>
                      <w:u w:val="single"/>
                      <w:lang w:eastAsia="lt-LT"/>
                    </w:rPr>
                    <w:t>(ES) Nr. 327/2011</w:t>
                  </w:r>
                </w:hyperlink>
                <w:r>
                  <w:rPr>
                    <w:rFonts w:eastAsia="Calibri"/>
                    <w:bCs/>
                    <w:color w:val="000000"/>
                    <w:szCs w:val="24"/>
                    <w:lang w:eastAsia="lt-LT"/>
                  </w:rPr>
                  <w:t xml:space="preserve">, kuriuo įgyvendinant Europos Parlamento ir Tarybos direktyvą </w:t>
                </w:r>
                <w:hyperlink r:id="rId111" w:tgtFrame="_blank" w:history="1">
                  <w:r>
                    <w:rPr>
                      <w:rFonts w:eastAsia="Calibri"/>
                      <w:bCs/>
                      <w:color w:val="0000FF" w:themeColor="hyperlink"/>
                      <w:szCs w:val="24"/>
                      <w:u w:val="single"/>
                      <w:lang w:eastAsia="lt-LT"/>
                    </w:rPr>
                    <w:t>2009/125/EB</w:t>
                  </w:r>
                </w:hyperlink>
                <w:r>
                  <w:rPr>
                    <w:rFonts w:eastAsia="Calibri"/>
                    <w:bCs/>
                    <w:color w:val="000000"/>
                    <w:szCs w:val="24"/>
                    <w:lang w:eastAsia="lt-LT"/>
                  </w:rPr>
                  <w:t xml:space="preserve"> nustatomi ventiliatorių, varomų 125 W–500 kW įėjimo galios elektros varikliais, ekologinio projektavimo reikalavimai, su visais pakeitimais</w:t>
                </w:r>
              </w:p>
            </w:tc>
          </w:tr>
          <w:tr w:rsidR="001230C6" w14:paraId="4F1E3E86" w14:textId="77777777" w:rsidTr="00E406A3">
            <w:trPr>
              <w:trHeight w:val="1082"/>
              <w:jc w:val="center"/>
            </w:trPr>
            <w:tc>
              <w:tcPr>
                <w:tcW w:w="306" w:type="pct"/>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14:paraId="1C6F097A" w14:textId="77777777" w:rsidR="001230C6" w:rsidRDefault="00B82E07">
                <w:pPr>
                  <w:suppressAutoHyphens/>
                  <w:jc w:val="center"/>
                  <w:textAlignment w:val="center"/>
                  <w:rPr>
                    <w:color w:val="000000"/>
                    <w:szCs w:val="24"/>
                  </w:rPr>
                </w:pPr>
                <w:r>
                  <w:rPr>
                    <w:color w:val="000000"/>
                    <w:szCs w:val="24"/>
                  </w:rPr>
                  <w:t>20.</w:t>
                </w:r>
              </w:p>
            </w:tc>
            <w:tc>
              <w:tcPr>
                <w:tcW w:w="1194" w:type="pct"/>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14:paraId="6ACB503B" w14:textId="77777777" w:rsidR="001230C6" w:rsidRDefault="00B82E07">
                <w:pPr>
                  <w:suppressAutoHyphens/>
                  <w:jc w:val="both"/>
                  <w:textAlignment w:val="center"/>
                  <w:rPr>
                    <w:color w:val="000000"/>
                    <w:szCs w:val="24"/>
                  </w:rPr>
                </w:pPr>
                <w:r>
                  <w:rPr>
                    <w:color w:val="000000"/>
                    <w:szCs w:val="24"/>
                  </w:rPr>
                  <w:t>Vėdinimo įrenginiai</w:t>
                </w:r>
              </w:p>
            </w:tc>
            <w:tc>
              <w:tcPr>
                <w:tcW w:w="3501" w:type="pct"/>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14:paraId="14D1C925" w14:textId="77777777" w:rsidR="001230C6" w:rsidRDefault="00B82E07">
                <w:pPr>
                  <w:jc w:val="both"/>
                  <w:rPr>
                    <w:rFonts w:eastAsia="Calibri"/>
                    <w:bCs/>
                    <w:color w:val="000000"/>
                    <w:szCs w:val="24"/>
                    <w:lang w:eastAsia="lt-LT"/>
                  </w:rPr>
                </w:pPr>
                <w:r>
                  <w:rPr>
                    <w:rFonts w:eastAsia="Calibri"/>
                    <w:bCs/>
                    <w:color w:val="000000"/>
                    <w:szCs w:val="24"/>
                    <w:lang w:eastAsia="lt-LT"/>
                  </w:rPr>
                  <w:t xml:space="preserve">2014 m. liepos 7 d. Komisijos reglamentas </w:t>
                </w:r>
                <w:hyperlink r:id="rId112" w:tgtFrame="_blank" w:history="1">
                  <w:r>
                    <w:rPr>
                      <w:rFonts w:eastAsia="Calibri"/>
                      <w:bCs/>
                      <w:color w:val="0000FF" w:themeColor="hyperlink"/>
                      <w:szCs w:val="24"/>
                      <w:u w:val="single"/>
                      <w:lang w:eastAsia="lt-LT"/>
                    </w:rPr>
                    <w:t>(ES) Nr. 1253/2014</w:t>
                  </w:r>
                </w:hyperlink>
                <w:r>
                  <w:rPr>
                    <w:rFonts w:eastAsia="Calibri"/>
                    <w:bCs/>
                    <w:color w:val="000000"/>
                    <w:szCs w:val="24"/>
                    <w:lang w:eastAsia="lt-LT"/>
                  </w:rPr>
                  <w:t xml:space="preserve">, kuriuo įgyvendinant Europos Parlamento ir Tarybos direktyvą </w:t>
                </w:r>
                <w:hyperlink r:id="rId113" w:tgtFrame="_blank" w:history="1">
                  <w:r>
                    <w:rPr>
                      <w:rFonts w:eastAsia="Calibri"/>
                      <w:bCs/>
                      <w:color w:val="0000FF" w:themeColor="hyperlink"/>
                      <w:szCs w:val="24"/>
                      <w:u w:val="single"/>
                      <w:lang w:eastAsia="lt-LT"/>
                    </w:rPr>
                    <w:t>2009/125/EB</w:t>
                  </w:r>
                </w:hyperlink>
                <w:r>
                  <w:rPr>
                    <w:rFonts w:eastAsia="Calibri"/>
                    <w:bCs/>
                    <w:color w:val="000000"/>
                    <w:szCs w:val="24"/>
                    <w:lang w:eastAsia="lt-LT"/>
                  </w:rPr>
                  <w:t xml:space="preserve"> nustatomi vėdinimo įrenginių ekologinio projektavimo reikalavimai, su visais pakeitimais</w:t>
                </w:r>
              </w:p>
            </w:tc>
          </w:tr>
          <w:tr w:rsidR="001230C6" w14:paraId="0300BBFD" w14:textId="77777777" w:rsidTr="00E406A3">
            <w:trPr>
              <w:trHeight w:val="880"/>
              <w:jc w:val="center"/>
            </w:trPr>
            <w:tc>
              <w:tcPr>
                <w:tcW w:w="306" w:type="pct"/>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14:paraId="5651695A" w14:textId="77777777" w:rsidR="001230C6" w:rsidRDefault="00B82E07">
                <w:pPr>
                  <w:suppressAutoHyphens/>
                  <w:jc w:val="center"/>
                  <w:textAlignment w:val="center"/>
                  <w:rPr>
                    <w:color w:val="000000"/>
                    <w:szCs w:val="24"/>
                  </w:rPr>
                </w:pPr>
                <w:r>
                  <w:rPr>
                    <w:color w:val="000000"/>
                    <w:szCs w:val="24"/>
                  </w:rPr>
                  <w:t>21.</w:t>
                </w:r>
              </w:p>
            </w:tc>
            <w:tc>
              <w:tcPr>
                <w:tcW w:w="1194" w:type="pct"/>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14:paraId="0C439743" w14:textId="77777777" w:rsidR="001230C6" w:rsidRDefault="00B82E07">
                <w:pPr>
                  <w:suppressAutoHyphens/>
                  <w:textAlignment w:val="center"/>
                  <w:rPr>
                    <w:color w:val="000000"/>
                    <w:szCs w:val="24"/>
                  </w:rPr>
                </w:pPr>
                <w:r>
                  <w:rPr>
                    <w:color w:val="000000"/>
                    <w:szCs w:val="24"/>
                  </w:rPr>
                  <w:t xml:space="preserve">Oro šildymo gaminiai,  kurių vardinis šildymo pajėgumas </w:t>
                </w:r>
                <w:r>
                  <w:rPr>
                    <w:color w:val="000000"/>
                    <w:szCs w:val="24"/>
                    <w:shd w:val="clear" w:color="auto" w:fill="FFFFFF"/>
                  </w:rPr>
                  <w:t>ne didesnis kaip 1 MW</w:t>
                </w:r>
                <w:r>
                  <w:rPr>
                    <w:color w:val="000000"/>
                    <w:szCs w:val="24"/>
                  </w:rPr>
                  <w:t>, v</w:t>
                </w:r>
                <w:r>
                  <w:rPr>
                    <w:color w:val="000000"/>
                    <w:szCs w:val="24"/>
                    <w:shd w:val="clear" w:color="auto" w:fill="FFFFFF"/>
                  </w:rPr>
                  <w:t>ėsinimo gaminiai ir aukštatemperatūriai technologiniai aušintuvai, kurių vardinis vėsinimo pajėgumas ne didesnis kaip 2 MW</w:t>
                </w:r>
                <w:r>
                  <w:rPr>
                    <w:color w:val="000000"/>
                    <w:szCs w:val="24"/>
                  </w:rPr>
                  <w:t xml:space="preserve">, </w:t>
                </w:r>
                <w:proofErr w:type="spellStart"/>
                <w:r>
                  <w:rPr>
                    <w:color w:val="000000"/>
                    <w:szCs w:val="24"/>
                  </w:rPr>
                  <w:t>ventiliatoriniai</w:t>
                </w:r>
                <w:proofErr w:type="spellEnd"/>
                <w:r>
                  <w:rPr>
                    <w:color w:val="000000"/>
                    <w:szCs w:val="24"/>
                  </w:rPr>
                  <w:t xml:space="preserve"> konvektoriai</w:t>
                </w:r>
              </w:p>
            </w:tc>
            <w:tc>
              <w:tcPr>
                <w:tcW w:w="3501" w:type="pct"/>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14:paraId="180E9898" w14:textId="77777777" w:rsidR="001230C6" w:rsidRDefault="00B82E07">
                <w:pPr>
                  <w:jc w:val="both"/>
                  <w:rPr>
                    <w:rFonts w:eastAsia="Calibri"/>
                    <w:bCs/>
                    <w:color w:val="000000"/>
                    <w:szCs w:val="24"/>
                    <w:lang w:eastAsia="lt-LT"/>
                  </w:rPr>
                </w:pPr>
                <w:r>
                  <w:rPr>
                    <w:rFonts w:eastAsia="Calibri"/>
                    <w:color w:val="000000"/>
                    <w:szCs w:val="24"/>
                    <w:lang w:eastAsia="lt-LT"/>
                  </w:rPr>
                  <w:t xml:space="preserve">2016 m. lapkričio 30 d. Komisijos reglamentas </w:t>
                </w:r>
                <w:hyperlink r:id="rId114" w:tgtFrame="_blank" w:history="1">
                  <w:r>
                    <w:rPr>
                      <w:rFonts w:eastAsia="Calibri"/>
                      <w:color w:val="0000FF" w:themeColor="hyperlink"/>
                      <w:szCs w:val="24"/>
                      <w:u w:val="single"/>
                      <w:lang w:eastAsia="lt-LT"/>
                    </w:rPr>
                    <w:t>(ES) Nr. 2016/2281</w:t>
                  </w:r>
                </w:hyperlink>
                <w:r>
                  <w:rPr>
                    <w:rFonts w:eastAsia="Calibri"/>
                    <w:color w:val="000000"/>
                    <w:szCs w:val="24"/>
                    <w:lang w:eastAsia="lt-LT"/>
                  </w:rPr>
                  <w:t xml:space="preserve">, kuriuo, įgyvendinant Europos Parlamento ir Tarybos direktyvą </w:t>
                </w:r>
                <w:hyperlink r:id="rId115" w:tgtFrame="_blank" w:history="1">
                  <w:r>
                    <w:rPr>
                      <w:rFonts w:eastAsia="Calibri"/>
                      <w:color w:val="0000FF" w:themeColor="hyperlink"/>
                      <w:szCs w:val="24"/>
                      <w:u w:val="single"/>
                      <w:lang w:eastAsia="lt-LT"/>
                    </w:rPr>
                    <w:t>2009/125/EB</w:t>
                  </w:r>
                </w:hyperlink>
                <w:r>
                  <w:rPr>
                    <w:rFonts w:eastAsia="Calibri"/>
                    <w:color w:val="000000"/>
                    <w:szCs w:val="24"/>
                    <w:lang w:eastAsia="lt-LT"/>
                  </w:rPr>
                  <w:t xml:space="preserve">, nustatančią ekologinio projektavimo reikalavimų su energija susijusiems gaminiams nustatymo sistemą, nustatomi oro šildymo gaminių, vėsinimo gaminių ir aukštatemperatūrių technologinių aušintuvų ir </w:t>
                </w:r>
                <w:proofErr w:type="spellStart"/>
                <w:r>
                  <w:rPr>
                    <w:rFonts w:eastAsia="Calibri"/>
                    <w:color w:val="000000"/>
                    <w:szCs w:val="24"/>
                    <w:lang w:eastAsia="lt-LT"/>
                  </w:rPr>
                  <w:t>ventiliatorinių</w:t>
                </w:r>
                <w:proofErr w:type="spellEnd"/>
                <w:r>
                  <w:rPr>
                    <w:rFonts w:eastAsia="Calibri"/>
                    <w:color w:val="000000"/>
                    <w:szCs w:val="24"/>
                    <w:lang w:eastAsia="lt-LT"/>
                  </w:rPr>
                  <w:t xml:space="preserve"> konvektorių ekologinio projektavimo reikalavimai, su visais pakeitimais</w:t>
                </w:r>
              </w:p>
            </w:tc>
          </w:tr>
          <w:tr w:rsidR="001230C6" w14:paraId="74669A25" w14:textId="77777777" w:rsidTr="00E406A3">
            <w:trPr>
              <w:trHeight w:val="1362"/>
              <w:jc w:val="center"/>
            </w:trPr>
            <w:tc>
              <w:tcPr>
                <w:tcW w:w="306" w:type="pct"/>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14:paraId="4E38984D" w14:textId="77777777" w:rsidR="001230C6" w:rsidRDefault="00B82E07">
                <w:pPr>
                  <w:suppressAutoHyphens/>
                  <w:jc w:val="center"/>
                  <w:textAlignment w:val="center"/>
                  <w:rPr>
                    <w:color w:val="000000"/>
                    <w:szCs w:val="24"/>
                  </w:rPr>
                </w:pPr>
                <w:r>
                  <w:rPr>
                    <w:color w:val="000000"/>
                    <w:szCs w:val="24"/>
                  </w:rPr>
                  <w:t>22.</w:t>
                </w:r>
              </w:p>
            </w:tc>
            <w:tc>
              <w:tcPr>
                <w:tcW w:w="1194" w:type="pct"/>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14:paraId="6C378F13" w14:textId="77777777" w:rsidR="001230C6" w:rsidRDefault="00B82E07">
                <w:pPr>
                  <w:suppressAutoHyphens/>
                  <w:jc w:val="both"/>
                  <w:textAlignment w:val="center"/>
                  <w:rPr>
                    <w:color w:val="000000"/>
                    <w:szCs w:val="24"/>
                  </w:rPr>
                </w:pPr>
                <w:r>
                  <w:rPr>
                    <w:color w:val="000000"/>
                    <w:szCs w:val="24"/>
                    <w:shd w:val="clear" w:color="auto" w:fill="FFFFFF"/>
                  </w:rPr>
                  <w:t xml:space="preserve">Ne didesnės kaip 50 kW vardinės šiluminės galios buitiniai vietiniai patalpų šildytuvai ir ne didesnės kaip 300 kW (gaminio ar atskiro </w:t>
                </w:r>
                <w:r>
                  <w:rPr>
                    <w:color w:val="000000"/>
                    <w:szCs w:val="24"/>
                    <w:shd w:val="clear" w:color="auto" w:fill="FFFFFF"/>
                  </w:rPr>
                  <w:lastRenderedPageBreak/>
                  <w:t>segmento) vardinės šiluminės galios komerciniai vietiniai patalpų šildytuvai</w:t>
                </w:r>
                <w:r>
                  <w:rPr>
                    <w:b/>
                    <w:bCs/>
                    <w:color w:val="000000"/>
                    <w:szCs w:val="24"/>
                    <w:shd w:val="clear" w:color="auto" w:fill="FFFFFF"/>
                  </w:rPr>
                  <w:t> </w:t>
                </w:r>
              </w:p>
            </w:tc>
            <w:tc>
              <w:tcPr>
                <w:tcW w:w="3501" w:type="pct"/>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14:paraId="2A78B939" w14:textId="77777777" w:rsidR="001230C6" w:rsidRDefault="00B82E07">
                <w:pPr>
                  <w:jc w:val="both"/>
                  <w:rPr>
                    <w:rFonts w:eastAsia="Calibri"/>
                    <w:color w:val="000000"/>
                    <w:szCs w:val="24"/>
                    <w:lang w:eastAsia="lt-LT"/>
                  </w:rPr>
                </w:pPr>
                <w:r>
                  <w:rPr>
                    <w:rFonts w:eastAsia="Calibri"/>
                    <w:color w:val="000000"/>
                    <w:szCs w:val="24"/>
                    <w:lang w:eastAsia="lt-LT"/>
                  </w:rPr>
                  <w:lastRenderedPageBreak/>
                  <w:t xml:space="preserve">2024 m. balandžio 18 d. Komisijos reglamentas </w:t>
                </w:r>
                <w:hyperlink r:id="rId116" w:tgtFrame="_blank" w:history="1">
                  <w:r>
                    <w:rPr>
                      <w:rFonts w:eastAsia="Calibri"/>
                      <w:color w:val="0000FF" w:themeColor="hyperlink"/>
                      <w:szCs w:val="24"/>
                      <w:u w:val="single"/>
                      <w:lang w:eastAsia="lt-LT"/>
                    </w:rPr>
                    <w:t>(ES) 2024/1103</w:t>
                  </w:r>
                </w:hyperlink>
                <w:r>
                  <w:rPr>
                    <w:rFonts w:eastAsia="Calibri"/>
                    <w:color w:val="000000"/>
                    <w:szCs w:val="24"/>
                    <w:lang w:eastAsia="lt-LT"/>
                  </w:rPr>
                  <w:t xml:space="preserve">, kuriuo įgyvendinant Europos Parlamento ir Tarybos direktyvą </w:t>
                </w:r>
                <w:hyperlink r:id="rId117" w:tgtFrame="_blank" w:history="1">
                  <w:r>
                    <w:rPr>
                      <w:rFonts w:eastAsia="Calibri"/>
                      <w:color w:val="0000FF" w:themeColor="hyperlink"/>
                      <w:szCs w:val="24"/>
                      <w:u w:val="single"/>
                      <w:lang w:eastAsia="lt-LT"/>
                    </w:rPr>
                    <w:t>2009/125/EB</w:t>
                  </w:r>
                </w:hyperlink>
                <w:r>
                  <w:rPr>
                    <w:rFonts w:eastAsia="Calibri"/>
                    <w:color w:val="000000"/>
                    <w:szCs w:val="24"/>
                    <w:lang w:eastAsia="lt-LT"/>
                  </w:rPr>
                  <w:t xml:space="preserve"> nustatomi vietinių patalpų šildytuvų ir atskirų jų valdymo įtaisų ekologinio projektavimo reikalavimai ir panaikinimas Komisijos reglamentas </w:t>
                </w:r>
                <w:hyperlink r:id="rId118" w:tgtFrame="_blank" w:history="1">
                  <w:r>
                    <w:rPr>
                      <w:rFonts w:eastAsia="Calibri"/>
                      <w:color w:val="0000FF" w:themeColor="hyperlink"/>
                      <w:szCs w:val="24"/>
                      <w:u w:val="single"/>
                      <w:lang w:eastAsia="lt-LT"/>
                    </w:rPr>
                    <w:t>(ES) 2015/1188</w:t>
                  </w:r>
                </w:hyperlink>
                <w:r>
                  <w:rPr>
                    <w:rFonts w:eastAsia="Calibri"/>
                    <w:color w:val="000000"/>
                    <w:szCs w:val="24"/>
                    <w:lang w:eastAsia="lt-LT"/>
                  </w:rPr>
                  <w:t>, su visais pakeitimais</w:t>
                </w:r>
              </w:p>
            </w:tc>
          </w:tr>
          <w:tr w:rsidR="001230C6" w14:paraId="18F28CBB" w14:textId="77777777" w:rsidTr="00E406A3">
            <w:trPr>
              <w:trHeight w:val="1362"/>
              <w:jc w:val="center"/>
            </w:trPr>
            <w:tc>
              <w:tcPr>
                <w:tcW w:w="306" w:type="pct"/>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14:paraId="1F346080" w14:textId="77777777" w:rsidR="001230C6" w:rsidRDefault="00B82E07">
                <w:pPr>
                  <w:suppressAutoHyphens/>
                  <w:jc w:val="center"/>
                  <w:textAlignment w:val="center"/>
                  <w:rPr>
                    <w:color w:val="000000"/>
                    <w:szCs w:val="24"/>
                  </w:rPr>
                </w:pPr>
                <w:r>
                  <w:rPr>
                    <w:color w:val="000000"/>
                    <w:szCs w:val="24"/>
                  </w:rPr>
                  <w:t>23.</w:t>
                </w:r>
              </w:p>
            </w:tc>
            <w:tc>
              <w:tcPr>
                <w:tcW w:w="1194" w:type="pct"/>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14:paraId="3766C712" w14:textId="77777777" w:rsidR="001230C6" w:rsidRDefault="00B82E07">
                <w:pPr>
                  <w:suppressAutoHyphens/>
                  <w:jc w:val="both"/>
                  <w:textAlignment w:val="center"/>
                  <w:rPr>
                    <w:color w:val="000000"/>
                    <w:szCs w:val="24"/>
                  </w:rPr>
                </w:pPr>
                <w:r>
                  <w:rPr>
                    <w:color w:val="000000"/>
                    <w:szCs w:val="24"/>
                    <w:shd w:val="clear" w:color="auto" w:fill="FFFFFF"/>
                  </w:rPr>
                  <w:t>Kietojo kuro katilai, kurių vardinis šilumos atidavimas ne didesnis kaip 500 kilovatų (kW), įskaitant katilus, integruotus į kietojo kuro katilo, papildomųjų šildytuvų, temperatūros reguliatorių ir saulės energijos įrenginių komplektus</w:t>
                </w:r>
              </w:p>
            </w:tc>
            <w:tc>
              <w:tcPr>
                <w:tcW w:w="3501" w:type="pct"/>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14:paraId="7CEFDCB2" w14:textId="77777777" w:rsidR="001230C6" w:rsidRDefault="00B82E07">
                <w:pPr>
                  <w:jc w:val="both"/>
                  <w:rPr>
                    <w:rFonts w:eastAsia="Calibri"/>
                    <w:color w:val="000000"/>
                    <w:szCs w:val="24"/>
                    <w:lang w:eastAsia="lt-LT"/>
                  </w:rPr>
                </w:pPr>
                <w:r>
                  <w:rPr>
                    <w:rFonts w:eastAsia="Calibri"/>
                    <w:color w:val="000000"/>
                    <w:szCs w:val="24"/>
                    <w:lang w:eastAsia="lt-LT"/>
                  </w:rPr>
                  <w:t xml:space="preserve">2015 m. balandžio 28 d. Komisijos reglamentas </w:t>
                </w:r>
                <w:hyperlink r:id="rId119" w:tgtFrame="_blank" w:history="1">
                  <w:r>
                    <w:rPr>
                      <w:rFonts w:eastAsia="Calibri"/>
                      <w:color w:val="0000FF" w:themeColor="hyperlink"/>
                      <w:szCs w:val="24"/>
                      <w:u w:val="single"/>
                      <w:lang w:eastAsia="lt-LT"/>
                    </w:rPr>
                    <w:t>(ES) Nr. 2015/1189</w:t>
                  </w:r>
                </w:hyperlink>
                <w:r>
                  <w:rPr>
                    <w:rFonts w:eastAsia="Calibri"/>
                    <w:color w:val="000000"/>
                    <w:szCs w:val="24"/>
                    <w:lang w:eastAsia="lt-LT"/>
                  </w:rPr>
                  <w:t xml:space="preserve">, kuriuo įgyvendinant Europos Parlamento ir Tarybos direktyvą </w:t>
                </w:r>
                <w:hyperlink r:id="rId120" w:tgtFrame="_blank" w:history="1">
                  <w:r>
                    <w:rPr>
                      <w:rFonts w:eastAsia="Calibri"/>
                      <w:color w:val="0000FF" w:themeColor="hyperlink"/>
                      <w:szCs w:val="24"/>
                      <w:u w:val="single"/>
                      <w:lang w:eastAsia="lt-LT"/>
                    </w:rPr>
                    <w:t>2009/125/EB</w:t>
                  </w:r>
                </w:hyperlink>
                <w:r>
                  <w:rPr>
                    <w:rFonts w:eastAsia="Calibri"/>
                    <w:color w:val="000000"/>
                    <w:szCs w:val="24"/>
                    <w:lang w:eastAsia="lt-LT"/>
                  </w:rPr>
                  <w:t xml:space="preserve"> nustatomi kietojo kuro katilų ekologinio projektavimo reikalavimai, su visais pakeitimais</w:t>
                </w:r>
              </w:p>
            </w:tc>
          </w:tr>
          <w:tr w:rsidR="001230C6" w14:paraId="4628745E" w14:textId="77777777" w:rsidTr="00E406A3">
            <w:trPr>
              <w:trHeight w:val="2494"/>
              <w:jc w:val="center"/>
            </w:trPr>
            <w:tc>
              <w:tcPr>
                <w:tcW w:w="306" w:type="pct"/>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14:paraId="2C0DA359" w14:textId="77777777" w:rsidR="001230C6" w:rsidRDefault="00B82E07">
                <w:pPr>
                  <w:suppressAutoHyphens/>
                  <w:jc w:val="center"/>
                  <w:textAlignment w:val="center"/>
                  <w:rPr>
                    <w:color w:val="000000"/>
                    <w:szCs w:val="24"/>
                  </w:rPr>
                </w:pPr>
                <w:r>
                  <w:rPr>
                    <w:color w:val="000000"/>
                    <w:szCs w:val="24"/>
                  </w:rPr>
                  <w:t>24.</w:t>
                </w:r>
              </w:p>
            </w:tc>
            <w:tc>
              <w:tcPr>
                <w:tcW w:w="1194" w:type="pct"/>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14:paraId="224056C4" w14:textId="77777777" w:rsidR="001230C6" w:rsidRDefault="00B82E07">
                <w:pPr>
                  <w:suppressAutoHyphens/>
                  <w:textAlignment w:val="center"/>
                  <w:rPr>
                    <w:color w:val="000000"/>
                    <w:szCs w:val="24"/>
                  </w:rPr>
                </w:pPr>
                <w:r>
                  <w:rPr>
                    <w:color w:val="000000"/>
                    <w:szCs w:val="24"/>
                  </w:rPr>
                  <w:t>Elektros varikliai ir pavaros</w:t>
                </w:r>
              </w:p>
            </w:tc>
            <w:tc>
              <w:tcPr>
                <w:tcW w:w="3501" w:type="pct"/>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14:paraId="194D50FB" w14:textId="77777777" w:rsidR="001230C6" w:rsidRDefault="00B82E07">
                <w:pPr>
                  <w:jc w:val="both"/>
                  <w:rPr>
                    <w:rFonts w:eastAsia="Calibri"/>
                    <w:color w:val="333333"/>
                    <w:szCs w:val="24"/>
                    <w:shd w:val="clear" w:color="auto" w:fill="FFFFFF"/>
                    <w:lang w:eastAsia="lt-LT"/>
                  </w:rPr>
                </w:pPr>
                <w:r>
                  <w:rPr>
                    <w:rFonts w:eastAsia="Calibri"/>
                    <w:color w:val="333333"/>
                    <w:szCs w:val="24"/>
                    <w:shd w:val="clear" w:color="auto" w:fill="FFFFFF"/>
                    <w:lang w:eastAsia="lt-LT"/>
                  </w:rPr>
                  <w:t xml:space="preserve">2019 m. spalio 1 d. Komisijos reglamentas </w:t>
                </w:r>
                <w:hyperlink r:id="rId121" w:tgtFrame="_blank" w:history="1">
                  <w:r>
                    <w:rPr>
                      <w:rFonts w:eastAsia="Calibri"/>
                      <w:color w:val="0000FF" w:themeColor="hyperlink"/>
                      <w:szCs w:val="24"/>
                      <w:u w:val="single"/>
                      <w:shd w:val="clear" w:color="auto" w:fill="FFFFFF"/>
                      <w:lang w:eastAsia="lt-LT"/>
                    </w:rPr>
                    <w:t>(ES) 2019/1781</w:t>
                  </w:r>
                </w:hyperlink>
                <w:r>
                  <w:rPr>
                    <w:rFonts w:eastAsia="Calibri"/>
                    <w:color w:val="333333"/>
                    <w:szCs w:val="24"/>
                    <w:shd w:val="clear" w:color="auto" w:fill="FFFFFF"/>
                    <w:lang w:eastAsia="lt-LT"/>
                  </w:rPr>
                  <w:t xml:space="preserve">, kuriuo pagal Europos Parlamento ir Tarybos direktyvą </w:t>
                </w:r>
                <w:hyperlink r:id="rId122" w:tgtFrame="_blank" w:history="1">
                  <w:r>
                    <w:rPr>
                      <w:rFonts w:eastAsia="Calibri"/>
                      <w:color w:val="0000FF" w:themeColor="hyperlink"/>
                      <w:szCs w:val="24"/>
                      <w:u w:val="single"/>
                      <w:shd w:val="clear" w:color="auto" w:fill="FFFFFF"/>
                      <w:lang w:eastAsia="lt-LT"/>
                    </w:rPr>
                    <w:t>2009/125/EB</w:t>
                  </w:r>
                </w:hyperlink>
                <w:r>
                  <w:rPr>
                    <w:rFonts w:eastAsia="Calibri"/>
                    <w:color w:val="333333"/>
                    <w:szCs w:val="24"/>
                    <w:shd w:val="clear" w:color="auto" w:fill="FFFFFF"/>
                    <w:lang w:eastAsia="lt-LT"/>
                  </w:rPr>
                  <w:t xml:space="preserve"> nustatomi elektros variklių ir tolydžiojo reguliavimo pavarų ekologinio projektavimo reikalavimai, iš dalies keičiamas Reglamentas </w:t>
                </w:r>
                <w:hyperlink r:id="rId123" w:tgtFrame="_blank" w:history="1">
                  <w:r>
                    <w:rPr>
                      <w:rFonts w:eastAsia="Calibri"/>
                      <w:color w:val="0000FF" w:themeColor="hyperlink"/>
                      <w:szCs w:val="24"/>
                      <w:u w:val="single"/>
                      <w:shd w:val="clear" w:color="auto" w:fill="FFFFFF"/>
                      <w:lang w:eastAsia="lt-LT"/>
                    </w:rPr>
                    <w:t>(EB) Nr. 641/2009</w:t>
                  </w:r>
                </w:hyperlink>
                <w:r>
                  <w:rPr>
                    <w:rFonts w:eastAsia="Calibri"/>
                    <w:color w:val="333333"/>
                    <w:szCs w:val="24"/>
                    <w:shd w:val="clear" w:color="auto" w:fill="FFFFFF"/>
                    <w:lang w:eastAsia="lt-LT"/>
                  </w:rPr>
                  <w:t xml:space="preserve">, kuriuo nustatomi autonominių </w:t>
                </w:r>
                <w:proofErr w:type="spellStart"/>
                <w:r>
                  <w:rPr>
                    <w:rFonts w:eastAsia="Calibri"/>
                    <w:color w:val="333333"/>
                    <w:szCs w:val="24"/>
                    <w:shd w:val="clear" w:color="auto" w:fill="FFFFFF"/>
                    <w:lang w:eastAsia="lt-LT"/>
                  </w:rPr>
                  <w:t>beriebokšlių</w:t>
                </w:r>
                <w:proofErr w:type="spellEnd"/>
                <w:r>
                  <w:rPr>
                    <w:rFonts w:eastAsia="Calibri"/>
                    <w:color w:val="333333"/>
                    <w:szCs w:val="24"/>
                    <w:shd w:val="clear" w:color="auto" w:fill="FFFFFF"/>
                    <w:lang w:eastAsia="lt-LT"/>
                  </w:rPr>
                  <w:t xml:space="preserve"> apytakinių siurblių ir į gaminius įmontuojamų </w:t>
                </w:r>
                <w:proofErr w:type="spellStart"/>
                <w:r>
                  <w:rPr>
                    <w:rFonts w:eastAsia="Calibri"/>
                    <w:color w:val="333333"/>
                    <w:szCs w:val="24"/>
                    <w:shd w:val="clear" w:color="auto" w:fill="FFFFFF"/>
                    <w:lang w:eastAsia="lt-LT"/>
                  </w:rPr>
                  <w:t>beriebokšlių</w:t>
                </w:r>
                <w:proofErr w:type="spellEnd"/>
                <w:r>
                  <w:rPr>
                    <w:rFonts w:eastAsia="Calibri"/>
                    <w:color w:val="333333"/>
                    <w:szCs w:val="24"/>
                    <w:shd w:val="clear" w:color="auto" w:fill="FFFFFF"/>
                    <w:lang w:eastAsia="lt-LT"/>
                  </w:rPr>
                  <w:t xml:space="preserve"> apytakinių siurblių ekologinio projektavimo reikalavimai, ir panaikinamas Komisijos reglamentas </w:t>
                </w:r>
                <w:hyperlink r:id="rId124" w:tgtFrame="_blank" w:history="1">
                  <w:r>
                    <w:rPr>
                      <w:rFonts w:eastAsia="Calibri"/>
                      <w:color w:val="0000FF" w:themeColor="hyperlink"/>
                      <w:szCs w:val="24"/>
                      <w:u w:val="single"/>
                      <w:shd w:val="clear" w:color="auto" w:fill="FFFFFF"/>
                      <w:lang w:eastAsia="lt-LT"/>
                    </w:rPr>
                    <w:t>(EB) Nr.  640/2009</w:t>
                  </w:r>
                </w:hyperlink>
                <w:r>
                  <w:rPr>
                    <w:rFonts w:eastAsia="Calibri"/>
                    <w:color w:val="333333"/>
                    <w:szCs w:val="24"/>
                    <w:shd w:val="clear" w:color="auto" w:fill="FFFFFF"/>
                    <w:lang w:eastAsia="lt-LT"/>
                  </w:rPr>
                  <w:t>, su visais pakeitimais</w:t>
                </w:r>
              </w:p>
            </w:tc>
          </w:tr>
          <w:tr w:rsidR="001230C6" w14:paraId="370C79CB" w14:textId="77777777" w:rsidTr="00E406A3">
            <w:trPr>
              <w:trHeight w:val="60"/>
              <w:jc w:val="center"/>
            </w:trPr>
            <w:tc>
              <w:tcPr>
                <w:tcW w:w="306" w:type="pct"/>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14:paraId="1905030E" w14:textId="77777777" w:rsidR="001230C6" w:rsidRDefault="00B82E07">
                <w:pPr>
                  <w:suppressAutoHyphens/>
                  <w:jc w:val="center"/>
                  <w:textAlignment w:val="center"/>
                  <w:rPr>
                    <w:color w:val="000000"/>
                    <w:szCs w:val="24"/>
                  </w:rPr>
                </w:pPr>
                <w:r>
                  <w:rPr>
                    <w:color w:val="000000"/>
                    <w:szCs w:val="24"/>
                  </w:rPr>
                  <w:t>25.</w:t>
                </w:r>
              </w:p>
            </w:tc>
            <w:tc>
              <w:tcPr>
                <w:tcW w:w="1194" w:type="pct"/>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14:paraId="7052FFCF" w14:textId="77777777" w:rsidR="001230C6" w:rsidRDefault="00B82E07">
                <w:pPr>
                  <w:suppressAutoHyphens/>
                  <w:textAlignment w:val="center"/>
                  <w:rPr>
                    <w:color w:val="000000"/>
                    <w:szCs w:val="24"/>
                  </w:rPr>
                </w:pPr>
                <w:r>
                  <w:rPr>
                    <w:color w:val="000000"/>
                    <w:szCs w:val="24"/>
                  </w:rPr>
                  <w:t>Išoriniai maitinimo šaltiniai</w:t>
                </w:r>
              </w:p>
            </w:tc>
            <w:tc>
              <w:tcPr>
                <w:tcW w:w="3501" w:type="pct"/>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14:paraId="3B2C8C3B" w14:textId="77777777" w:rsidR="001230C6" w:rsidRDefault="00B82E07">
                <w:pPr>
                  <w:tabs>
                    <w:tab w:val="left" w:pos="321"/>
                  </w:tabs>
                  <w:suppressAutoHyphens/>
                  <w:jc w:val="both"/>
                  <w:textAlignment w:val="center"/>
                  <w:rPr>
                    <w:color w:val="000000"/>
                    <w:szCs w:val="24"/>
                  </w:rPr>
                </w:pPr>
                <w:r>
                  <w:rPr>
                    <w:szCs w:val="24"/>
                    <w:shd w:val="clear" w:color="auto" w:fill="FFFFFF"/>
                  </w:rPr>
                  <w:t xml:space="preserve">2019 m. spalio 1 d. Komisijos reglamentas </w:t>
                </w:r>
                <w:hyperlink r:id="rId125" w:tgtFrame="_blank" w:history="1">
                  <w:r>
                    <w:rPr>
                      <w:color w:val="0000FF" w:themeColor="hyperlink"/>
                      <w:szCs w:val="24"/>
                      <w:u w:val="single"/>
                      <w:shd w:val="clear" w:color="auto" w:fill="FFFFFF"/>
                    </w:rPr>
                    <w:t>(ES) 2019/1782</w:t>
                  </w:r>
                </w:hyperlink>
                <w:r>
                  <w:rPr>
                    <w:szCs w:val="24"/>
                    <w:shd w:val="clear" w:color="auto" w:fill="FFFFFF"/>
                  </w:rPr>
                  <w:t xml:space="preserve">, kuriuo pagal Europos Parlamento ir Tarybos direktyvą </w:t>
                </w:r>
                <w:hyperlink r:id="rId126" w:tgtFrame="_blank" w:history="1">
                  <w:r>
                    <w:rPr>
                      <w:color w:val="0000FF" w:themeColor="hyperlink"/>
                      <w:szCs w:val="24"/>
                      <w:u w:val="single"/>
                      <w:shd w:val="clear" w:color="auto" w:fill="FFFFFF"/>
                    </w:rPr>
                    <w:t>2009/125/EB</w:t>
                  </w:r>
                </w:hyperlink>
                <w:r>
                  <w:rPr>
                    <w:szCs w:val="24"/>
                    <w:shd w:val="clear" w:color="auto" w:fill="FFFFFF"/>
                  </w:rPr>
                  <w:t xml:space="preserve"> nustatomi išorinių maitinimo šaltinių ekologinio projektavimo reikalavimai ir panaikinamas Komisijos reglamentas </w:t>
                </w:r>
                <w:hyperlink r:id="rId127" w:tgtFrame="_blank" w:history="1">
                  <w:r>
                    <w:rPr>
                      <w:color w:val="0000FF" w:themeColor="hyperlink"/>
                      <w:szCs w:val="24"/>
                      <w:u w:val="single"/>
                      <w:shd w:val="clear" w:color="auto" w:fill="FFFFFF"/>
                    </w:rPr>
                    <w:t>(EB) Nr. 278/2009</w:t>
                  </w:r>
                </w:hyperlink>
                <w:r>
                  <w:rPr>
                    <w:szCs w:val="24"/>
                    <w:shd w:val="clear" w:color="auto" w:fill="FFFFFF"/>
                  </w:rPr>
                  <w:t>, su visais pakeitimais</w:t>
                </w:r>
              </w:p>
            </w:tc>
          </w:tr>
          <w:tr w:rsidR="001230C6" w14:paraId="3DB89D07" w14:textId="77777777" w:rsidTr="00E406A3">
            <w:trPr>
              <w:trHeight w:val="60"/>
              <w:jc w:val="center"/>
            </w:trPr>
            <w:tc>
              <w:tcPr>
                <w:tcW w:w="306" w:type="pct"/>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14:paraId="74A929B9" w14:textId="77777777" w:rsidR="001230C6" w:rsidRDefault="00B82E07">
                <w:pPr>
                  <w:suppressAutoHyphens/>
                  <w:jc w:val="center"/>
                  <w:textAlignment w:val="center"/>
                  <w:rPr>
                    <w:color w:val="000000"/>
                    <w:szCs w:val="24"/>
                  </w:rPr>
                </w:pPr>
                <w:r>
                  <w:rPr>
                    <w:color w:val="000000"/>
                    <w:szCs w:val="24"/>
                  </w:rPr>
                  <w:t>26.</w:t>
                </w:r>
              </w:p>
            </w:tc>
            <w:tc>
              <w:tcPr>
                <w:tcW w:w="1194" w:type="pct"/>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14:paraId="18B29B44" w14:textId="77777777" w:rsidR="001230C6" w:rsidRDefault="00B82E07">
                <w:pPr>
                  <w:suppressAutoHyphens/>
                  <w:jc w:val="both"/>
                  <w:textAlignment w:val="center"/>
                  <w:rPr>
                    <w:color w:val="000000"/>
                    <w:szCs w:val="24"/>
                  </w:rPr>
                </w:pPr>
                <w:r>
                  <w:rPr>
                    <w:color w:val="000000"/>
                    <w:szCs w:val="24"/>
                  </w:rPr>
                  <w:t>Išmanieji telefonai, mobilieji telefonai, kurie nėra išmanieji telefonai, belaidžiai telefonai ir kišeniniai kompiuteriai</w:t>
                </w:r>
              </w:p>
            </w:tc>
            <w:tc>
              <w:tcPr>
                <w:tcW w:w="3501" w:type="pct"/>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14:paraId="16FB3953" w14:textId="77777777" w:rsidR="001230C6" w:rsidRDefault="00B82E07">
                <w:pPr>
                  <w:jc w:val="both"/>
                  <w:rPr>
                    <w:rFonts w:eastAsia="Calibri"/>
                    <w:szCs w:val="24"/>
                  </w:rPr>
                </w:pPr>
                <w:r>
                  <w:rPr>
                    <w:rFonts w:eastAsia="Calibri"/>
                    <w:szCs w:val="24"/>
                  </w:rPr>
                  <w:t xml:space="preserve">2023 m. birželio 16 d. Komisijos deleguotasis reglamentas </w:t>
                </w:r>
                <w:hyperlink r:id="rId128" w:tgtFrame="_blank" w:history="1">
                  <w:r>
                    <w:rPr>
                      <w:rFonts w:eastAsia="Calibri"/>
                      <w:color w:val="0000FF" w:themeColor="hyperlink"/>
                      <w:szCs w:val="24"/>
                      <w:u w:val="single"/>
                    </w:rPr>
                    <w:t>(ES) 2023/1669</w:t>
                  </w:r>
                </w:hyperlink>
                <w:r>
                  <w:rPr>
                    <w:rFonts w:eastAsia="Calibri"/>
                    <w:szCs w:val="24"/>
                  </w:rPr>
                  <w:t xml:space="preserve">, kuriuo Europos Parlamento ir Tarybos reglamentas </w:t>
                </w:r>
                <w:hyperlink r:id="rId129" w:tgtFrame="_blank" w:history="1">
                  <w:r>
                    <w:rPr>
                      <w:rFonts w:eastAsia="Calibri"/>
                      <w:color w:val="0000FF" w:themeColor="hyperlink"/>
                      <w:szCs w:val="24"/>
                      <w:u w:val="single"/>
                    </w:rPr>
                    <w:t>(ES) 2017/1369</w:t>
                  </w:r>
                </w:hyperlink>
                <w:r>
                  <w:rPr>
                    <w:rFonts w:eastAsia="Calibri"/>
                    <w:szCs w:val="24"/>
                  </w:rPr>
                  <w:t xml:space="preserve"> papildomas nuostatomis dėl išmaniųjų telefonų ir kišeninių kompiuterių energijos vartojimo efektyvumo ženklinimo, su visais pakeitimais, ir</w:t>
                </w:r>
              </w:p>
              <w:p w14:paraId="3ED2F2C7" w14:textId="77777777" w:rsidR="001230C6" w:rsidRDefault="00B82E07">
                <w:pPr>
                  <w:jc w:val="both"/>
                  <w:rPr>
                    <w:rFonts w:eastAsia="Calibri"/>
                    <w:szCs w:val="24"/>
                  </w:rPr>
                </w:pPr>
                <w:r>
                  <w:rPr>
                    <w:rFonts w:eastAsia="Calibri"/>
                    <w:szCs w:val="24"/>
                  </w:rPr>
                  <w:t xml:space="preserve">2023 m. birželio 16 d. Komisijos reglamentas </w:t>
                </w:r>
                <w:hyperlink r:id="rId130" w:tgtFrame="_blank" w:history="1">
                  <w:r>
                    <w:rPr>
                      <w:rFonts w:eastAsia="Calibri"/>
                      <w:color w:val="0000FF" w:themeColor="hyperlink"/>
                      <w:szCs w:val="24"/>
                      <w:u w:val="single"/>
                    </w:rPr>
                    <w:t>(ES) 2023/1670</w:t>
                  </w:r>
                </w:hyperlink>
                <w:r>
                  <w:rPr>
                    <w:rFonts w:eastAsia="Calibri"/>
                    <w:szCs w:val="24"/>
                  </w:rPr>
                  <w:t xml:space="preserve">, kuriuo pagal Europos Parlamento ir Tarybos direktyvą </w:t>
                </w:r>
                <w:hyperlink r:id="rId131" w:tgtFrame="_blank" w:history="1">
                  <w:r>
                    <w:rPr>
                      <w:rFonts w:eastAsia="Calibri"/>
                      <w:color w:val="0000FF" w:themeColor="hyperlink"/>
                      <w:szCs w:val="24"/>
                      <w:u w:val="single"/>
                    </w:rPr>
                    <w:t>2009/125/EB</w:t>
                  </w:r>
                </w:hyperlink>
                <w:r>
                  <w:rPr>
                    <w:rFonts w:eastAsia="Calibri"/>
                    <w:szCs w:val="24"/>
                  </w:rPr>
                  <w:t xml:space="preserve"> nustatomi išmaniųjų telefonų, mobiliųjų telefonų, kurie nėra išmanieji telefonai, belaidžių telefonų ir kišeninių kompiuterių ekologinio projektavimo reikalavimai ir iš dalies keičiamas Komisijos reglamentas </w:t>
                </w:r>
                <w:hyperlink r:id="rId132" w:tgtFrame="_blank" w:history="1">
                  <w:r>
                    <w:rPr>
                      <w:rFonts w:eastAsia="Calibri"/>
                      <w:color w:val="0000FF" w:themeColor="hyperlink"/>
                      <w:szCs w:val="24"/>
                      <w:u w:val="single"/>
                    </w:rPr>
                    <w:t>(ES) 2023/826</w:t>
                  </w:r>
                </w:hyperlink>
                <w:r>
                  <w:rPr>
                    <w:rFonts w:eastAsia="Calibri"/>
                    <w:szCs w:val="24"/>
                  </w:rPr>
                  <w:t>, su visais pakeitimais</w:t>
                </w:r>
              </w:p>
            </w:tc>
          </w:tr>
          <w:tr w:rsidR="001230C6" w14:paraId="2F7ED446" w14:textId="77777777" w:rsidTr="00E406A3">
            <w:trPr>
              <w:trHeight w:val="60"/>
              <w:jc w:val="center"/>
            </w:trPr>
            <w:tc>
              <w:tcPr>
                <w:tcW w:w="306" w:type="pct"/>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14:paraId="6E6CDC1F" w14:textId="77777777" w:rsidR="001230C6" w:rsidRDefault="00B82E07">
                <w:pPr>
                  <w:suppressAutoHyphens/>
                  <w:jc w:val="center"/>
                  <w:textAlignment w:val="center"/>
                  <w:rPr>
                    <w:color w:val="000000"/>
                    <w:szCs w:val="24"/>
                  </w:rPr>
                </w:pPr>
                <w:r>
                  <w:rPr>
                    <w:color w:val="000000"/>
                    <w:szCs w:val="24"/>
                  </w:rPr>
                  <w:t>27.</w:t>
                </w:r>
              </w:p>
            </w:tc>
            <w:tc>
              <w:tcPr>
                <w:tcW w:w="1194" w:type="pct"/>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14:paraId="61459582" w14:textId="77777777" w:rsidR="001230C6" w:rsidRDefault="00B82E07">
                <w:pPr>
                  <w:suppressAutoHyphens/>
                  <w:jc w:val="both"/>
                  <w:textAlignment w:val="center"/>
                  <w:rPr>
                    <w:color w:val="000000"/>
                    <w:szCs w:val="24"/>
                    <w:highlight w:val="yellow"/>
                  </w:rPr>
                </w:pPr>
                <w:r>
                  <w:rPr>
                    <w:color w:val="000000"/>
                    <w:szCs w:val="24"/>
                    <w:shd w:val="clear" w:color="auto" w:fill="FFFFFF"/>
                  </w:rPr>
                  <w:t>Elektros ir elektroninė buitinė ir biuro įranga</w:t>
                </w:r>
              </w:p>
            </w:tc>
            <w:tc>
              <w:tcPr>
                <w:tcW w:w="3501" w:type="pct"/>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14:paraId="45858CFE" w14:textId="77777777" w:rsidR="001230C6" w:rsidRDefault="00B82E07">
                <w:pPr>
                  <w:tabs>
                    <w:tab w:val="left" w:pos="321"/>
                  </w:tabs>
                  <w:suppressAutoHyphens/>
                  <w:jc w:val="both"/>
                  <w:textAlignment w:val="center"/>
                  <w:rPr>
                    <w:color w:val="000000"/>
                    <w:szCs w:val="24"/>
                  </w:rPr>
                </w:pPr>
                <w:r>
                  <w:rPr>
                    <w:rFonts w:eastAsia="Calibri"/>
                    <w:bCs/>
                    <w:szCs w:val="24"/>
                    <w:lang w:eastAsia="lt-LT"/>
                  </w:rPr>
                  <w:t xml:space="preserve">2023 m. balandžio 17 d. Komisijos reglamentas </w:t>
                </w:r>
                <w:hyperlink r:id="rId133" w:tgtFrame="_blank" w:history="1">
                  <w:r>
                    <w:rPr>
                      <w:rFonts w:eastAsia="Calibri"/>
                      <w:bCs/>
                      <w:color w:val="0000FF" w:themeColor="hyperlink"/>
                      <w:szCs w:val="24"/>
                      <w:u w:val="single"/>
                      <w:lang w:eastAsia="lt-LT"/>
                    </w:rPr>
                    <w:t>(ES) 2023/826</w:t>
                  </w:r>
                </w:hyperlink>
                <w:r>
                  <w:rPr>
                    <w:rFonts w:eastAsia="Calibri"/>
                    <w:bCs/>
                    <w:szCs w:val="24"/>
                    <w:lang w:eastAsia="lt-LT"/>
                  </w:rPr>
                  <w:t xml:space="preserve">, kuriuo pagal Europos Parlamento ir Tarybos direktyvą </w:t>
                </w:r>
                <w:hyperlink r:id="rId134" w:tgtFrame="_blank" w:history="1">
                  <w:r>
                    <w:rPr>
                      <w:rFonts w:eastAsia="Calibri"/>
                      <w:bCs/>
                      <w:color w:val="0000FF" w:themeColor="hyperlink"/>
                      <w:szCs w:val="24"/>
                      <w:u w:val="single"/>
                      <w:lang w:eastAsia="lt-LT"/>
                    </w:rPr>
                    <w:t>2009/125/EB</w:t>
                  </w:r>
                </w:hyperlink>
                <w:r>
                  <w:rPr>
                    <w:rFonts w:eastAsia="Calibri"/>
                    <w:bCs/>
                    <w:szCs w:val="24"/>
                    <w:lang w:eastAsia="lt-LT"/>
                  </w:rPr>
                  <w:t xml:space="preserve"> nustatomi elektros ir elektroninės buitinės ir biuro įrangos ekologinio </w:t>
                </w:r>
                <w:r>
                  <w:rPr>
                    <w:rFonts w:eastAsia="Calibri"/>
                    <w:bCs/>
                    <w:szCs w:val="24"/>
                    <w:lang w:eastAsia="lt-LT"/>
                  </w:rPr>
                  <w:lastRenderedPageBreak/>
                  <w:t xml:space="preserve">projektavimo reikalavimai, susiję su </w:t>
                </w:r>
                <w:proofErr w:type="spellStart"/>
                <w:r>
                  <w:rPr>
                    <w:rFonts w:eastAsia="Calibri"/>
                    <w:bCs/>
                    <w:szCs w:val="24"/>
                    <w:lang w:eastAsia="lt-LT"/>
                  </w:rPr>
                  <w:t>išjungties</w:t>
                </w:r>
                <w:proofErr w:type="spellEnd"/>
                <w:r>
                  <w:rPr>
                    <w:rFonts w:eastAsia="Calibri"/>
                    <w:bCs/>
                    <w:szCs w:val="24"/>
                    <w:lang w:eastAsia="lt-LT"/>
                  </w:rPr>
                  <w:t xml:space="preserve"> veiksenos, budėjimo veiksenos ir tinklinės budėjimo veiksenos energijos sąnaudomis, ir panaikinami Komisijos reglamentai </w:t>
                </w:r>
                <w:hyperlink r:id="rId135" w:tgtFrame="_blank" w:history="1">
                  <w:r>
                    <w:rPr>
                      <w:rFonts w:eastAsia="Calibri"/>
                      <w:bCs/>
                      <w:color w:val="0000FF" w:themeColor="hyperlink"/>
                      <w:szCs w:val="24"/>
                      <w:u w:val="single"/>
                      <w:lang w:eastAsia="lt-LT"/>
                    </w:rPr>
                    <w:t>(EB) Nr. 1275/2008</w:t>
                  </w:r>
                </w:hyperlink>
                <w:r>
                  <w:rPr>
                    <w:rFonts w:eastAsia="Calibri"/>
                    <w:bCs/>
                    <w:szCs w:val="24"/>
                    <w:lang w:eastAsia="lt-LT"/>
                  </w:rPr>
                  <w:t xml:space="preserve"> ir </w:t>
                </w:r>
                <w:hyperlink r:id="rId136" w:tgtFrame="_blank" w:history="1">
                  <w:r>
                    <w:rPr>
                      <w:rFonts w:eastAsia="Calibri"/>
                      <w:bCs/>
                      <w:color w:val="0000FF" w:themeColor="hyperlink"/>
                      <w:szCs w:val="24"/>
                      <w:u w:val="single"/>
                      <w:lang w:eastAsia="lt-LT"/>
                    </w:rPr>
                    <w:t>(EB) Nr.  107/2009</w:t>
                  </w:r>
                </w:hyperlink>
                <w:r>
                  <w:rPr>
                    <w:rFonts w:eastAsia="Calibri"/>
                    <w:bCs/>
                    <w:szCs w:val="24"/>
                    <w:lang w:eastAsia="lt-LT"/>
                  </w:rPr>
                  <w:t>,</w:t>
                </w:r>
                <w:r>
                  <w:rPr>
                    <w:color w:val="000000"/>
                    <w:szCs w:val="24"/>
                  </w:rPr>
                  <w:t xml:space="preserve"> su visais pakeitimais</w:t>
                </w:r>
              </w:p>
            </w:tc>
          </w:tr>
          <w:tr w:rsidR="001230C6" w14:paraId="5768B81D" w14:textId="77777777" w:rsidTr="00E406A3">
            <w:trPr>
              <w:trHeight w:val="60"/>
              <w:jc w:val="center"/>
            </w:trPr>
            <w:tc>
              <w:tcPr>
                <w:tcW w:w="306" w:type="pct"/>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14:paraId="2FA25FC4" w14:textId="77777777" w:rsidR="001230C6" w:rsidRDefault="00B82E07">
                <w:pPr>
                  <w:suppressAutoHyphens/>
                  <w:jc w:val="center"/>
                  <w:textAlignment w:val="center"/>
                  <w:rPr>
                    <w:color w:val="000000"/>
                    <w:szCs w:val="24"/>
                  </w:rPr>
                </w:pPr>
                <w:r>
                  <w:rPr>
                    <w:color w:val="000000"/>
                    <w:szCs w:val="24"/>
                  </w:rPr>
                  <w:lastRenderedPageBreak/>
                  <w:t>28.</w:t>
                </w:r>
              </w:p>
            </w:tc>
            <w:tc>
              <w:tcPr>
                <w:tcW w:w="1194" w:type="pct"/>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14:paraId="0340AFFC" w14:textId="77777777" w:rsidR="001230C6" w:rsidRDefault="00B82E07">
                <w:pPr>
                  <w:suppressAutoHyphens/>
                  <w:textAlignment w:val="center"/>
                  <w:rPr>
                    <w:color w:val="000000"/>
                    <w:szCs w:val="24"/>
                  </w:rPr>
                </w:pPr>
                <w:r>
                  <w:rPr>
                    <w:color w:val="000000"/>
                    <w:szCs w:val="24"/>
                  </w:rPr>
                  <w:t>Padangos</w:t>
                </w:r>
              </w:p>
            </w:tc>
            <w:tc>
              <w:tcPr>
                <w:tcW w:w="3501" w:type="pct"/>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14:paraId="63ABF87D" w14:textId="77777777" w:rsidR="001230C6" w:rsidRDefault="00B82E07">
                <w:pPr>
                  <w:tabs>
                    <w:tab w:val="left" w:pos="321"/>
                  </w:tabs>
                  <w:suppressAutoHyphens/>
                  <w:jc w:val="both"/>
                  <w:textAlignment w:val="center"/>
                  <w:rPr>
                    <w:rFonts w:eastAsia="Calibri"/>
                    <w:color w:val="000000"/>
                    <w:szCs w:val="24"/>
                    <w:lang w:eastAsia="lt-LT"/>
                  </w:rPr>
                </w:pPr>
                <w:r>
                  <w:rPr>
                    <w:rFonts w:eastAsia="Calibri"/>
                    <w:color w:val="333333"/>
                    <w:szCs w:val="24"/>
                    <w:shd w:val="clear" w:color="auto" w:fill="FFFFFF"/>
                  </w:rPr>
                  <w:t xml:space="preserve">2020 m. gegužės 25 d. Europos Parlamento ir Tarybos reglamentas </w:t>
                </w:r>
                <w:hyperlink r:id="rId137" w:tgtFrame="_blank" w:history="1">
                  <w:r>
                    <w:rPr>
                      <w:rFonts w:eastAsia="Calibri"/>
                      <w:color w:val="0000FF" w:themeColor="hyperlink"/>
                      <w:szCs w:val="24"/>
                      <w:u w:val="single"/>
                      <w:shd w:val="clear" w:color="auto" w:fill="FFFFFF"/>
                    </w:rPr>
                    <w:t>(ES) 2020/740</w:t>
                  </w:r>
                </w:hyperlink>
                <w:r>
                  <w:rPr>
                    <w:rFonts w:eastAsia="Calibri"/>
                    <w:color w:val="333333"/>
                    <w:szCs w:val="24"/>
                    <w:shd w:val="clear" w:color="auto" w:fill="FFFFFF"/>
                  </w:rPr>
                  <w:t xml:space="preserve"> dėl padangų ženklinimo pagal degalų naudojimo efektyvumą ir kitus parametrus, kuriuo iš dalies keičiamas Reglamentas </w:t>
                </w:r>
                <w:hyperlink r:id="rId138" w:tgtFrame="_blank" w:history="1">
                  <w:r>
                    <w:rPr>
                      <w:rFonts w:eastAsia="Calibri"/>
                      <w:color w:val="0000FF" w:themeColor="hyperlink"/>
                      <w:szCs w:val="24"/>
                      <w:u w:val="single"/>
                      <w:shd w:val="clear" w:color="auto" w:fill="FFFFFF"/>
                    </w:rPr>
                    <w:t>(ES) 2017/1369</w:t>
                  </w:r>
                </w:hyperlink>
                <w:r>
                  <w:rPr>
                    <w:rFonts w:eastAsia="Calibri"/>
                    <w:color w:val="333333"/>
                    <w:szCs w:val="24"/>
                    <w:shd w:val="clear" w:color="auto" w:fill="FFFFFF"/>
                  </w:rPr>
                  <w:t xml:space="preserve"> ir panaikinamas Reglamentas </w:t>
                </w:r>
                <w:hyperlink r:id="rId139" w:tgtFrame="_blank" w:history="1">
                  <w:r>
                    <w:rPr>
                      <w:rFonts w:eastAsia="Calibri"/>
                      <w:color w:val="0000FF" w:themeColor="hyperlink"/>
                      <w:szCs w:val="24"/>
                      <w:u w:val="single"/>
                      <w:shd w:val="clear" w:color="auto" w:fill="FFFFFF"/>
                    </w:rPr>
                    <w:t>(EB) Nr. 1222/2009</w:t>
                  </w:r>
                </w:hyperlink>
                <w:r>
                  <w:rPr>
                    <w:rFonts w:eastAsia="Calibri"/>
                    <w:color w:val="333333"/>
                    <w:szCs w:val="24"/>
                    <w:shd w:val="clear" w:color="auto" w:fill="FFFFFF"/>
                  </w:rPr>
                  <w:t>, su visais pakeitimais</w:t>
                </w:r>
              </w:p>
            </w:tc>
          </w:tr>
          <w:tr w:rsidR="001230C6" w14:paraId="181CAAB4" w14:textId="77777777" w:rsidTr="00E406A3">
            <w:trPr>
              <w:trHeight w:val="60"/>
              <w:jc w:val="center"/>
            </w:trPr>
            <w:tc>
              <w:tcPr>
                <w:tcW w:w="306" w:type="pct"/>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14:paraId="676C262C" w14:textId="77777777" w:rsidR="001230C6" w:rsidRDefault="00B82E07">
                <w:pPr>
                  <w:suppressAutoHyphens/>
                  <w:jc w:val="center"/>
                  <w:textAlignment w:val="center"/>
                  <w:rPr>
                    <w:color w:val="000000"/>
                    <w:szCs w:val="24"/>
                  </w:rPr>
                </w:pPr>
                <w:r>
                  <w:rPr>
                    <w:color w:val="000000"/>
                    <w:szCs w:val="24"/>
                  </w:rPr>
                  <w:t>29.</w:t>
                </w:r>
              </w:p>
            </w:tc>
            <w:tc>
              <w:tcPr>
                <w:tcW w:w="1194" w:type="pct"/>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14:paraId="3B014691" w14:textId="77777777" w:rsidR="001230C6" w:rsidRDefault="00B82E07">
                <w:pPr>
                  <w:suppressAutoHyphens/>
                  <w:jc w:val="both"/>
                  <w:textAlignment w:val="center"/>
                  <w:rPr>
                    <w:color w:val="000000"/>
                    <w:szCs w:val="24"/>
                  </w:rPr>
                </w:pPr>
                <w:r>
                  <w:rPr>
                    <w:color w:val="000000"/>
                    <w:szCs w:val="24"/>
                  </w:rPr>
                  <w:t>Dulkių siurbliai, įskaitant hibridinius dulkių siurblius</w:t>
                </w:r>
              </w:p>
            </w:tc>
            <w:tc>
              <w:tcPr>
                <w:tcW w:w="3501" w:type="pct"/>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14:paraId="3AFD07AF" w14:textId="77777777" w:rsidR="001230C6" w:rsidRDefault="00B82E07">
                <w:pPr>
                  <w:tabs>
                    <w:tab w:val="left" w:pos="321"/>
                  </w:tabs>
                  <w:suppressAutoHyphens/>
                  <w:jc w:val="both"/>
                  <w:textAlignment w:val="center"/>
                  <w:rPr>
                    <w:rFonts w:eastAsia="Calibri"/>
                    <w:color w:val="333333"/>
                    <w:szCs w:val="24"/>
                    <w:shd w:val="clear" w:color="auto" w:fill="FFFFFF"/>
                  </w:rPr>
                </w:pPr>
                <w:r>
                  <w:rPr>
                    <w:rFonts w:eastAsia="Calibri"/>
                    <w:szCs w:val="24"/>
                  </w:rPr>
                  <w:t xml:space="preserve">2013 m. liepos 8 d. Komisijos reglamentas </w:t>
                </w:r>
                <w:hyperlink r:id="rId140" w:tgtFrame="_blank" w:history="1">
                  <w:r>
                    <w:rPr>
                      <w:rFonts w:eastAsia="Calibri"/>
                      <w:color w:val="0000FF" w:themeColor="hyperlink"/>
                      <w:szCs w:val="24"/>
                      <w:u w:val="single"/>
                    </w:rPr>
                    <w:t>(ES) Nr. 666/2013</w:t>
                  </w:r>
                </w:hyperlink>
                <w:r>
                  <w:rPr>
                    <w:rFonts w:eastAsia="Calibri"/>
                    <w:szCs w:val="24"/>
                  </w:rPr>
                  <w:t xml:space="preserve">, kuriuo įgyvendinant Europos Parlamento ir Tarybos direktyvą </w:t>
                </w:r>
                <w:hyperlink r:id="rId141" w:tgtFrame="_blank" w:history="1">
                  <w:r>
                    <w:rPr>
                      <w:rFonts w:eastAsia="Calibri"/>
                      <w:color w:val="0000FF" w:themeColor="hyperlink"/>
                      <w:szCs w:val="24"/>
                      <w:u w:val="single"/>
                    </w:rPr>
                    <w:t>2009/125/EB</w:t>
                  </w:r>
                </w:hyperlink>
                <w:r>
                  <w:rPr>
                    <w:rFonts w:eastAsia="Calibri"/>
                    <w:szCs w:val="24"/>
                  </w:rPr>
                  <w:t xml:space="preserve"> nustatomi dulkių siurblių ekologinio projektavimo reikalavimai, su visais pakeitimais</w:t>
                </w:r>
              </w:p>
            </w:tc>
          </w:tr>
          <w:tr w:rsidR="001230C6" w14:paraId="04B841C2" w14:textId="77777777" w:rsidTr="00E406A3">
            <w:trPr>
              <w:trHeight w:val="60"/>
              <w:jc w:val="center"/>
            </w:trPr>
            <w:tc>
              <w:tcPr>
                <w:tcW w:w="306" w:type="pct"/>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14:paraId="1ECD84F9" w14:textId="77777777" w:rsidR="001230C6" w:rsidRDefault="00B82E07">
                <w:pPr>
                  <w:suppressAutoHyphens/>
                  <w:jc w:val="center"/>
                  <w:textAlignment w:val="center"/>
                  <w:rPr>
                    <w:color w:val="000000"/>
                    <w:szCs w:val="24"/>
                  </w:rPr>
                </w:pPr>
                <w:r>
                  <w:rPr>
                    <w:color w:val="000000"/>
                    <w:szCs w:val="24"/>
                  </w:rPr>
                  <w:t>30.</w:t>
                </w:r>
              </w:p>
            </w:tc>
            <w:tc>
              <w:tcPr>
                <w:tcW w:w="1194" w:type="pct"/>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14:paraId="4D73062B" w14:textId="77777777" w:rsidR="001230C6" w:rsidRDefault="00B82E07">
                <w:pPr>
                  <w:suppressAutoHyphens/>
                  <w:textAlignment w:val="center"/>
                  <w:rPr>
                    <w:color w:val="000000"/>
                    <w:szCs w:val="24"/>
                  </w:rPr>
                </w:pPr>
                <w:r>
                  <w:rPr>
                    <w:color w:val="000000"/>
                    <w:szCs w:val="24"/>
                  </w:rPr>
                  <w:t>Vandens šildytuvai, kurių vardinis šilumos atidavimas ≤ 400 kW, ir karšto vandens talpyklos, kurių talpa ≤ 2 000 litrų</w:t>
                </w:r>
              </w:p>
            </w:tc>
            <w:tc>
              <w:tcPr>
                <w:tcW w:w="3501" w:type="pct"/>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14:paraId="50C084EC" w14:textId="77777777" w:rsidR="001230C6" w:rsidRDefault="00B82E07">
                <w:pPr>
                  <w:tabs>
                    <w:tab w:val="left" w:pos="321"/>
                  </w:tabs>
                  <w:suppressAutoHyphens/>
                  <w:jc w:val="both"/>
                  <w:textAlignment w:val="center"/>
                  <w:rPr>
                    <w:rFonts w:eastAsia="Calibri"/>
                    <w:color w:val="333333"/>
                    <w:szCs w:val="24"/>
                    <w:shd w:val="clear" w:color="auto" w:fill="FFFFFF"/>
                  </w:rPr>
                </w:pPr>
                <w:r>
                  <w:rPr>
                    <w:rFonts w:eastAsia="Calibri"/>
                    <w:szCs w:val="24"/>
                  </w:rPr>
                  <w:t xml:space="preserve">2013 m. rugpjūčio 2 d. Komisijos reglamentas </w:t>
                </w:r>
                <w:hyperlink r:id="rId142" w:tgtFrame="_blank" w:history="1">
                  <w:r>
                    <w:rPr>
                      <w:rFonts w:eastAsia="Calibri"/>
                      <w:color w:val="0000FF" w:themeColor="hyperlink"/>
                      <w:szCs w:val="24"/>
                      <w:u w:val="single"/>
                    </w:rPr>
                    <w:t>(ES) Nr. 814/2013</w:t>
                  </w:r>
                </w:hyperlink>
                <w:r>
                  <w:rPr>
                    <w:rFonts w:eastAsia="Calibri"/>
                    <w:szCs w:val="24"/>
                  </w:rPr>
                  <w:t xml:space="preserve">, kuriuo įgyvendinant Europos Parlamento ir Tarybos direktyvą </w:t>
                </w:r>
                <w:hyperlink r:id="rId143" w:tgtFrame="_blank" w:history="1">
                  <w:r>
                    <w:rPr>
                      <w:rFonts w:eastAsia="Calibri"/>
                      <w:color w:val="0000FF" w:themeColor="hyperlink"/>
                      <w:szCs w:val="24"/>
                      <w:u w:val="single"/>
                    </w:rPr>
                    <w:t>2009/125/EB</w:t>
                  </w:r>
                </w:hyperlink>
                <w:r>
                  <w:rPr>
                    <w:rFonts w:eastAsia="Calibri"/>
                    <w:szCs w:val="24"/>
                  </w:rPr>
                  <w:t xml:space="preserve"> nustatomi vandens šildytuvų ir karšto vandens talpyklų ekologinio projektavimo reikalavimai, su visais pakeitimais</w:t>
                </w:r>
              </w:p>
            </w:tc>
          </w:tr>
          <w:tr w:rsidR="001230C6" w14:paraId="42110BEF" w14:textId="77777777" w:rsidTr="00E406A3">
            <w:trPr>
              <w:trHeight w:val="60"/>
              <w:jc w:val="center"/>
            </w:trPr>
            <w:tc>
              <w:tcPr>
                <w:tcW w:w="306" w:type="pct"/>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14:paraId="2BBF51CC" w14:textId="77777777" w:rsidR="001230C6" w:rsidRDefault="00B82E07">
                <w:pPr>
                  <w:suppressAutoHyphens/>
                  <w:jc w:val="center"/>
                  <w:textAlignment w:val="center"/>
                  <w:rPr>
                    <w:color w:val="000000"/>
                    <w:szCs w:val="24"/>
                  </w:rPr>
                </w:pPr>
                <w:r>
                  <w:rPr>
                    <w:color w:val="000000"/>
                    <w:szCs w:val="24"/>
                  </w:rPr>
                  <w:t>31.</w:t>
                </w:r>
              </w:p>
            </w:tc>
            <w:tc>
              <w:tcPr>
                <w:tcW w:w="1194" w:type="pct"/>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14:paraId="65B1B9ED" w14:textId="77777777" w:rsidR="001230C6" w:rsidRDefault="00B82E07">
                <w:pPr>
                  <w:suppressAutoHyphens/>
                  <w:textAlignment w:val="center"/>
                  <w:rPr>
                    <w:color w:val="000000"/>
                    <w:szCs w:val="24"/>
                  </w:rPr>
                </w:pPr>
                <w:r>
                  <w:rPr>
                    <w:color w:val="000000"/>
                    <w:szCs w:val="24"/>
                  </w:rPr>
                  <w:t>Patalpų šildytuvai ir kombinuotieji šildytuvai, kurių vardinis šilumos atidavimas ≤ 400 kW</w:t>
                </w:r>
              </w:p>
            </w:tc>
            <w:tc>
              <w:tcPr>
                <w:tcW w:w="3501" w:type="pct"/>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14:paraId="6E36A97D" w14:textId="77777777" w:rsidR="001230C6" w:rsidRDefault="00B82E07">
                <w:pPr>
                  <w:tabs>
                    <w:tab w:val="left" w:pos="321"/>
                  </w:tabs>
                  <w:suppressAutoHyphens/>
                  <w:jc w:val="both"/>
                  <w:textAlignment w:val="center"/>
                  <w:rPr>
                    <w:rFonts w:eastAsia="Calibri"/>
                    <w:color w:val="333333"/>
                    <w:szCs w:val="24"/>
                    <w:shd w:val="clear" w:color="auto" w:fill="FFFFFF"/>
                  </w:rPr>
                </w:pPr>
                <w:r>
                  <w:rPr>
                    <w:rFonts w:eastAsia="Calibri"/>
                    <w:szCs w:val="24"/>
                  </w:rPr>
                  <w:t xml:space="preserve">2013 m. rugpjūčio 2 d. Komisijos reglamentas </w:t>
                </w:r>
                <w:hyperlink r:id="rId144" w:tgtFrame="_blank" w:history="1">
                  <w:r>
                    <w:rPr>
                      <w:rFonts w:eastAsia="Calibri"/>
                      <w:color w:val="0000FF" w:themeColor="hyperlink"/>
                      <w:szCs w:val="24"/>
                      <w:u w:val="single"/>
                    </w:rPr>
                    <w:t>(ES) Nr. 813/2013</w:t>
                  </w:r>
                </w:hyperlink>
                <w:r>
                  <w:rPr>
                    <w:rFonts w:eastAsia="Calibri"/>
                    <w:szCs w:val="24"/>
                  </w:rPr>
                  <w:t xml:space="preserve">, kuriuo įgyvendinant Europos Parlamento ir Tarybos direktyvą </w:t>
                </w:r>
                <w:hyperlink r:id="rId145" w:tgtFrame="_blank" w:history="1">
                  <w:r>
                    <w:rPr>
                      <w:rFonts w:eastAsia="Calibri"/>
                      <w:color w:val="0000FF" w:themeColor="hyperlink"/>
                      <w:szCs w:val="24"/>
                      <w:u w:val="single"/>
                    </w:rPr>
                    <w:t>2009/125/EB</w:t>
                  </w:r>
                </w:hyperlink>
                <w:r>
                  <w:rPr>
                    <w:rFonts w:eastAsia="Calibri"/>
                    <w:szCs w:val="24"/>
                  </w:rPr>
                  <w:t xml:space="preserve"> nustatomi patalpų šildytuvų ir kombinuotųjų šildytuvų ekologinio projektavimo reikalavimai, su visais pakeitimais</w:t>
                </w:r>
              </w:p>
            </w:tc>
          </w:tr>
          <w:tr w:rsidR="001230C6" w14:paraId="6C73383B" w14:textId="77777777" w:rsidTr="00E406A3">
            <w:trPr>
              <w:trHeight w:val="60"/>
              <w:jc w:val="center"/>
            </w:trPr>
            <w:tc>
              <w:tcPr>
                <w:tcW w:w="306" w:type="pct"/>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14:paraId="23039C7A" w14:textId="77777777" w:rsidR="001230C6" w:rsidRDefault="00B82E07">
                <w:pPr>
                  <w:suppressAutoHyphens/>
                  <w:jc w:val="center"/>
                  <w:textAlignment w:val="center"/>
                  <w:rPr>
                    <w:color w:val="000000"/>
                    <w:szCs w:val="24"/>
                  </w:rPr>
                </w:pPr>
                <w:r>
                  <w:rPr>
                    <w:color w:val="000000"/>
                    <w:szCs w:val="24"/>
                  </w:rPr>
                  <w:t>32.</w:t>
                </w:r>
              </w:p>
            </w:tc>
            <w:tc>
              <w:tcPr>
                <w:tcW w:w="1194" w:type="pct"/>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14:paraId="5C96C731" w14:textId="77777777" w:rsidR="001230C6" w:rsidRDefault="00B82E07">
                <w:pPr>
                  <w:suppressAutoHyphens/>
                  <w:textAlignment w:val="center"/>
                  <w:rPr>
                    <w:color w:val="000000"/>
                    <w:szCs w:val="24"/>
                  </w:rPr>
                </w:pPr>
                <w:r>
                  <w:rPr>
                    <w:color w:val="000000"/>
                    <w:szCs w:val="24"/>
                  </w:rPr>
                  <w:t>Suvirinimo įranga</w:t>
                </w:r>
              </w:p>
            </w:tc>
            <w:tc>
              <w:tcPr>
                <w:tcW w:w="3501" w:type="pct"/>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14:paraId="1F647899" w14:textId="77777777" w:rsidR="001230C6" w:rsidRDefault="00B82E07">
                <w:pPr>
                  <w:tabs>
                    <w:tab w:val="left" w:pos="321"/>
                  </w:tabs>
                  <w:suppressAutoHyphens/>
                  <w:jc w:val="both"/>
                  <w:textAlignment w:val="center"/>
                  <w:rPr>
                    <w:rFonts w:eastAsia="Calibri"/>
                    <w:color w:val="000000"/>
                    <w:szCs w:val="24"/>
                    <w:shd w:val="clear" w:color="auto" w:fill="FFFFFF"/>
                  </w:rPr>
                </w:pPr>
                <w:r>
                  <w:rPr>
                    <w:rFonts w:eastAsia="Calibri"/>
                    <w:color w:val="333333"/>
                    <w:szCs w:val="24"/>
                    <w:shd w:val="clear" w:color="auto" w:fill="FFFFFF"/>
                  </w:rPr>
                  <w:t xml:space="preserve">2019 m. spalio 1 d. Komisijos reglamentas </w:t>
                </w:r>
                <w:hyperlink r:id="rId146" w:tgtFrame="_blank" w:history="1">
                  <w:r>
                    <w:rPr>
                      <w:rFonts w:eastAsia="Calibri"/>
                      <w:color w:val="0000FF" w:themeColor="hyperlink"/>
                      <w:szCs w:val="24"/>
                      <w:u w:val="single"/>
                      <w:shd w:val="clear" w:color="auto" w:fill="FFFFFF"/>
                    </w:rPr>
                    <w:t>(ES) 2019/1784</w:t>
                  </w:r>
                </w:hyperlink>
                <w:r>
                  <w:rPr>
                    <w:rFonts w:eastAsia="Calibri"/>
                    <w:color w:val="333333"/>
                    <w:szCs w:val="24"/>
                    <w:shd w:val="clear" w:color="auto" w:fill="FFFFFF"/>
                  </w:rPr>
                  <w:t xml:space="preserve">, </w:t>
                </w:r>
                <w:r>
                  <w:rPr>
                    <w:rFonts w:eastAsia="Calibri"/>
                    <w:color w:val="000000"/>
                    <w:szCs w:val="24"/>
                    <w:shd w:val="clear" w:color="auto" w:fill="FFFFFF"/>
                  </w:rPr>
                  <w:t xml:space="preserve">kuriuo pagal Europos Parlamento ir Tarybos direktyvą </w:t>
                </w:r>
                <w:hyperlink r:id="rId147" w:tgtFrame="_blank" w:history="1">
                  <w:r>
                    <w:rPr>
                      <w:rFonts w:eastAsia="Calibri"/>
                      <w:color w:val="0000FF" w:themeColor="hyperlink"/>
                      <w:szCs w:val="24"/>
                      <w:u w:val="single"/>
                      <w:shd w:val="clear" w:color="auto" w:fill="FFFFFF"/>
                    </w:rPr>
                    <w:t>2009/125/EB</w:t>
                  </w:r>
                </w:hyperlink>
                <w:r>
                  <w:rPr>
                    <w:rFonts w:eastAsia="Calibri"/>
                    <w:color w:val="000000"/>
                    <w:szCs w:val="24"/>
                    <w:shd w:val="clear" w:color="auto" w:fill="FFFFFF"/>
                  </w:rPr>
                  <w:t xml:space="preserve"> nustatomi suvirinimo įrangos ekologinio projektavimo reikalavimai, su visais pakeitimais</w:t>
                </w:r>
              </w:p>
            </w:tc>
          </w:tr>
        </w:tbl>
        <w:p w14:paraId="1B41278C" w14:textId="77777777" w:rsidR="001230C6" w:rsidRDefault="00A075E0" w:rsidP="00E406A3">
          <w:pPr>
            <w:pBdr>
              <w:bottom w:val="single" w:sz="4" w:space="1" w:color="auto"/>
            </w:pBdr>
            <w:suppressAutoHyphens/>
            <w:ind w:right="-1"/>
            <w:jc w:val="center"/>
            <w:textAlignment w:val="center"/>
            <w:rPr>
              <w:caps/>
              <w:color w:val="000000"/>
              <w:szCs w:val="24"/>
            </w:rPr>
          </w:pPr>
        </w:p>
      </w:sdtContent>
    </w:sdt>
    <w:sectPr w:rsidR="001230C6">
      <w:pgSz w:w="11906" w:h="16838"/>
      <w:pgMar w:top="1134" w:right="567" w:bottom="1134" w:left="1701" w:header="567" w:footer="567" w:gutter="0"/>
      <w:pgNumType w:start="1"/>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CF438A1" w14:textId="77777777" w:rsidR="00A075E0" w:rsidRDefault="00A075E0">
      <w:pPr>
        <w:rPr>
          <w:rFonts w:ascii="Calibri" w:eastAsia="Calibri" w:hAnsi="Calibri"/>
          <w:sz w:val="22"/>
          <w:szCs w:val="22"/>
        </w:rPr>
      </w:pPr>
      <w:r>
        <w:rPr>
          <w:rFonts w:ascii="Calibri" w:eastAsia="Calibri" w:hAnsi="Calibri"/>
          <w:sz w:val="22"/>
          <w:szCs w:val="22"/>
        </w:rPr>
        <w:separator/>
      </w:r>
    </w:p>
  </w:endnote>
  <w:endnote w:type="continuationSeparator" w:id="0">
    <w:p w14:paraId="523B5A89" w14:textId="77777777" w:rsidR="00A075E0" w:rsidRDefault="00A075E0">
      <w:pPr>
        <w:rPr>
          <w:rFonts w:ascii="Calibri" w:eastAsia="Calibri" w:hAnsi="Calibri"/>
          <w:sz w:val="22"/>
          <w:szCs w:val="22"/>
        </w:rPr>
      </w:pPr>
      <w:r>
        <w:rPr>
          <w:rFonts w:ascii="Calibri" w:eastAsia="Calibri" w:hAnsi="Calibri"/>
          <w:sz w:val="22"/>
          <w:szCs w:val="22"/>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BA"/>
    <w:family w:val="swiss"/>
    <w:pitch w:val="variable"/>
    <w:sig w:usb0="E4002EFF" w:usb1="C200ACFF" w:usb2="00000009" w:usb3="00000000" w:csb0="000001FF" w:csb1="00000000"/>
  </w:font>
  <w:font w:name="TimesNewRomanPSMT">
    <w:altName w:val="Times New Roman"/>
    <w:panose1 w:val="00000000000000000000"/>
    <w:charset w:val="EE"/>
    <w:family w:val="auto"/>
    <w:notTrueType/>
    <w:pitch w:val="default"/>
    <w:sig w:usb0="00000005" w:usb1="00000000" w:usb2="00000000" w:usb3="00000000" w:csb0="00000002"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BA"/>
    <w:family w:val="roman"/>
    <w:pitch w:val="variable"/>
    <w:sig w:usb0="E00006FF" w:usb1="420024FF" w:usb2="02000000" w:usb3="00000000" w:csb0="0000019F" w:csb1="00000000"/>
  </w:font>
  <w:font w:name="MS Mincho">
    <w:panose1 w:val="020206090402050803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A18A055" w14:textId="77777777" w:rsidR="001230C6" w:rsidRDefault="001230C6">
    <w:pPr>
      <w:tabs>
        <w:tab w:val="center" w:pos="4819"/>
        <w:tab w:val="right" w:pos="9638"/>
      </w:tabs>
      <w:spacing w:after="200" w:line="276" w:lineRule="auto"/>
      <w:rPr>
        <w:rFonts w:ascii="Calibri" w:eastAsia="Calibri" w:hAnsi="Calibri"/>
        <w:sz w:val="22"/>
        <w:szCs w:val="22"/>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01B69BE" w14:textId="77777777" w:rsidR="001230C6" w:rsidRDefault="001230C6">
    <w:pPr>
      <w:tabs>
        <w:tab w:val="center" w:pos="4819"/>
        <w:tab w:val="right" w:pos="9638"/>
      </w:tabs>
      <w:spacing w:after="200" w:line="276" w:lineRule="auto"/>
      <w:rPr>
        <w:rFonts w:ascii="Calibri" w:eastAsia="Calibri" w:hAnsi="Calibri"/>
        <w:sz w:val="22"/>
        <w:szCs w:val="22"/>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D8FF947" w14:textId="77777777" w:rsidR="001230C6" w:rsidRDefault="001230C6">
    <w:pPr>
      <w:tabs>
        <w:tab w:val="center" w:pos="4819"/>
        <w:tab w:val="right" w:pos="9638"/>
      </w:tabs>
      <w:spacing w:after="200" w:line="276" w:lineRule="auto"/>
      <w:rPr>
        <w:rFonts w:ascii="Calibri" w:eastAsia="Calibri" w:hAnsi="Calibri"/>
        <w:sz w:val="22"/>
        <w:szCs w:val="22"/>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BA9C1EA" w14:textId="77777777" w:rsidR="00A075E0" w:rsidRDefault="00A075E0">
      <w:pPr>
        <w:rPr>
          <w:rFonts w:ascii="Calibri" w:eastAsia="Calibri" w:hAnsi="Calibri"/>
          <w:sz w:val="22"/>
          <w:szCs w:val="22"/>
        </w:rPr>
      </w:pPr>
      <w:r>
        <w:rPr>
          <w:rFonts w:ascii="Calibri" w:eastAsia="Calibri" w:hAnsi="Calibri"/>
          <w:sz w:val="22"/>
          <w:szCs w:val="22"/>
        </w:rPr>
        <w:separator/>
      </w:r>
    </w:p>
  </w:footnote>
  <w:footnote w:type="continuationSeparator" w:id="0">
    <w:p w14:paraId="63DA58B5" w14:textId="77777777" w:rsidR="00A075E0" w:rsidRDefault="00A075E0">
      <w:pPr>
        <w:rPr>
          <w:rFonts w:ascii="Calibri" w:eastAsia="Calibri" w:hAnsi="Calibri"/>
          <w:sz w:val="22"/>
          <w:szCs w:val="22"/>
        </w:rPr>
      </w:pPr>
      <w:r>
        <w:rPr>
          <w:rFonts w:ascii="Calibri" w:eastAsia="Calibri" w:hAnsi="Calibri"/>
          <w:sz w:val="22"/>
          <w:szCs w:val="22"/>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9DC893E" w14:textId="77777777" w:rsidR="001230C6" w:rsidRDefault="001230C6">
    <w:pPr>
      <w:tabs>
        <w:tab w:val="center" w:pos="4819"/>
        <w:tab w:val="right" w:pos="9638"/>
      </w:tabs>
      <w:spacing w:after="200" w:line="276" w:lineRule="auto"/>
      <w:rPr>
        <w:rFonts w:ascii="Calibri" w:eastAsia="Calibri" w:hAnsi="Calibri"/>
        <w:kern w:val="2"/>
        <w:sz w:val="22"/>
        <w:szCs w:val="22"/>
        <w:lang w:eastAsia="lt-LT"/>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254603F" w14:textId="77777777" w:rsidR="001230C6" w:rsidRDefault="00B82E07">
    <w:pPr>
      <w:tabs>
        <w:tab w:val="center" w:pos="4680"/>
        <w:tab w:val="right" w:pos="9360"/>
      </w:tabs>
      <w:spacing w:after="160" w:line="278" w:lineRule="auto"/>
      <w:jc w:val="center"/>
      <w:rPr>
        <w:kern w:val="2"/>
        <w:szCs w:val="24"/>
        <w:lang w:eastAsia="lt-LT"/>
      </w:rPr>
    </w:pPr>
    <w:r>
      <w:rPr>
        <w:kern w:val="2"/>
        <w:szCs w:val="24"/>
        <w:lang w:eastAsia="lt-LT"/>
      </w:rPr>
      <w:fldChar w:fldCharType="begin"/>
    </w:r>
    <w:r>
      <w:rPr>
        <w:kern w:val="2"/>
        <w:szCs w:val="24"/>
        <w:lang w:eastAsia="lt-LT"/>
      </w:rPr>
      <w:instrText>PAGE   \* MERGEFORMAT</w:instrText>
    </w:r>
    <w:r>
      <w:rPr>
        <w:kern w:val="2"/>
        <w:szCs w:val="24"/>
        <w:lang w:eastAsia="lt-LT"/>
      </w:rPr>
      <w:fldChar w:fldCharType="separate"/>
    </w:r>
    <w:r>
      <w:rPr>
        <w:kern w:val="2"/>
        <w:szCs w:val="24"/>
        <w:lang w:eastAsia="lt-LT"/>
      </w:rPr>
      <w:t>1</w:t>
    </w:r>
    <w:r>
      <w:rPr>
        <w:kern w:val="2"/>
        <w:szCs w:val="24"/>
        <w:lang w:eastAsia="lt-LT"/>
      </w:rPr>
      <w:t>4</w:t>
    </w:r>
    <w:r>
      <w:rPr>
        <w:kern w:val="2"/>
        <w:szCs w:val="24"/>
        <w:lang w:eastAsia="lt-LT"/>
      </w:rPr>
      <w:fldChar w:fldCharType="end"/>
    </w:r>
  </w:p>
  <w:p w14:paraId="59FD4AA5" w14:textId="77777777" w:rsidR="001230C6" w:rsidRDefault="001230C6">
    <w:pPr>
      <w:tabs>
        <w:tab w:val="center" w:pos="4819"/>
        <w:tab w:val="right" w:pos="9638"/>
      </w:tabs>
      <w:spacing w:after="200" w:line="276" w:lineRule="auto"/>
      <w:rPr>
        <w:rFonts w:ascii="Calibri" w:eastAsia="Calibri" w:hAnsi="Calibri"/>
        <w:kern w:val="2"/>
        <w:sz w:val="22"/>
        <w:szCs w:val="22"/>
        <w:lang w:eastAsia="lt-LT"/>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36D1635" w14:textId="77777777" w:rsidR="001230C6" w:rsidRDefault="001230C6">
    <w:pPr>
      <w:tabs>
        <w:tab w:val="center" w:pos="4986"/>
        <w:tab w:val="right" w:pos="9972"/>
      </w:tabs>
      <w:spacing w:after="160" w:line="278" w:lineRule="auto"/>
      <w:rPr>
        <w:kern w:val="2"/>
        <w:szCs w:val="24"/>
        <w:lang w:eastAsia="lt-LT"/>
      </w:rP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4ED5B9D" w14:textId="77777777" w:rsidR="001230C6" w:rsidRDefault="001230C6">
    <w:pPr>
      <w:tabs>
        <w:tab w:val="center" w:pos="4986"/>
        <w:tab w:val="right" w:pos="9972"/>
      </w:tabs>
      <w:spacing w:after="160" w:line="278" w:lineRule="auto"/>
      <w:rPr>
        <w:kern w:val="2"/>
        <w:szCs w:val="24"/>
        <w:lang w:eastAsia="lt-LT"/>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1296"/>
  <w:hyphenationZone w:val="396"/>
  <w:doNotHyphenateCaps/>
  <w:drawingGridHorizontalSpacing w:val="110"/>
  <w:displayHorizont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54DB7"/>
    <w:rsid w:val="001230C6"/>
    <w:rsid w:val="001A73A9"/>
    <w:rsid w:val="004832C6"/>
    <w:rsid w:val="007C54DF"/>
    <w:rsid w:val="00875A1A"/>
    <w:rsid w:val="00876C55"/>
    <w:rsid w:val="00A075E0"/>
    <w:rsid w:val="00A221A9"/>
    <w:rsid w:val="00A54DB7"/>
    <w:rsid w:val="00B82E07"/>
    <w:rsid w:val="00E406A3"/>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55AD936"/>
  <w15:docId w15:val="{C0BE1623-2042-4667-8556-B97A0D44819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6">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4832C6"/>
    <w:rPr>
      <w:color w:val="66666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hyperlink" Target="http://eur-lex.europa.eu/legal-content/LIT/TXT/?uri=CELEX:32009L0125&amp;locale=lt" TargetMode="External"/><Relationship Id="rId21" Type="http://schemas.openxmlformats.org/officeDocument/2006/relationships/hyperlink" Target="http://eur-lex.europa.eu/legal-content/LIT/TXT/?uri=CELEX:32020R0740&amp;locale=lt" TargetMode="External"/><Relationship Id="rId42" Type="http://schemas.openxmlformats.org/officeDocument/2006/relationships/hyperlink" Target="http://eur-lex.europa.eu/legal-content/LIT/TXT/?uri=CELEX:32010R1060&amp;locale=lt" TargetMode="External"/><Relationship Id="rId63" Type="http://schemas.openxmlformats.org/officeDocument/2006/relationships/hyperlink" Target="http://eur-lex.europa.eu/legal-content/LIT/TXT/?uri=CELEX:32014R0066&amp;locale=lt" TargetMode="External"/><Relationship Id="rId84" Type="http://schemas.openxmlformats.org/officeDocument/2006/relationships/hyperlink" Target="http://eur-lex.europa.eu/legal-content/LIT/TXT/?uri=CELEX:32014R1254&amp;locale=lt" TargetMode="External"/><Relationship Id="rId138" Type="http://schemas.openxmlformats.org/officeDocument/2006/relationships/hyperlink" Target="http://eur-lex.europa.eu/legal-content/LIT/TXT/?uri=CELEX:32017R1369&amp;locale=lt" TargetMode="External"/><Relationship Id="rId107" Type="http://schemas.openxmlformats.org/officeDocument/2006/relationships/hyperlink" Target="http://eur-lex.europa.eu/legal-content/LIT/TXT/?uri=CELEX:32005L0032&amp;locale=lt" TargetMode="External"/><Relationship Id="rId11" Type="http://schemas.openxmlformats.org/officeDocument/2006/relationships/hyperlink" Target="http://eur-lex.europa.eu/legal-content/LIT/TXT/?uri=CELEX:32023L1791&amp;locale=lt" TargetMode="External"/><Relationship Id="rId32" Type="http://schemas.openxmlformats.org/officeDocument/2006/relationships/hyperlink" Target="http://eur-lex.europa.eu/legal-content/LIT/TXT/?uri=CELEX:32010R1015&amp;locale=lt" TargetMode="External"/><Relationship Id="rId53" Type="http://schemas.openxmlformats.org/officeDocument/2006/relationships/hyperlink" Target="http://eur-lex.europa.eu/legal-content/LIT/TXT/?uri=CELEX:32009L0125&amp;locale=lt" TargetMode="External"/><Relationship Id="rId74" Type="http://schemas.openxmlformats.org/officeDocument/2006/relationships/hyperlink" Target="http://eur-lex.europa.eu/legal-content/LIT/TXT/?uri=CELEX:32012R0874&amp;locale=lt" TargetMode="External"/><Relationship Id="rId128" Type="http://schemas.openxmlformats.org/officeDocument/2006/relationships/hyperlink" Target="http://eur-lex.europa.eu/legal-content/LIT/TXT/?uri=CELEX:32023R1669&amp;locale=lt" TargetMode="External"/><Relationship Id="rId149" Type="http://schemas.openxmlformats.org/officeDocument/2006/relationships/glossaryDocument" Target="glossary/document.xml"/><Relationship Id="rId5" Type="http://schemas.openxmlformats.org/officeDocument/2006/relationships/styles" Target="styles.xml"/><Relationship Id="rId95" Type="http://schemas.openxmlformats.org/officeDocument/2006/relationships/hyperlink" Target="http://eur-lex.europa.eu/legal-content/LIT/TXT/?uri=CELEX:32010L0030&amp;locale=lt" TargetMode="External"/><Relationship Id="rId22" Type="http://schemas.openxmlformats.org/officeDocument/2006/relationships/hyperlink" Target="http://eur-lex.europa.eu/legal-content/LIT/TXT/?uri=CELEX:32017R1369&amp;locale=lt" TargetMode="External"/><Relationship Id="rId27" Type="http://schemas.openxmlformats.org/officeDocument/2006/relationships/hyperlink" Target="http://eur-lex.europa.eu/legal-content/LIT/TXT/?uri=CELEX:32010R1061&amp;locale=lt" TargetMode="External"/><Relationship Id="rId43" Type="http://schemas.openxmlformats.org/officeDocument/2006/relationships/hyperlink" Target="http://eur-lex.europa.eu/legal-content/LIT/TXT/?uri=CELEX:32019R2018&amp;locale=lt" TargetMode="External"/><Relationship Id="rId48" Type="http://schemas.openxmlformats.org/officeDocument/2006/relationships/hyperlink" Target="http://eur-lex.europa.eu/legal-content/LIT/TXT/?uri=CELEX:32019R2024&amp;locale=lt" TargetMode="External"/><Relationship Id="rId64" Type="http://schemas.openxmlformats.org/officeDocument/2006/relationships/hyperlink" Target="http://eur-lex.europa.eu/legal-content/LIT/TXT/?uri=CELEX:32009L0125&amp;locale=lt" TargetMode="External"/><Relationship Id="rId69" Type="http://schemas.openxmlformats.org/officeDocument/2006/relationships/hyperlink" Target="http://eur-lex.europa.eu/legal-content/LIT/TXT/?uri=CELEX:32009L0125&amp;locale=lt" TargetMode="External"/><Relationship Id="rId113" Type="http://schemas.openxmlformats.org/officeDocument/2006/relationships/hyperlink" Target="http://eur-lex.europa.eu/legal-content/LIT/TXT/?uri=CELEX:32009L0125&amp;locale=lt" TargetMode="External"/><Relationship Id="rId118" Type="http://schemas.openxmlformats.org/officeDocument/2006/relationships/hyperlink" Target="http://eur-lex.europa.eu/legal-content/LIT/TXT/?uri=CELEX:32015R1188&amp;locale=lt" TargetMode="External"/><Relationship Id="rId134" Type="http://schemas.openxmlformats.org/officeDocument/2006/relationships/hyperlink" Target="http://eur-lex.europa.eu/legal-content/LIT/TXT/?uri=CELEX:32009L0125&amp;locale=lt" TargetMode="External"/><Relationship Id="rId139" Type="http://schemas.openxmlformats.org/officeDocument/2006/relationships/hyperlink" Target="http://eur-lex.europa.eu/legal-content/LIT/TXT/?uri=CELEX:32009R1222&amp;locale=lt" TargetMode="External"/><Relationship Id="rId80" Type="http://schemas.openxmlformats.org/officeDocument/2006/relationships/hyperlink" Target="http://eur-lex.europa.eu/legal-content/LIT/TXT/?uri=CELEX:32011R0626&amp;locale=lt" TargetMode="External"/><Relationship Id="rId85" Type="http://schemas.openxmlformats.org/officeDocument/2006/relationships/hyperlink" Target="http://eur-lex.europa.eu/legal-content/LIT/TXT/?uri=CELEX:32010L0030&amp;locale=lt" TargetMode="External"/><Relationship Id="rId150" Type="http://schemas.openxmlformats.org/officeDocument/2006/relationships/theme" Target="theme/theme1.xml"/><Relationship Id="rId12" Type="http://schemas.openxmlformats.org/officeDocument/2006/relationships/hyperlink" Target="http://eur-lex.europa.eu/legal-content/LIT/TXT/?uri=CELEX:32023R0955&amp;locale=lt" TargetMode="External"/><Relationship Id="rId17" Type="http://schemas.openxmlformats.org/officeDocument/2006/relationships/header" Target="header3.xml"/><Relationship Id="rId33" Type="http://schemas.openxmlformats.org/officeDocument/2006/relationships/hyperlink" Target="http://eur-lex.europa.eu/legal-content/LIT/TXT/?uri=CELEX:32023R2534&amp;locale=lt" TargetMode="External"/><Relationship Id="rId38" Type="http://schemas.openxmlformats.org/officeDocument/2006/relationships/hyperlink" Target="http://eur-lex.europa.eu/legal-content/LIT/TXT/?uri=CELEX:32023R0826&amp;locale=lt" TargetMode="External"/><Relationship Id="rId59" Type="http://schemas.openxmlformats.org/officeDocument/2006/relationships/hyperlink" Target="http://eur-lex.europa.eu/legal-content/LIT/TXT/?uri=CELEX:32008R1275&amp;locale=lt" TargetMode="External"/><Relationship Id="rId103" Type="http://schemas.openxmlformats.org/officeDocument/2006/relationships/hyperlink" Target="http://eur-lex.europa.eu/legal-content/LIT/TXT/?uri=CELEX:33783R2019&amp;locale=lt" TargetMode="External"/><Relationship Id="rId108" Type="http://schemas.openxmlformats.org/officeDocument/2006/relationships/hyperlink" Target="http://eur-lex.europa.eu/legal-content/LIT/TXT/?uri=CELEX:32012R0547&amp;locale=lt" TargetMode="External"/><Relationship Id="rId124" Type="http://schemas.openxmlformats.org/officeDocument/2006/relationships/hyperlink" Target="http://eur-lex.europa.eu/legal-content/LIT/TXT/?uri=CELEX:32009R0640&amp;locale=lt" TargetMode="External"/><Relationship Id="rId129" Type="http://schemas.openxmlformats.org/officeDocument/2006/relationships/hyperlink" Target="http://eur-lex.europa.eu/legal-content/LIT/TXT/?uri=CELEX:32017R1369&amp;locale=lt" TargetMode="External"/><Relationship Id="rId54" Type="http://schemas.openxmlformats.org/officeDocument/2006/relationships/hyperlink" Target="http://eur-lex.europa.eu/legal-content/LIT/TXT/?uri=CELEX:32019R2017&amp;locale=lt" TargetMode="External"/><Relationship Id="rId70" Type="http://schemas.openxmlformats.org/officeDocument/2006/relationships/hyperlink" Target="http://eur-lex.europa.eu/legal-content/LIT/TXT/?uri=CELEX:32008R1275&amp;locale=lt" TargetMode="External"/><Relationship Id="rId75" Type="http://schemas.openxmlformats.org/officeDocument/2006/relationships/hyperlink" Target="http://eur-lex.europa.eu/legal-content/LIT/TXT/?uri=CELEX:32019R2020&amp;locale=lt" TargetMode="External"/><Relationship Id="rId91" Type="http://schemas.openxmlformats.org/officeDocument/2006/relationships/hyperlink" Target="http://eur-lex.europa.eu/legal-content/LIT/TXT/?uri=CELEX:32010L0030&amp;locale=lt" TargetMode="External"/><Relationship Id="rId96" Type="http://schemas.openxmlformats.org/officeDocument/2006/relationships/hyperlink" Target="http://eur-lex.europa.eu/legal-content/LIT/TXT/?uri=CELEX:33187R2015&amp;locale=lt" TargetMode="External"/><Relationship Id="rId140" Type="http://schemas.openxmlformats.org/officeDocument/2006/relationships/hyperlink" Target="http://eur-lex.europa.eu/legal-content/LIT/TXT/?uri=CELEX:32013R0666&amp;locale=lt" TargetMode="External"/><Relationship Id="rId145" Type="http://schemas.openxmlformats.org/officeDocument/2006/relationships/hyperlink" Target="http://eur-lex.europa.eu/legal-content/LIT/TXT/?uri=CELEX:32009L0125&amp;locale=lt" TargetMode="External"/><Relationship Id="rId1" Type="http://schemas.openxmlformats.org/officeDocument/2006/relationships/customXml" Target="../customXml/item1.xml"/><Relationship Id="rId6" Type="http://schemas.openxmlformats.org/officeDocument/2006/relationships/settings" Target="settings.xml"/><Relationship Id="rId23" Type="http://schemas.openxmlformats.org/officeDocument/2006/relationships/hyperlink" Target="http://eur-lex.europa.eu/legal-content/LIT/TXT/?uri=CELEX:32009R1222&amp;locale=lt" TargetMode="External"/><Relationship Id="rId28" Type="http://schemas.openxmlformats.org/officeDocument/2006/relationships/hyperlink" Target="http://eur-lex.europa.eu/legal-content/LIT/TXT/?uri=CELEX:31996L0060&amp;locale=lt" TargetMode="External"/><Relationship Id="rId49" Type="http://schemas.openxmlformats.org/officeDocument/2006/relationships/hyperlink" Target="http://eur-lex.europa.eu/legal-content/LIT/TXT/?uri=CELEX:32009L0125&amp;locale=lt" TargetMode="External"/><Relationship Id="rId114" Type="http://schemas.openxmlformats.org/officeDocument/2006/relationships/hyperlink" Target="http://eur-lex.europa.eu/legal-content/LIT/TXT/?uri=CELEX:32281R2016&amp;locale=lt" TargetMode="External"/><Relationship Id="rId119" Type="http://schemas.openxmlformats.org/officeDocument/2006/relationships/hyperlink" Target="http://eur-lex.europa.eu/legal-content/LIT/TXT/?uri=CELEX:33189R2015&amp;locale=lt" TargetMode="External"/><Relationship Id="rId44" Type="http://schemas.openxmlformats.org/officeDocument/2006/relationships/hyperlink" Target="http://eur-lex.europa.eu/legal-content/LIT/TXT/?uri=CELEX:32017R1369&amp;locale=lt" TargetMode="External"/><Relationship Id="rId60" Type="http://schemas.openxmlformats.org/officeDocument/2006/relationships/hyperlink" Target="http://eur-lex.europa.eu/legal-content/LIT/TXT/?uri=CELEX:32010R1016&amp;locale=lt" TargetMode="External"/><Relationship Id="rId65" Type="http://schemas.openxmlformats.org/officeDocument/2006/relationships/hyperlink" Target="http://eur-lex.europa.eu/legal-content/LIT/TXT/?uri=CELEX:32019R2013&amp;locale=lt" TargetMode="External"/><Relationship Id="rId81" Type="http://schemas.openxmlformats.org/officeDocument/2006/relationships/hyperlink" Target="http://eur-lex.europa.eu/legal-content/LIT/TXT/?uri=CELEX:32010L0030&amp;locale=lt" TargetMode="External"/><Relationship Id="rId86" Type="http://schemas.openxmlformats.org/officeDocument/2006/relationships/hyperlink" Target="http://eur-lex.europa.eu/legal-content/LIT/TXT/?uri=CELEX:32014R1253&amp;locale=lt" TargetMode="External"/><Relationship Id="rId130" Type="http://schemas.openxmlformats.org/officeDocument/2006/relationships/hyperlink" Target="http://eur-lex.europa.eu/legal-content/LIT/TXT/?uri=CELEX:32023R1670&amp;locale=lt" TargetMode="External"/><Relationship Id="rId135" Type="http://schemas.openxmlformats.org/officeDocument/2006/relationships/hyperlink" Target="http://eur-lex.europa.eu/legal-content/LIT/TXT/?uri=CELEX:32008R1275&amp;locale=lt" TargetMode="External"/><Relationship Id="rId13" Type="http://schemas.openxmlformats.org/officeDocument/2006/relationships/header" Target="header1.xml"/><Relationship Id="rId18" Type="http://schemas.openxmlformats.org/officeDocument/2006/relationships/footer" Target="footer3.xml"/><Relationship Id="rId39" Type="http://schemas.openxmlformats.org/officeDocument/2006/relationships/hyperlink" Target="http://eur-lex.europa.eu/legal-content/LIT/TXT/?uri=CELEX:32012R0932&amp;locale=lt" TargetMode="External"/><Relationship Id="rId109" Type="http://schemas.openxmlformats.org/officeDocument/2006/relationships/hyperlink" Target="http://eur-lex.europa.eu/legal-content/LIT/TXT/?uri=CELEX:32009L0125&amp;locale=lt" TargetMode="External"/><Relationship Id="rId34" Type="http://schemas.openxmlformats.org/officeDocument/2006/relationships/hyperlink" Target="http://eur-lex.europa.eu/legal-content/LIT/TXT/?uri=CELEX:32017R1369&amp;locale=lt" TargetMode="External"/><Relationship Id="rId50" Type="http://schemas.openxmlformats.org/officeDocument/2006/relationships/hyperlink" Target="http://eur-lex.europa.eu/legal-content/LIT/TXT/?uri=CELEX:32015R1094&amp;locale=lt" TargetMode="External"/><Relationship Id="rId55" Type="http://schemas.openxmlformats.org/officeDocument/2006/relationships/hyperlink" Target="http://eur-lex.europa.eu/legal-content/LIT/TXT/?uri=CELEX:32017R1369&amp;locale=lt" TargetMode="External"/><Relationship Id="rId76" Type="http://schemas.openxmlformats.org/officeDocument/2006/relationships/hyperlink" Target="http://eur-lex.europa.eu/legal-content/LIT/TXT/?uri=CELEX:32009L0125&amp;locale=lt" TargetMode="External"/><Relationship Id="rId97" Type="http://schemas.openxmlformats.org/officeDocument/2006/relationships/hyperlink" Target="http://eur-lex.europa.eu/legal-content/LIT/TXT/?uri=CELEX:32010L0030&amp;locale=lt" TargetMode="External"/><Relationship Id="rId104" Type="http://schemas.openxmlformats.org/officeDocument/2006/relationships/hyperlink" Target="http://eur-lex.europa.eu/legal-content/LIT/TXT/?uri=CELEX:32014R0548&amp;locale=lt" TargetMode="External"/><Relationship Id="rId120" Type="http://schemas.openxmlformats.org/officeDocument/2006/relationships/hyperlink" Target="http://eur-lex.europa.eu/legal-content/LIT/TXT/?uri=CELEX:32009L0125&amp;locale=lt" TargetMode="External"/><Relationship Id="rId125" Type="http://schemas.openxmlformats.org/officeDocument/2006/relationships/hyperlink" Target="http://eur-lex.europa.eu/legal-content/LIT/TXT/?uri=CELEX:32019R1782&amp;locale=lt" TargetMode="External"/><Relationship Id="rId141" Type="http://schemas.openxmlformats.org/officeDocument/2006/relationships/hyperlink" Target="http://eur-lex.europa.eu/legal-content/LIT/TXT/?uri=CELEX:32009L0125&amp;locale=lt" TargetMode="External"/><Relationship Id="rId146" Type="http://schemas.openxmlformats.org/officeDocument/2006/relationships/hyperlink" Target="http://eur-lex.europa.eu/legal-content/LIT/TXT/?uri=CELEX:32019R1784&amp;locale=lt" TargetMode="External"/><Relationship Id="rId7" Type="http://schemas.openxmlformats.org/officeDocument/2006/relationships/webSettings" Target="webSettings.xml"/><Relationship Id="rId71" Type="http://schemas.openxmlformats.org/officeDocument/2006/relationships/hyperlink" Target="http://eur-lex.europa.eu/legal-content/LIT/TXT/?uri=CELEX:32009R0642&amp;locale=lt" TargetMode="External"/><Relationship Id="rId92" Type="http://schemas.openxmlformats.org/officeDocument/2006/relationships/hyperlink" Target="http://eur-lex.europa.eu/legal-content/LIT/TXT/?uri=CELEX:32015R1185&amp;locale=lt" TargetMode="External"/><Relationship Id="rId2" Type="http://schemas.openxmlformats.org/officeDocument/2006/relationships/customXml" Target="../customXml/item2.xml"/><Relationship Id="rId29" Type="http://schemas.openxmlformats.org/officeDocument/2006/relationships/hyperlink" Target="http://eur-lex.europa.eu/legal-content/LIT/TXT/?uri=CELEX:32019R2023&amp;locale=lt" TargetMode="External"/><Relationship Id="rId24" Type="http://schemas.openxmlformats.org/officeDocument/2006/relationships/header" Target="header4.xml"/><Relationship Id="rId40" Type="http://schemas.openxmlformats.org/officeDocument/2006/relationships/hyperlink" Target="http://eur-lex.europa.eu/legal-content/LIT/TXT/?uri=CELEX:32019R2016&amp;locale=lt" TargetMode="External"/><Relationship Id="rId45" Type="http://schemas.openxmlformats.org/officeDocument/2006/relationships/hyperlink" Target="http://eur-lex.europa.eu/legal-content/LIT/TXT/?uri=CELEX:32019R2019&amp;locale=lt" TargetMode="External"/><Relationship Id="rId66" Type="http://schemas.openxmlformats.org/officeDocument/2006/relationships/hyperlink" Target="http://eur-lex.europa.eu/legal-content/LIT/TXT/?uri=CELEX:32017R1369&amp;locale=lt" TargetMode="External"/><Relationship Id="rId87" Type="http://schemas.openxmlformats.org/officeDocument/2006/relationships/hyperlink" Target="http://eur-lex.europa.eu/legal-content/LIT/TXT/?uri=CELEX:32009L0125&amp;locale=lt" TargetMode="External"/><Relationship Id="rId110" Type="http://schemas.openxmlformats.org/officeDocument/2006/relationships/hyperlink" Target="http://eur-lex.europa.eu/legal-content/LIT/TXT/?uri=CELEX:32011R0327&amp;locale=lt" TargetMode="External"/><Relationship Id="rId115" Type="http://schemas.openxmlformats.org/officeDocument/2006/relationships/hyperlink" Target="http://eur-lex.europa.eu/legal-content/LIT/TXT/?uri=CELEX:32009L0125&amp;locale=lt" TargetMode="External"/><Relationship Id="rId131" Type="http://schemas.openxmlformats.org/officeDocument/2006/relationships/hyperlink" Target="http://eur-lex.europa.eu/legal-content/LIT/TXT/?uri=CELEX:32009L0125&amp;locale=lt" TargetMode="External"/><Relationship Id="rId136" Type="http://schemas.openxmlformats.org/officeDocument/2006/relationships/hyperlink" Target="http://eur-lex.europa.eu/legal-content/LIT/TXT/?uri=CELEX:32009R0107&amp;locale=lt" TargetMode="External"/><Relationship Id="rId61" Type="http://schemas.openxmlformats.org/officeDocument/2006/relationships/hyperlink" Target="http://eur-lex.europa.eu/legal-content/LIT/TXT/?uri=CELEX:32014R0065&amp;locale=lt" TargetMode="External"/><Relationship Id="rId82" Type="http://schemas.openxmlformats.org/officeDocument/2006/relationships/hyperlink" Target="http://eur-lex.europa.eu/legal-content/LIT/TXT/?uri=CELEX:32012R0206&amp;locale=lt" TargetMode="External"/><Relationship Id="rId19" Type="http://schemas.openxmlformats.org/officeDocument/2006/relationships/hyperlink" Target="http://eur-lex.europa.eu/legal-content/LIT/TXT/?uri=CELEX:32017R1369&amp;locale=lt" TargetMode="External"/><Relationship Id="rId14" Type="http://schemas.openxmlformats.org/officeDocument/2006/relationships/header" Target="header2.xml"/><Relationship Id="rId30" Type="http://schemas.openxmlformats.org/officeDocument/2006/relationships/hyperlink" Target="http://eur-lex.europa.eu/legal-content/LIT/TXT/?uri=CELEX:32009L0125&amp;locale=lt" TargetMode="External"/><Relationship Id="rId35" Type="http://schemas.openxmlformats.org/officeDocument/2006/relationships/hyperlink" Target="http://eur-lex.europa.eu/legal-content/LIT/TXT/?uri=CELEX:32012R0392&amp;locale=lt" TargetMode="External"/><Relationship Id="rId56" Type="http://schemas.openxmlformats.org/officeDocument/2006/relationships/hyperlink" Target="http://eur-lex.europa.eu/legal-content/LIT/TXT/?uri=CELEX:32010R1059&amp;locale=lt" TargetMode="External"/><Relationship Id="rId77" Type="http://schemas.openxmlformats.org/officeDocument/2006/relationships/hyperlink" Target="http://eur-lex.europa.eu/legal-content/LIT/TXT/?uri=CELEX:32009R0244&amp;locale=lt" TargetMode="External"/><Relationship Id="rId100" Type="http://schemas.openxmlformats.org/officeDocument/2006/relationships/hyperlink" Target="http://eur-lex.europa.eu/legal-content/LIT/TXT/?uri=CELEX:32019R0424&amp;locale=lt" TargetMode="External"/><Relationship Id="rId105" Type="http://schemas.openxmlformats.org/officeDocument/2006/relationships/hyperlink" Target="http://eur-lex.europa.eu/legal-content/LIT/TXT/?uri=CELEX:32009L0125&amp;locale=lt" TargetMode="External"/><Relationship Id="rId126" Type="http://schemas.openxmlformats.org/officeDocument/2006/relationships/hyperlink" Target="http://eur-lex.europa.eu/legal-content/LIT/TXT/?uri=CELEX:32009L0125&amp;locale=lt" TargetMode="External"/><Relationship Id="rId147" Type="http://schemas.openxmlformats.org/officeDocument/2006/relationships/hyperlink" Target="http://eur-lex.europa.eu/legal-content/LIT/TXT/?uri=CELEX:32009L0125&amp;locale=lt" TargetMode="External"/><Relationship Id="rId8" Type="http://schemas.openxmlformats.org/officeDocument/2006/relationships/footnotes" Target="footnotes.xml"/><Relationship Id="rId51" Type="http://schemas.openxmlformats.org/officeDocument/2006/relationships/hyperlink" Target="http://eur-lex.europa.eu/legal-content/LIT/TXT/?uri=CELEX:32010L0030&amp;locale=lt" TargetMode="External"/><Relationship Id="rId72" Type="http://schemas.openxmlformats.org/officeDocument/2006/relationships/hyperlink" Target="http://eur-lex.europa.eu/legal-content/LIT/TXT/?uri=CELEX:32019R2015&amp;locale=lt" TargetMode="External"/><Relationship Id="rId93" Type="http://schemas.openxmlformats.org/officeDocument/2006/relationships/hyperlink" Target="http://eur-lex.europa.eu/legal-content/LIT/TXT/?uri=CELEX:32009L0125&amp;locale=lt" TargetMode="External"/><Relationship Id="rId98" Type="http://schemas.openxmlformats.org/officeDocument/2006/relationships/hyperlink" Target="http://eur-lex.europa.eu/legal-content/LIT/TXT/?uri=CELEX:32013R0617&amp;locale=lt" TargetMode="External"/><Relationship Id="rId121" Type="http://schemas.openxmlformats.org/officeDocument/2006/relationships/hyperlink" Target="http://eur-lex.europa.eu/legal-content/LIT/TXT/?uri=CELEX:32019R1781&amp;locale=lt" TargetMode="External"/><Relationship Id="rId142" Type="http://schemas.openxmlformats.org/officeDocument/2006/relationships/hyperlink" Target="http://eur-lex.europa.eu/legal-content/LIT/TXT/?uri=CELEX:32013R0814&amp;locale=lt" TargetMode="External"/><Relationship Id="rId3" Type="http://schemas.openxmlformats.org/officeDocument/2006/relationships/customXml" Target="../customXml/item3.xml"/><Relationship Id="rId25" Type="http://schemas.openxmlformats.org/officeDocument/2006/relationships/hyperlink" Target="http://eur-lex.europa.eu/legal-content/LIT/TXT/?uri=CELEX:32019R2014&amp;locale=lt" TargetMode="External"/><Relationship Id="rId46" Type="http://schemas.openxmlformats.org/officeDocument/2006/relationships/hyperlink" Target="http://eur-lex.europa.eu/legal-content/LIT/TXT/?uri=CELEX:32009L0125&amp;locale=lt" TargetMode="External"/><Relationship Id="rId67" Type="http://schemas.openxmlformats.org/officeDocument/2006/relationships/hyperlink" Target="http://eur-lex.europa.eu/legal-content/LIT/TXT/?uri=CELEX:32010R1062&amp;locale=lt" TargetMode="External"/><Relationship Id="rId116" Type="http://schemas.openxmlformats.org/officeDocument/2006/relationships/hyperlink" Target="http://eur-lex.europa.eu/legal-content/LIT/TXT/?uri=CELEX:32024R1103&amp;locale=lt" TargetMode="External"/><Relationship Id="rId137" Type="http://schemas.openxmlformats.org/officeDocument/2006/relationships/hyperlink" Target="http://eur-lex.europa.eu/legal-content/LIT/TXT/?uri=CELEX:32020R0740&amp;locale=lt" TargetMode="External"/><Relationship Id="rId20" Type="http://schemas.openxmlformats.org/officeDocument/2006/relationships/hyperlink" Target="http://eur-lex.europa.eu/legal-content/LIT/TXT/?uri=CELEX:32010L0030&amp;locale=lt" TargetMode="External"/><Relationship Id="rId41" Type="http://schemas.openxmlformats.org/officeDocument/2006/relationships/hyperlink" Target="http://eur-lex.europa.eu/legal-content/LIT/TXT/?uri=CELEX:32017R1369&amp;locale=lt" TargetMode="External"/><Relationship Id="rId62" Type="http://schemas.openxmlformats.org/officeDocument/2006/relationships/hyperlink" Target="http://eur-lex.europa.eu/legal-content/LIT/TXT/?uri=CELEX:32010L0030&amp;locale=lt" TargetMode="External"/><Relationship Id="rId83" Type="http://schemas.openxmlformats.org/officeDocument/2006/relationships/hyperlink" Target="http://eur-lex.europa.eu/legal-content/LIT/TXT/?uri=CELEX:32009L0125&amp;locale=lt" TargetMode="External"/><Relationship Id="rId88" Type="http://schemas.openxmlformats.org/officeDocument/2006/relationships/hyperlink" Target="http://eur-lex.europa.eu/legal-content/LIT/TXT/?uri=CELEX:32013R0811&amp;locale=lt" TargetMode="External"/><Relationship Id="rId111" Type="http://schemas.openxmlformats.org/officeDocument/2006/relationships/hyperlink" Target="http://eur-lex.europa.eu/legal-content/LIT/TXT/?uri=CELEX:32009L0125&amp;locale=lt" TargetMode="External"/><Relationship Id="rId132" Type="http://schemas.openxmlformats.org/officeDocument/2006/relationships/hyperlink" Target="http://eur-lex.europa.eu/legal-content/LIT/TXT/?uri=CELEX:32023R0826&amp;locale=lt" TargetMode="External"/><Relationship Id="rId15" Type="http://schemas.openxmlformats.org/officeDocument/2006/relationships/footer" Target="footer1.xml"/><Relationship Id="rId36" Type="http://schemas.openxmlformats.org/officeDocument/2006/relationships/hyperlink" Target="http://eur-lex.europa.eu/legal-content/LIT/TXT/?uri=CELEX:32023R2533&amp;locale=lt" TargetMode="External"/><Relationship Id="rId57" Type="http://schemas.openxmlformats.org/officeDocument/2006/relationships/hyperlink" Target="http://eur-lex.europa.eu/legal-content/LIT/TXT/?uri=CELEX:32019R2022&amp;locale=lt" TargetMode="External"/><Relationship Id="rId106" Type="http://schemas.openxmlformats.org/officeDocument/2006/relationships/hyperlink" Target="http://eur-lex.europa.eu/legal-content/LIT/TXT/?uri=CELEX:32009R0641&amp;locale=lt" TargetMode="External"/><Relationship Id="rId127" Type="http://schemas.openxmlformats.org/officeDocument/2006/relationships/hyperlink" Target="http://eur-lex.europa.eu/legal-content/LIT/TXT/?uri=CELEX:32009R0278&amp;locale=lt" TargetMode="External"/><Relationship Id="rId10" Type="http://schemas.openxmlformats.org/officeDocument/2006/relationships/image" Target="media/image1.png"/><Relationship Id="rId31" Type="http://schemas.openxmlformats.org/officeDocument/2006/relationships/hyperlink" Target="http://eur-lex.europa.eu/legal-content/LIT/TXT/?uri=CELEX:32008R1275&amp;locale=lt" TargetMode="External"/><Relationship Id="rId52" Type="http://schemas.openxmlformats.org/officeDocument/2006/relationships/hyperlink" Target="http://eur-lex.europa.eu/legal-content/LIT/TXT/?uri=CELEX:32015R1095&amp;locale=lt" TargetMode="External"/><Relationship Id="rId73" Type="http://schemas.openxmlformats.org/officeDocument/2006/relationships/hyperlink" Target="http://eur-lex.europa.eu/legal-content/LIT/TXT/?uri=CELEX:32017R1369&amp;locale=lt" TargetMode="External"/><Relationship Id="rId78" Type="http://schemas.openxmlformats.org/officeDocument/2006/relationships/hyperlink" Target="http://eur-lex.europa.eu/legal-content/LIT/TXT/?uri=CELEX:32009R0245&amp;locale=lt" TargetMode="External"/><Relationship Id="rId94" Type="http://schemas.openxmlformats.org/officeDocument/2006/relationships/hyperlink" Target="http://eur-lex.europa.eu/legal-content/LIT/TXT/?uri=CELEX:32013R0812&amp;locale=lt" TargetMode="External"/><Relationship Id="rId99" Type="http://schemas.openxmlformats.org/officeDocument/2006/relationships/hyperlink" Target="http://eur-lex.europa.eu/legal-content/LIT/TXT/?uri=CELEX:32009L0125&amp;locale=lt" TargetMode="External"/><Relationship Id="rId101" Type="http://schemas.openxmlformats.org/officeDocument/2006/relationships/hyperlink" Target="http://eur-lex.europa.eu/legal-content/LIT/TXT/?uri=CELEX:32009L0125&amp;locale=lt" TargetMode="External"/><Relationship Id="rId122" Type="http://schemas.openxmlformats.org/officeDocument/2006/relationships/hyperlink" Target="http://eur-lex.europa.eu/legal-content/LIT/TXT/?uri=CELEX:32009L0125&amp;locale=lt" TargetMode="External"/><Relationship Id="rId143" Type="http://schemas.openxmlformats.org/officeDocument/2006/relationships/hyperlink" Target="http://eur-lex.europa.eu/legal-content/LIT/TXT/?uri=CELEX:32009L0125&amp;locale=lt" TargetMode="External"/><Relationship Id="rId148"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endnotes" Target="endnotes.xml"/><Relationship Id="rId26" Type="http://schemas.openxmlformats.org/officeDocument/2006/relationships/hyperlink" Target="http://eur-lex.europa.eu/legal-content/LIT/TXT/?uri=CELEX:32017R1369&amp;locale=lt" TargetMode="External"/><Relationship Id="rId47" Type="http://schemas.openxmlformats.org/officeDocument/2006/relationships/hyperlink" Target="http://eur-lex.europa.eu/legal-content/LIT/TXT/?uri=CELEX:32009R0643&amp;locale=lt" TargetMode="External"/><Relationship Id="rId68" Type="http://schemas.openxmlformats.org/officeDocument/2006/relationships/hyperlink" Target="http://eur-lex.europa.eu/legal-content/LIT/TXT/?uri=CELEX:32019R2021&amp;locale=lt" TargetMode="External"/><Relationship Id="rId89" Type="http://schemas.openxmlformats.org/officeDocument/2006/relationships/hyperlink" Target="http://eur-lex.europa.eu/legal-content/LIT/TXT/?uri=CELEX:32010L0030&amp;locale=lt" TargetMode="External"/><Relationship Id="rId112" Type="http://schemas.openxmlformats.org/officeDocument/2006/relationships/hyperlink" Target="http://eur-lex.europa.eu/legal-content/LIT/TXT/?uri=CELEX:32014R1253&amp;locale=lt" TargetMode="External"/><Relationship Id="rId133" Type="http://schemas.openxmlformats.org/officeDocument/2006/relationships/hyperlink" Target="http://eur-lex.europa.eu/legal-content/LIT/TXT/?uri=CELEX:32023R0826&amp;locale=lt" TargetMode="External"/><Relationship Id="rId16" Type="http://schemas.openxmlformats.org/officeDocument/2006/relationships/footer" Target="footer2.xml"/><Relationship Id="rId37" Type="http://schemas.openxmlformats.org/officeDocument/2006/relationships/hyperlink" Target="http://eur-lex.europa.eu/legal-content/LIT/TXT/?uri=CELEX:32009L0125&amp;locale=lt" TargetMode="External"/><Relationship Id="rId58" Type="http://schemas.openxmlformats.org/officeDocument/2006/relationships/hyperlink" Target="http://eur-lex.europa.eu/legal-content/LIT/TXT/?uri=CELEX:32009L0125&amp;locale=lt" TargetMode="External"/><Relationship Id="rId79" Type="http://schemas.openxmlformats.org/officeDocument/2006/relationships/hyperlink" Target="http://eur-lex.europa.eu/legal-content/LIT/TXT/?uri=CELEX:32012R1194&amp;locale=lt" TargetMode="External"/><Relationship Id="rId102" Type="http://schemas.openxmlformats.org/officeDocument/2006/relationships/hyperlink" Target="http://eur-lex.europa.eu/legal-content/LIT/TXT/?uri=CELEX:32013R0617&amp;locale=lt" TargetMode="External"/><Relationship Id="rId123" Type="http://schemas.openxmlformats.org/officeDocument/2006/relationships/hyperlink" Target="http://eur-lex.europa.eu/legal-content/LIT/TXT/?uri=CELEX:32009R0641&amp;locale=lt" TargetMode="External"/><Relationship Id="rId144" Type="http://schemas.openxmlformats.org/officeDocument/2006/relationships/hyperlink" Target="http://eur-lex.europa.eu/legal-content/LIT/TXT/?uri=CELEX:32013R0813&amp;locale=lt" TargetMode="External"/><Relationship Id="rId90" Type="http://schemas.openxmlformats.org/officeDocument/2006/relationships/hyperlink" Target="http://eur-lex.europa.eu/legal-content/LIT/TXT/?uri=CELEX:33186R2015&amp;locale=lt"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DefaultPlaceholder_-1854013440"/>
        <w:category>
          <w:name w:val="Bendrosios nuostatos"/>
          <w:gallery w:val="placeholder"/>
        </w:category>
        <w:types>
          <w:type w:val="bbPlcHdr"/>
        </w:types>
        <w:behaviors>
          <w:behavior w:val="content"/>
        </w:behaviors>
        <w:guid w:val="{8556958B-495B-44CD-B159-DCAE7F3E16F1}"/>
      </w:docPartPr>
      <w:docPartBody>
        <w:p w:rsidR="003C6780" w:rsidRDefault="00C61586">
          <w:r w:rsidRPr="005C7380">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BA"/>
    <w:family w:val="swiss"/>
    <w:pitch w:val="variable"/>
    <w:sig w:usb0="E4002EFF" w:usb1="C200ACFF" w:usb2="00000009" w:usb3="00000000" w:csb0="000001FF" w:csb1="00000000"/>
  </w:font>
  <w:font w:name="TimesNewRomanPSMT">
    <w:altName w:val="Times New Roman"/>
    <w:panose1 w:val="00000000000000000000"/>
    <w:charset w:val="EE"/>
    <w:family w:val="auto"/>
    <w:notTrueType/>
    <w:pitch w:val="default"/>
    <w:sig w:usb0="00000005" w:usb1="00000000" w:usb2="00000000" w:usb3="00000000" w:csb0="00000002"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BA"/>
    <w:family w:val="roman"/>
    <w:pitch w:val="variable"/>
    <w:sig w:usb0="E00006FF" w:usb1="420024FF" w:usb2="02000000" w:usb3="00000000" w:csb0="0000019F" w:csb1="00000000"/>
  </w:font>
  <w:font w:name="MS Mincho">
    <w:panose1 w:val="020206090402050803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61586"/>
    <w:rsid w:val="003C6780"/>
    <w:rsid w:val="00A221A9"/>
    <w:rsid w:val="00C61586"/>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lt-LT" w:eastAsia="lt-LT"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C61586"/>
    <w:rPr>
      <w:color w:val="666666"/>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kumentas" ma:contentTypeID="0x0101006D407E296A106948A0E3F0F54127E0C7" ma:contentTypeVersion="19" ma:contentTypeDescription="Kurkite naują dokumentą." ma:contentTypeScope="" ma:versionID="e23edfad596e93a4ed9bea12006db15b">
  <xsd:schema xmlns:xsd="http://www.w3.org/2001/XMLSchema" xmlns:xs="http://www.w3.org/2001/XMLSchema" xmlns:p="http://schemas.microsoft.com/office/2006/metadata/properties" xmlns:ns2="0923b218-0f9e-43cd-be6f-01374eb3c24a" xmlns:ns3="f342d7bc-d160-4551-b9ef-b032839a489c" targetNamespace="http://schemas.microsoft.com/office/2006/metadata/properties" ma:root="true" ma:fieldsID="48c6f8c657029edc89c9b9c291c019a8" ns2:_="" ns3:_="">
    <xsd:import namespace="0923b218-0f9e-43cd-be6f-01374eb3c24a"/>
    <xsd:import namespace="f342d7bc-d160-4551-b9ef-b032839a489c"/>
    <xsd:element name="properties">
      <xsd:complexType>
        <xsd:sequence>
          <xsd:element name="documentManagement">
            <xsd:complexType>
              <xsd:all>
                <xsd:element ref="ns2:MediaServiceMetadata" minOccurs="0"/>
                <xsd:element ref="ns2:MediaServiceFastMetadata" minOccurs="0"/>
                <xsd:element ref="ns2:MediaServiceOCR" minOccurs="0"/>
                <xsd:element ref="ns2:MediaServiceGenerationTime" minOccurs="0"/>
                <xsd:element ref="ns2:MediaServiceEventHashCode" minOccurs="0"/>
                <xsd:element ref="ns2:MediaServiceDateTaken" minOccurs="0"/>
                <xsd:element ref="ns2:MediaServiceAutoKeyPoints" minOccurs="0"/>
                <xsd:element ref="ns2:MediaServiceKeyPoints" minOccurs="0"/>
                <xsd:element ref="ns2:MediaServiceLocation" minOccurs="0"/>
                <xsd:element ref="ns3:SharedWithUsers" minOccurs="0"/>
                <xsd:element ref="ns3:SharedWithDetails" minOccurs="0"/>
                <xsd:element ref="ns2:MediaLengthInSeconds" minOccurs="0"/>
                <xsd:element ref="ns2:lcf76f155ced4ddcb4097134ff3c332f" minOccurs="0"/>
                <xsd:element ref="ns3:TaxCatchAll" minOccurs="0"/>
                <xsd:element ref="ns2:MediaServiceSearchProperties" minOccurs="0"/>
                <xsd:element ref="ns2:MediaServiceObjectDetectorVersions"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923b218-0f9e-43cd-be6f-01374eb3c24a"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CR" ma:index="10" nillable="true" ma:displayName="Extracted Text" ma:internalName="MediaServiceOCR" ma:readOnly="true">
      <xsd:simpleType>
        <xsd:restriction base="dms:Note">
          <xsd:maxLength value="255"/>
        </xsd:restriction>
      </xsd:simpleType>
    </xsd:element>
    <xsd:element name="MediaServiceGenerationTime" ma:index="11" nillable="true" ma:displayName="MediaServiceGenerationTime" ma:hidden="true" ma:internalName="MediaServiceGenerationTime" ma:readOnly="true">
      <xsd:simpleType>
        <xsd:restriction base="dms:Text"/>
      </xsd:simpleType>
    </xsd:element>
    <xsd:element name="MediaServiceEventHashCode" ma:index="12" nillable="true" ma:displayName="MediaServiceEventHashCode" ma:hidden="true" ma:internalName="MediaServiceEventHashCode" ma:readOnly="true">
      <xsd:simpleType>
        <xsd:restriction base="dms:Text"/>
      </xsd:simpleType>
    </xsd:element>
    <xsd:element name="MediaServiceDateTaken" ma:index="13" nillable="true" ma:displayName="MediaServiceDateTaken" ma:hidden="true" ma:internalName="MediaServiceDateTaken" ma:readOnly="true">
      <xsd:simpleType>
        <xsd:restriction base="dms:Text"/>
      </xsd:simpleType>
    </xsd:element>
    <xsd:element name="MediaServiceAutoKeyPoints" ma:index="14" nillable="true" ma:displayName="MediaServiceAutoKeyPoints" ma:hidden="true" ma:internalName="MediaServiceAutoKeyPoints" ma:readOnly="true">
      <xsd:simpleType>
        <xsd:restriction base="dms:Note"/>
      </xsd:simpleType>
    </xsd:element>
    <xsd:element name="MediaServiceKeyPoints" ma:index="15" nillable="true" ma:displayName="KeyPoints" ma:internalName="MediaServiceKeyPoints" ma:readOnly="true">
      <xsd:simpleType>
        <xsd:restriction base="dms:Note">
          <xsd:maxLength value="255"/>
        </xsd:restriction>
      </xsd:simpleType>
    </xsd:element>
    <xsd:element name="MediaServiceLocation" ma:index="16" nillable="true" ma:displayName="Location" ma:internalName="MediaServiceLocation" ma:readOnly="true">
      <xsd:simpleType>
        <xsd:restriction base="dms:Text"/>
      </xsd:simpleType>
    </xsd:element>
    <xsd:element name="MediaLengthInSeconds" ma:index="19" nillable="true" ma:displayName="Length (seconds)" ma:internalName="MediaLengthInSeconds" ma:readOnly="true">
      <xsd:simpleType>
        <xsd:restriction base="dms:Unknown"/>
      </xsd:simpleType>
    </xsd:element>
    <xsd:element name="lcf76f155ced4ddcb4097134ff3c332f" ma:index="21" nillable="true" ma:taxonomy="true" ma:internalName="lcf76f155ced4ddcb4097134ff3c332f" ma:taxonomyFieldName="MediaServiceImageTags" ma:displayName="Vaizdų žymės" ma:readOnly="false" ma:fieldId="{5cf76f15-5ced-4ddc-b409-7134ff3c332f}" ma:taxonomyMulti="true" ma:sspId="08049582-af26-4f7a-a98f-3d23221832af" ma:termSetId="09814cd3-568e-fe90-9814-8d621ff8fb84" ma:anchorId="fba54fb3-c3e1-fe81-a776-ca4b69148c4d" ma:open="true" ma:isKeyword="false">
      <xsd:complexType>
        <xsd:sequence>
          <xsd:element ref="pc:Terms" minOccurs="0" maxOccurs="1"/>
        </xsd:sequence>
      </xsd:complexType>
    </xsd:element>
    <xsd:element name="MediaServiceSearchProperties" ma:index="23" nillable="true" ma:displayName="MediaServiceSearchProperties" ma:hidden="true" ma:internalName="MediaServiceSearchProperties" ma:readOnly="true">
      <xsd:simpleType>
        <xsd:restriction base="dms:Note"/>
      </xsd:simple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BillingMetadata" ma:index="25"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f342d7bc-d160-4551-b9ef-b032839a489c" elementFormDefault="qualified">
    <xsd:import namespace="http://schemas.microsoft.com/office/2006/documentManagement/types"/>
    <xsd:import namespace="http://schemas.microsoft.com/office/infopath/2007/PartnerControls"/>
    <xsd:element name="SharedWithUsers" ma:index="17"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8" nillable="true" ma:displayName="Bendrinta su išsamia informacija" ma:internalName="SharedWithDetails" ma:readOnly="true">
      <xsd:simpleType>
        <xsd:restriction base="dms:Note">
          <xsd:maxLength value="255"/>
        </xsd:restriction>
      </xsd:simpleType>
    </xsd:element>
    <xsd:element name="TaxCatchAll" ma:index="22" nillable="true" ma:displayName="Taxonomy Catch All stulpelis" ma:hidden="true" ma:list="{b4081e89-290a-4a5c-b1ac-2000acd064d3}" ma:internalName="TaxCatchAll" ma:showField="CatchAllData" ma:web="f342d7bc-d160-4551-b9ef-b032839a489c">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TaxCatchAll xmlns="f342d7bc-d160-4551-b9ef-b032839a489c" xsi:nil="true"/>
    <lcf76f155ced4ddcb4097134ff3c332f xmlns="0923b218-0f9e-43cd-be6f-01374eb3c24a">
      <Terms xmlns="http://schemas.microsoft.com/office/infopath/2007/PartnerControls"/>
    </lcf76f155ced4ddcb4097134ff3c332f>
  </documentManagement>
</p:properties>
</file>

<file path=customXml/item4.xml><?xml version="1.0" encoding="utf-8"?>
<Parts xmlns="http://lrs.lt/TAIS/DocParts">
  <Part Type="pagrindine" DocPartId="2bb33a82323c4aca82f1a2ece6c379fb" PartId="7109dcd609d44dc7b351cda326373e10">
    <Part Type="pastraipa" DocPartId="d0f1844a1c174cdea19e563c32130643" PartId="154f39473764411ca408bcfe4a708cfb">
      <Part Type="citata" DocPartId="af825c892efc4771bf8e5f053de622f2" PartId="3df3a34487d54174bb47d3edbfeacb55">
        <Part Type="pagrindine" DocPartId="0ca714fcc30745bbaa18627fa33b39dd" PartId="afcc15f5b9f94961bc60499d256c3cb4">
          <Part Type="preambule" DocPartId="f9682f49ad4941c1bb2b30bd7c793366" PartId="6f3c87b92da3434c920e2bcda59b005a"/>
          <Part Type="pastraipa" DocPartId="f0ae02b2caab475a99d5ae6e386aa1f5" PartId="a7583ea2d47c4098bf7d35cad2c13d38"/>
        </Part>
      </Part>
    </Part>
    <Part Type="punktas" Nr="2" Abbr="2 p." DocPartId="7c4947228a1d4d9686e8e81527b02e62" PartId="0d212813d24e41ec914e9e8b0e2bd9d5">
      <Part Type="papunktis" Nr="2.1" Abbr="2.1 pp." DocPartId="1ec8a74637ac4749bec896970826c3b4" PartId="0ef1486b11114a6686dc5035ef5b7893"/>
      <Part Type="papunktis" Nr="2.2" Abbr="2.2 pp." DocPartId="23fa3f6559184be597bb42c308cd2983" PartId="c99f83628390402da80d43aef02392e2"/>
    </Part>
    <Part Type="signatura" DocPartId="4150e2de56e5419fa425fc54a2d14653" PartId="fe30dc633cb9443c87217c1a77542244"/>
  </Part>
  <Part Type="patvirtinta" Title="PREKĖMS, IŠSKYRUS KELIŲ TRANSPORTO PRIEMONES, PASLAUGOMS, DARBAMS IR PASTATAMS, ĮSIGYJAMIEMS VIEŠŲJŲ PIRKIMŲ, PERKANČIŲJŲ SUBJEKTŲ ATLIEKAMŲ PIRKIMŲ IR KONCESIJŲ SUTEIKIMO PROCEDŪRŲ METU, KELIAMŲ ENERGIJOS VARTOJIMO EFEKTYVUMO RODIKLIŲ IR (AR) TAIKYTINŲ REIKALAVIMŲ (KRITERIJŲ) IR JŲ TAIKYMO TVARKOS APRAŠAS" DocPartId="7770ed8ae6c345b28d23b9be1e04caa1" PartId="bb56fb3cec3c4f52b23b7c360b432c18">
    <Part Type="skyrius" Nr="1" Title="BENDROSIOS NUOSTATOS" DocPartId="a0b9640a80094175a059df57e41d46cb" PartId="97fec11225b844dabbf4abcd782352be">
      <Part Type="punktas" Nr="1" Abbr="1 p." DocPartId="732a2886c5c74cbf866e0303970e5a4e" PartId="92f0db54b1224976b87df6877ed42c6e"/>
      <Part Type="punktas" Nr="2" Abbr="2 p." DocPartId="5ee4b3018670410d811d2dbf11bc84b7" PartId="ef51c79a39354a96a65f9a3ae59462f4"/>
      <Part Type="punktas" Nr="3" Abbr="3 p." DocPartId="1daba8ad18dd41d49f3427ab866b9456" PartId="f0c25095898d4d5fab24dc72dc2127dc"/>
    </Part>
    <Part Type="skyrius" Nr="2" Title="ENERGIJOS VARTOJIMO EFEKTYVUMO REIKALAVIMAI PREKĖMS, PASLAUGOMS, DARBAMS IR PASTATAMS" DocPartId="8e1fd790a11c4659b820f5359659b55b" PartId="3df64400e6364ad1a98fb75443e3ffcf">
      <Part Type="punktas" Nr="4" Abbr="4 p." DocPartId="c7a492ce1cf549ae8ee2a15e7b6838b2" PartId="743c1aa609b846c4be4054c2ca501ea0">
        <Part Type="papunktis" Nr="4.1" Abbr="4.1 pp." DocPartId="f28751824e5a48f3a20c642675c122b6" PartId="01731332e1ce4111a98d6dddf8babf33"/>
        <Part Type="papunktis" Nr="4.2" Abbr="4.2 pp." DocPartId="dba74210045744c999fb17041ddda962" PartId="fc936ed9324f4202a6e778fbf5d3d672">
          <Part Type="papunktis" Nr="4.2.1" Abbr="4.2.1 pp." DocPartId="c6c1e6dc16914b678266f3b96932a0cc" PartId="f63e2267a68d4754b2ac032b5cb64747"/>
          <Part Type="papunktis" Nr="4.2.2" Abbr="4.2.2 pp." DocPartId="123cdffb49af4d5bbbdf72579fea5029" PartId="a629b5d69a234ee6a49da76fecd91a07"/>
        </Part>
        <Part Type="papunktis" Nr="4.3" Abbr="4.3 pp." DocPartId="1e52a6e975f44ee0baf2c525f5aff0f9" PartId="0de71ea02fe34cce853e9b4ebdeac781"/>
        <Part Type="papunktis" Nr="4.4" Abbr="4.4 pp." DocPartId="f577eb6f71da4c3086406a4ad9e33e24" PartId="3cbfc4ecd7c0456398bdca790c5260e4"/>
      </Part>
      <Part Type="punktas" Nr="5" Abbr="5 p." DocPartId="3b6d7ba151aa45d1ab9142da5f89fa31" PartId="e23a630c298347829e28ff00bb5ea06a">
        <Part Type="papunktis" Nr="5.1" Abbr="5.1 pp." DocPartId="78d2b692afe54463a67548df9194a617" PartId="ea7eca9768f54ea5acfd8891a85859df"/>
        <Part Type="papunktis" Nr="5.2" Abbr="5.2 pp." DocPartId="39a437ec0dd64bff90e219b3d849a379" PartId="cdbabaedf96d4529bbdf5f51c47a3584"/>
        <Part Type="papunktis" Nr="5.3" Abbr="5.3 pp." DocPartId="3caae631e010439e8fba659ace0d8c3a" PartId="48dde20767d44d52a7d28ae0ac4930ed"/>
      </Part>
      <Part Type="punktas" Nr="6" Abbr="6 p." DocPartId="3c195755b460473f81395b086db3bff8" PartId="d5af57eab801442a88d22a526395d92b"/>
      <Part Type="punktas" Nr="7" Abbr="7 p." DocPartId="44ba45202261489883799e284f975079" PartId="0a119c2c89974c7a8bbc1ed4e98a7ce2"/>
      <Part Type="punktas" Nr="8" Abbr="8 p." DocPartId="9f97512c9928423a82267701fabc7bdb" PartId="9dbce8b269a442e48c640572efa43bc8"/>
      <Part Type="punktas" Nr="9" Abbr="9 p." DocPartId="1937b1a746054042827fefce6f130b9e" PartId="866afe1f24484a8f99faa0df59b69832"/>
    </Part>
    <Part Type="skyrius" Nr="3" Title="BAIGIAMOSIOS NUOSTATOS" DocPartId="31a5fdf19d994c11a2704f2d4ced00c9" PartId="ba80f42958ee4964baf67e295972a536">
      <Part Type="punktas" Nr="10" Abbr="10 p." DocPartId="4143754da5864f0c89de2c3daff74a4d" PartId="d35db5f470344a24a6a4122a53229161"/>
      <Part Type="punktas" Nr="11" Abbr="11 p." DocPartId="73ae380dabeb487fbbf333f4f42b13f0" PartId="f779e06c337342d280570d13f9091320"/>
      <Part Type="punktas" Nr="12" Abbr="12 p." DocPartId="43f31388541746709baf2d79b620ce4e" PartId="1df7bf7f4f95485b8beeb391e4e83557"/>
      <Part Type="punktas" Nr="13" Abbr="13 p." DocPartId="6f87b0f1ceec4b27b63a578b7cd0a0c4" PartId="24e692cb935b42b88a3313dd9f9a306e"/>
    </Part>
    <Part Type="pabaiga" DocPartId="d9f19198bf044076b89648272c3dd31d" PartId="c4cdc2d1ff0e4c299bde3cd0e6bb1642"/>
  </Part>
  <Part Type="priedas" Abbr="pr." Title="PREKIŲ, IŠSKYRUS KELIŲ TRANSPORTO PRIEMONES, KURIOMS VIEŠŲJŲ PIRKIMŲ, PERKANČIŲJŲ SUBJEKTŲ ATLIEKAMŲ PIRKIMŲ IR KONCESIJŲ SUTEIKIMO METU TAIKOMI ENERGIJOS VARTOJIMO EFEKTYVUMO REIKALAVIMAI, SĄRAŠAS" DocPartId="5070a5944f8f4cf0ad9b8a6e35ecef6e" PartId="202dbb17f83643a4ab3cce95b618b3c4"/>
</Parts>
</file>

<file path=customXml/itemProps1.xml><?xml version="1.0" encoding="utf-8"?>
<ds:datastoreItem xmlns:ds="http://schemas.openxmlformats.org/officeDocument/2006/customXml" ds:itemID="{DF2B96E4-C2BF-4B25-84E8-504E448803D6}">
  <ds:schemaRefs>
    <ds:schemaRef ds:uri="http://schemas.microsoft.com/sharepoint/v3/contenttype/forms"/>
  </ds:schemaRefs>
</ds:datastoreItem>
</file>

<file path=customXml/itemProps2.xml><?xml version="1.0" encoding="utf-8"?>
<ds:datastoreItem xmlns:ds="http://schemas.openxmlformats.org/officeDocument/2006/customXml" ds:itemID="{721EE493-CD6C-4C26-86A2-769AE6DE43D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923b218-0f9e-43cd-be6f-01374eb3c24a"/>
    <ds:schemaRef ds:uri="f342d7bc-d160-4551-b9ef-b032839a489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4E6AB1E8-8A6F-44BA-B597-51BEEB3F62E4}">
  <ds:schemaRefs>
    <ds:schemaRef ds:uri="http://schemas.microsoft.com/office/2006/metadata/properties"/>
    <ds:schemaRef ds:uri="http://schemas.microsoft.com/office/infopath/2007/PartnerControls"/>
    <ds:schemaRef ds:uri="f342d7bc-d160-4551-b9ef-b032839a489c"/>
    <ds:schemaRef ds:uri="0923b218-0f9e-43cd-be6f-01374eb3c24a"/>
  </ds:schemaRefs>
</ds:datastoreItem>
</file>

<file path=customXml/itemProps4.xml><?xml version="1.0" encoding="utf-8"?>
<ds:datastoreItem xmlns:ds="http://schemas.openxmlformats.org/officeDocument/2006/customXml" ds:itemID="{3D5DA792-6996-49D5-8B1C-F94752555DAB}">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11</Pages>
  <Words>28210</Words>
  <Characters>16080</Characters>
  <Application>Microsoft Office Word</Application>
  <DocSecurity>0</DocSecurity>
  <Lines>134</Lines>
  <Paragraphs>88</Paragraphs>
  <ScaleCrop>false</ScaleCrop>
  <Company>Hewlett-Packard Company</Company>
  <LinksUpToDate>false</LinksUpToDate>
  <CharactersWithSpaces>44202</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Linas Bagdonavičius</dc:creator>
  <cp:lastModifiedBy>PABIJŪNĖ Agnė</cp:lastModifiedBy>
  <cp:revision>5</cp:revision>
  <cp:lastPrinted>2015-05-21T12:09:00Z</cp:lastPrinted>
  <dcterms:created xsi:type="dcterms:W3CDTF">2026-05-08T10:08:00Z</dcterms:created>
  <dcterms:modified xsi:type="dcterms:W3CDTF">2026-05-13T12:52:00Z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0x0101006D407E296A106948A0E3F0F54127E0C7</vt:lpwstr>
  </property>
  <property fmtid="{D5CDD505-2E9C-101B-9397-08002B2CF9AE}" pid="3" name="MediaServiceImageTags">
    <vt:lpwstr/>
  </property>
</Properties>
</file>