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e99a64ea92c4d4ea17b1ab4bc35ff3e"/>
        <w:lock w:val="sdtLocked"/>
        <w:richText/>
      </w:sdtPr>
      <w:sdtContent>
        <w:p w14:paraId="7CFD7890" w14:textId="77777777">
          <w:pPr>
            <w:tabs>
              <w:tab w:val="center" w:pos="4153"/>
              <w:tab w:val="right" w:pos="8306"/>
            </w:tabs>
            <w:jc w:val="right"/>
          </w:pPr>
        </w:p>
        <w:p w14:paraId="230719B6" w14:textId="77777777">
          <w:pPr>
            <w:tabs>
              <w:tab w:val="center" w:pos="4153"/>
              <w:tab w:val="right" w:pos="8306"/>
            </w:tabs>
            <w:jc w:val="right"/>
          </w:pPr>
          <w:r>
            <w:rPr>
              <w:sz w:val="20"/>
              <w:lang w:val="en-US"/>
            </w:rPr>
            <mc:AlternateContent>
              <mc:Choice Requires="wps">
                <w:drawing>
                  <wp:anchor distT="0" distB="0" distL="114300" distR="114300" simplePos="0" relativeHeight="251659264" behindDoc="1" locked="0" layoutInCell="1" allowOverlap="1" wp14:anchorId="3DE50489" wp14:editId="15EBD430">
                    <wp:simplePos x="0" y="0"/>
                    <wp:positionH relativeFrom="column">
                      <wp:posOffset>2514600</wp:posOffset>
                    </wp:positionH>
                    <wp:positionV relativeFrom="paragraph">
                      <wp:posOffset>-38100</wp:posOffset>
                    </wp:positionV>
                    <wp:extent cx="912495" cy="796925"/>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2495" cy="796925"/>
                            </a:xfrm>
                            <a:prstGeom prst="rect">
                              <a:avLst/>
                            </a:prstGeom>
                            <a:solidFill>
                              <a:srgbClr val="FFFFFF"/>
                            </a:solidFill>
                            <a:ln>
                              <a:noFill/>
                            </a:ln>
                            <a:extLst>
                              <a:ext uri="{91240B29-F687-4F45-9708-019B960494DF}">
                                <a14:hiddenLine xmlns:a14="http://schemas.microsoft.com/office/drawing/2010/main" w="9525">
                                  <a:solidFill>
                                    <a:srgbClr val="0000FF"/>
                                  </a:solidFill>
                                  <a:miter lim="800000"/>
                                  <a:headEnd/>
                                  <a:tailEnd/>
                                </a14:hiddenLine>
                              </a:ext>
                            </a:extLst>
                          </wps:spPr>
                          <wps:txbx>
                            <w:txbxContent>
                              <w:p w14:paraId="272AB325" w14:textId="77777777">
                                <w:r>
                                  <w:rPr>
                                    <w:rFonts w:ascii="HelveticaLT" w:hAnsi="HelveticaLT"/>
                                    <w:lang w:val="en-US"/>
                                  </w:rPr>
                                  <w:drawing>
                                    <wp:inline distT="0" distB="0" distL="0" distR="0" wp14:anchorId="7A199562" wp14:editId="4284D573">
                                      <wp:extent cx="723900" cy="695325"/>
                                      <wp:effectExtent l="0" t="0" r="0" b="9525"/>
                                      <wp:docPr id="4" name="Picture 1"/>
                                      <wp:cNvGraphicFramePr>
                                        <a:graphicFrameLocks noChangeAspect="1"/>
                                      </wp:cNvGraphicFramePr>
                                      <a:graphic>
                                        <a:graphicData uri="http://schemas.openxmlformats.org/drawingml/2006/picture">
                                          <pic:pic xmlns:pic="http://schemas.openxmlformats.org/drawingml/2006/picture">
                                            <pic:nvPicPr>
                                              <pic:cNvPr id="2"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23900" cy="6953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DE50489" id="_x0000_t202" coordsize="21600,21600" o:spt="202" path="m,l,21600r21600,l21600,xe">
                    <v:stroke joinstyle="miter"/>
                    <v:path gradientshapeok="t" o:connecttype="rect"/>
                  </v:shapetype>
                  <v:shape id="Text Box 2" o:spid="_x0000_s1026" type="#_x0000_t202" style="position:absolute;left:0;text-align:left;margin-left:198pt;margin-top:-3pt;width:71.85pt;height:62.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6lHGiggIAAA4FAAAOAAAAZHJzL2Uyb0RvYy54bWysVNtu3CAQfa/Uf0C8b3yp92Ir3iiXuqqU XqSkH8ACXqNioMCunVb99w54N9n0IlVV/YC5DGfOzJzh/GLsJdpz64RWNc7OUoy4opoJta3xp/tm tsLIeaIYkVrxGj9why/WL1+cD6biue60ZNwiAFGuGkyNO+9NlSSOdrwn7kwbruCw1bYnHpZ2mzBL BkDvZZKn6SIZtGXGasqdg92b6RCvI37bcuo/tK3jHskaAzcfRxvHTRiT9TmptpaYTtADDfIPLHoi FDh9hLohnqCdFb9A9YJa7XTrz6juE922gvIYA0STpT9Fc9cRw2MskBxnHtPk/h8sfb//aJFgNX6F kSI9lOiejx5d6RHlITuDcRUY3Rkw8yNsQ5VjpM7cavrZIaWvO6K2/NJaPXScMGCXhZvJydUJxwWQ zfBOM3BDdl5HoLG1fUgdJAMBOlTp4bEygQqFzTLLi3KOEYWjZbko83n0QKrjZWOdf8N1j8KkxhYK H8HJ/tb5QIZUR5Pgy2kpWCOkjAu73VxLi/YERNLE74D+zEyqYKx0uDYhTjvAEXyEs8A2Fv1b4Jte 5eWsWayWs6Ip5rNyma5maVZelYu0KIub5nsgmBVVJxjj6lYofhRgVvxdgQ+tMEknShANkKs5ZCfG 9ccgU/ia5ndB9sJDP0rR13gVrA4dEur6WjEIm1SeCDnNk+f0Y5YhB8d/zEpUQSj8JAE/bkZACdLY aPYAerAa6gVFh0cEJp22XzEaoCFr7L7siOUYybcKNFVmRRE6OC6K+TKHhT092ZyeEEUBqsYeo2l6 7aeu3xkrth14mlSs9CXosBVRI0+sDuqFpovBHB6I0NWn62j19IytfwAAAP//AwBQSwMEFAAGAAgA AAAhAIsTOxDeAAAACgEAAA8AAABkcnMvZG93bnJldi54bWxMj8FOwzAMhu9IvENkJC5oS0e1sZam 04S0y06w8QBZY9qIxilJtpa3n3eCk2X51+fvrzaT68UFQ7SeFCzmGQikxhtLrYLP4262BhGTJqN7 T6jgFyNs6vu7SpfGj/SBl0NqBUMollpBl9JQShmbDp2Ocz8g8e3LB6cTr6GVJuiR4a6Xz1m2kk5b 4g+dHvCtw+b7cHYK8rgbQr5u2idrpQ378f0nyK1Sjw/T9hVEwin9heGmz+pQs9PJn8lE0TOjWHGX pGB2mxxY5sULiBMnF8USZF3J/xXqKwAAAP//AwBQSwECLQAUAAYACAAAACEAtoM4kv4AAADhAQAA EwAAAAAAAAAAAAAAAAAAAAAAW0NvbnRlbnRfVHlwZXNdLnhtbFBLAQItABQABgAIAAAAIQA4/SH/ 1gAAAJQBAAALAAAAAAAAAAAAAAAAAC8BAABfcmVscy8ucmVsc1BLAQItABQABgAIAAAAIQA6lHGi ggIAAA4FAAAOAAAAAAAAAAAAAAAAAC4CAABkcnMvZTJvRG9jLnhtbFBLAQItABQABgAIAAAAIQCL EzsQ3gAAAAoBAAAPAAAAAAAAAAAAAAAAANwEAABkcnMvZG93bnJldi54bWxQSwUGAAAAAAQABADz AAAA5wUAAAAA " stroked="f" strokecolor="blue">
                    <v:textbox>
                      <w:txbxContent>
                        <w:p w14:paraId="272AB325" w14:textId="77777777">
                          <w:pPr>
                            <w:rPr>
                              <w:rFonts w:ascii="Times New Roman" w:hAnsi="Times New Roman" w:eastAsia="Times New Roman" w:cs="Times New Roman"/>
                            </w:rPr>
                          </w:pPr>
                          <w:r>
                            <w:rPr>
                              <w:rFonts w:ascii="HelveticaLT" w:hAnsi="HelveticaLT" w:eastAsia="Times New Roman" w:cs="Times New Roman"/>
                              <w:lang w:val="en-US"/>
                            </w:rPr>
                            <w:drawing>
                              <wp:inline distT="0" distB="0" distL="0" distR="0" wp14:anchorId="7A199562" wp14:editId="4284D573">
                                <wp:extent cx="723900" cy="695325"/>
                                <wp:effectExtent l="0" t="0" r="0" b="9525"/>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23900" cy="695325"/>
                                        </a:xfrm>
                                        <a:prstGeom prst="rect">
                                          <a:avLst/>
                                        </a:prstGeom>
                                        <a:noFill/>
                                        <a:ln>
                                          <a:noFill/>
                                        </a:ln>
                                      </pic:spPr>
                                    </pic:pic>
                                  </a:graphicData>
                                </a:graphic>
                              </wp:inline>
                            </w:drawing>
                          </w:r>
                        </w:p>
                      </w:txbxContent>
                    </v:textbox>
                  </v:shape>
                </w:pict>
              </mc:Fallback>
            </mc:AlternateContent>
          </w:r>
        </w:p>
        <w:p w14:paraId="62721615" w14:textId="77777777">
          <w:pPr>
            <w:tabs>
              <w:tab w:val="center" w:pos="4153"/>
              <w:tab w:val="right" w:pos="8306"/>
            </w:tabs>
          </w:pPr>
        </w:p>
        <w:p w14:paraId="4DC621F5" w14:textId="77777777">
          <w:pPr>
            <w:tabs>
              <w:tab w:val="center" w:pos="4153"/>
              <w:tab w:val="right" w:pos="8306"/>
            </w:tabs>
          </w:pPr>
        </w:p>
        <w:p w14:paraId="45119749" w14:textId="77777777">
          <w:pPr>
            <w:tabs>
              <w:tab w:val="center" w:pos="4153"/>
              <w:tab w:val="right" w:pos="8306"/>
            </w:tabs>
            <w:rPr>
              <w:b/>
              <w:bCs/>
              <w:caps/>
            </w:rPr>
          </w:pPr>
        </w:p>
        <w:p w14:paraId="4EE598D8" w14:textId="77777777">
          <w:pPr>
            <w:tabs>
              <w:tab w:val="center" w:pos="4153"/>
              <w:tab w:val="right" w:pos="8306"/>
            </w:tabs>
            <w:jc w:val="center"/>
            <w:rPr>
              <w:b/>
              <w:bCs/>
              <w:caps/>
              <w:sz w:val="10"/>
            </w:rPr>
          </w:pPr>
        </w:p>
        <w:p w14:paraId="592581B1" w14:textId="77777777">
          <w:pPr>
            <w:tabs>
              <w:tab w:val="center" w:pos="4153"/>
              <w:tab w:val="right" w:pos="8306"/>
            </w:tabs>
            <w:jc w:val="center"/>
            <w:rPr>
              <w:b/>
              <w:bCs/>
              <w:caps/>
              <w:sz w:val="26"/>
            </w:rPr>
          </w:pPr>
          <w:r>
            <w:rPr>
              <w:b/>
              <w:bCs/>
              <w:caps/>
              <w:sz w:val="26"/>
            </w:rPr>
            <w:t>Pasvalio rajono savivaldybės meras</w:t>
          </w:r>
        </w:p>
        <w:p w14:paraId="0EED3A5F" w14:textId="77777777">
          <w:pPr>
            <w:tabs>
              <w:tab w:val="center" w:pos="4153"/>
              <w:tab w:val="right" w:pos="8306"/>
            </w:tabs>
          </w:pPr>
        </w:p>
        <w:p w14:paraId="4DDE7A25" w14:textId="0B57482C">
          <w:pPr>
            <w:jc w:val="center"/>
            <w:rPr>
              <w:b/>
              <w:caps/>
            </w:rPr>
          </w:pPr>
          <w:r>
            <w:rPr>
              <w:b/>
              <w:caps/>
            </w:rPr>
            <w:t>potvarkis</w:t>
          </w:r>
        </w:p>
        <w:p w14:paraId="5E644143" w14:textId="7471E01B">
          <w:pPr>
            <w:tabs>
              <w:tab w:val="left" w:pos="5557"/>
              <w:tab w:val="left" w:pos="6840"/>
              <w:tab w:val="left" w:pos="7020"/>
            </w:tabs>
            <w:jc w:val="center"/>
            <w:rPr>
              <w:b/>
              <w:szCs w:val="24"/>
              <w:lang w:eastAsia="lt-LT"/>
            </w:rPr>
          </w:pPr>
          <w:r>
            <w:rPr>
              <w:b/>
              <w:caps/>
            </w:rPr>
            <w:t>Dėl</w:t>
          </w:r>
          <w:r>
            <w:rPr>
              <w:b/>
              <w:szCs w:val="24"/>
              <w:lang w:eastAsia="lt-LT"/>
            </w:rPr>
            <w:t xml:space="preserve"> ĮGALIOJIMŲ </w:t>
          </w:r>
          <w:r>
            <w:rPr>
              <w:b/>
              <w:caps/>
              <w:szCs w:val="24"/>
              <w:lang w:eastAsia="lt-LT"/>
            </w:rPr>
            <w:t>suteikimo</w:t>
          </w:r>
          <w:r>
            <w:rPr>
              <w:b/>
              <w:szCs w:val="24"/>
              <w:lang w:eastAsia="lt-LT"/>
            </w:rPr>
            <w:t xml:space="preserve"> PASVALIO RAJONO SAVIVALDYBĖS ADMINISTRACIJOS DIREKTORIUI PRIIMTI SPRENDIMUS DĖL DRAUDIMO RŪKYTI DAUGIABUČIŲ NAMŲ BALKONUOSE, TERASOSE IR LODŽIJOSE, NUOSAVYBĖS TEISE PRIKLAUSANČIUOSE ATSKIRIEMS SAVININKAMS</w:t>
          </w:r>
        </w:p>
        <w:p w14:paraId="4728A239" w14:textId="77777777">
          <w:pPr>
            <w:jc w:val="center"/>
            <w:rPr>
              <w:b/>
              <w:caps/>
            </w:rPr>
          </w:pPr>
        </w:p>
        <w:p w14:paraId="7CE43A59" w14:textId="4574756E">
          <w:pPr>
            <w:jc w:val="center"/>
          </w:pPr>
          <w:r>
            <w:t xml:space="preserve">2026 m. liepos 9 d.  Nr. MV-276</w:t>
          </w:r>
        </w:p>
        <w:p w14:paraId="5A9F59C6" w14:textId="77777777">
          <w:pPr>
            <w:jc w:val="center"/>
          </w:pPr>
          <w:r>
            <w:t>Pasvalys</w:t>
          </w:r>
        </w:p>
        <w:p w14:paraId="2E43DB12" w14:textId="77777777"/>
        <w:sdt>
          <w:sdtPr>
            <w:alias w:val="preambule"/>
            <w:tag w:val="part_c352163ccf1a4a6d9a7a445e7b46f29b"/>
            <w:lock w:val="sdtLocked"/>
            <w:richText/>
          </w:sdtPr>
          <w:sdtContent>
            <w:p w14:paraId="77109E12" w14:textId="7F26010A">
              <w:pPr>
                <w:widowControl w:val="0"/>
                <w:tabs>
                  <w:tab w:val="left" w:pos="0"/>
                </w:tabs>
                <w:ind w:firstLine="720"/>
                <w:jc w:val="both"/>
                <w:rPr>
                  <w:szCs w:val="24"/>
                  <w:shd w:val="clear" w:color="auto" w:fill="FFFFFF"/>
                  <w:lang w:eastAsia="lt-LT"/>
                </w:rPr>
              </w:pPr>
              <w:r>
                <w:rPr>
                  <w:color w:val="000000"/>
                  <w:szCs w:val="24"/>
                  <w:shd w:val="clear" w:color="auto" w:fill="FFFFFF"/>
                  <w:lang w:eastAsia="lt-LT"/>
                </w:rPr>
                <w:t>Vadovaudamasis Lietuvos Respublikos vietos savivaldos įstatymo 25 straipsnio 5 dalimi,</w:t>
              </w:r>
              <w:r>
                <w:rPr>
                  <w:szCs w:val="24"/>
                  <w:shd w:val="clear" w:color="auto" w:fill="FFFFFF"/>
                  <w:lang w:eastAsia="lt-LT"/>
                </w:rPr>
                <w:t xml:space="preserve"> 27 straipsnio 2 dalies 31 punktu, 30 straipsnio 1 dalies 1 punktu ir 2 dalimi, vykdydamas Prieštaravimo dėl tabako, tabako gaminių ir su jais susijusių gaminių vartojimo daugiabučių namų balkonuose, terasose ir lodžijose pareiškimo, šio prieštaravimo atšaukimo ir informacijos apie daugiabučius namus, kuriuose draudžiama rūkyti, paskelbimo, informacinių ženklų apie draudimą rūkyti įrengimo tvarkos aprašo, patvirtinto Lietuvos Respublikos vidaus reikalų ministro 2020 m. gruodžio 22 d. įsakymu </w:t>
              </w:r>
              <w:r>
                <w:rPr>
                  <w:szCs w:val="24"/>
                  <w:lang w:eastAsia="lt-LT"/>
                </w:rPr>
                <w:t xml:space="preserve">Nr. </w:t>
              </w:r>
              <w:hyperlink r:id="rId9" w:history="1">
                <w:r>
                  <w:rPr>
                    <w:szCs w:val="24"/>
                    <w:lang w:eastAsia="lt-LT"/>
                  </w:rPr>
                  <w:t>1V-1357</w:t>
                </w:r>
              </w:hyperlink>
              <w:r>
                <w:rPr>
                  <w:szCs w:val="24"/>
                  <w:shd w:val="clear" w:color="auto" w:fill="FFFFFF"/>
                  <w:lang w:eastAsia="lt-LT"/>
                </w:rPr>
                <w:t xml:space="preserve"> „Dėl Prieštaravimo dėl tabako, tabako gaminių ir su jais susijusių gaminių vartojimo daugiabučių namų balkonuose, terasose ir lodžijose pareiškimo, šio prieštaravimo atšaukimo ir informacijos apie daugiabučius namus, kuriuose draudžiama rūkyti, paskelbimo, informacinių ženklų apie draudimą rūkyti įrengimo tvarkos aprašo patvirtinimo“ </w:t>
              </w:r>
              <w:hyperlink r:id="rId10" w:history="1">
                <w:r>
                  <w:rPr>
                    <w:szCs w:val="24"/>
                    <w:lang w:eastAsia="lt-LT"/>
                  </w:rPr>
                  <w:t>(su visais aktualiais pakeitimais), 8</w:t>
                </w:r>
              </w:hyperlink>
              <w:r>
                <w:rPr>
                  <w:szCs w:val="24"/>
                  <w:shd w:val="clear" w:color="auto" w:fill="FFFFFF"/>
                  <w:lang w:eastAsia="lt-LT"/>
                </w:rPr>
                <w:t xml:space="preserve"> punktą, </w:t>
              </w:r>
              <w:r>
                <w:rPr>
                  <w:color w:val="000000"/>
                </w:rPr>
                <w:t>Pasvalio rajono savivaldybės mero 2026 m. birželio 8 d. potvarkio Nr. MA-99 „Dėl Gintauto Gegužinsko kasmetinių atostogų“ 2 punktą</w:t>
              </w:r>
              <w:r>
                <w:rPr>
                  <w:szCs w:val="24"/>
                  <w:shd w:val="clear" w:color="auto" w:fill="FFFFFF"/>
                  <w:lang w:eastAsia="lt-LT"/>
                </w:rPr>
                <w:t>:</w:t>
              </w:r>
            </w:p>
          </w:sdtContent>
        </w:sdt>
        <w:sdt>
          <w:sdtPr>
            <w:alias w:val="1 p."/>
            <w:tag w:val="part_9ab796822c12464a8e5936b4dee89253"/>
            <w:lock w:val="sdtLocked"/>
            <w:richText/>
          </w:sdtPr>
          <w:sdtContent>
            <w:p w14:paraId="538D112C" w14:textId="2ED11C41">
              <w:pPr>
                <w:widowControl w:val="0"/>
                <w:tabs>
                  <w:tab w:val="left" w:pos="0"/>
                </w:tabs>
                <w:ind w:firstLine="709"/>
                <w:jc w:val="both"/>
                <w:rPr>
                  <w:szCs w:val="24"/>
                  <w:shd w:val="clear" w:color="auto" w:fill="FFFFFF"/>
                  <w:lang w:eastAsia="lt-LT"/>
                </w:rPr>
              </w:pPr>
              <w:sdt>
                <w:sdtPr>
                  <w:alias w:val="Numeris"/>
                  <w:tag w:val="nr_9ab796822c12464a8e5936b4dee89253"/>
                  <w:lock w:val="sdtLocked"/>
                  <w:richText/>
                </w:sdtPr>
                <w:sdtContent>
                  <w:r>
                    <w:rPr>
                      <w:szCs w:val="24"/>
                      <w:shd w:val="clear" w:color="auto" w:fill="FFFFFF"/>
                      <w:lang w:eastAsia="lt-LT"/>
                    </w:rPr>
                    <w:t>1</w:t>
                  </w:r>
                </w:sdtContent>
              </w:sdt>
              <w:r>
                <w:rPr>
                  <w:szCs w:val="24"/>
                  <w:shd w:val="clear" w:color="auto" w:fill="FFFFFF"/>
                  <w:lang w:eastAsia="lt-LT"/>
                </w:rPr>
                <w:t xml:space="preserve">. </w:t>
              </w:r>
              <w:r>
                <w:rPr>
                  <w:spacing w:val="40"/>
                  <w:szCs w:val="24"/>
                  <w:lang w:eastAsia="lt-LT"/>
                </w:rPr>
                <w:t>Įgalioju</w:t>
              </w:r>
              <w:r>
                <w:rPr>
                  <w:szCs w:val="24"/>
                  <w:shd w:val="clear" w:color="auto" w:fill="FFFFFF"/>
                  <w:lang w:eastAsia="lt-LT"/>
                </w:rPr>
                <w:t xml:space="preserve"> Pasvalio rajono savivaldybės administracijos direktorių priimti sprendimus, taip pat sprendimus pripažinti netekusiais galios dėl draudimo rūkyti daugiabučių namų balkonuose, terasose ir lodžijose, nuosavybės teise priklausančiuose atskiriems savininkams.</w:t>
              </w:r>
            </w:p>
          </w:sdtContent>
        </w:sdt>
        <w:sdt>
          <w:sdtPr>
            <w:alias w:val="2 p."/>
            <w:tag w:val="part_a1f7777a610d409291790a4d8393df81"/>
            <w:lock w:val="sdtLocked"/>
            <w:richText/>
          </w:sdtPr>
          <w:sdtContent>
            <w:p w14:paraId="4B5D9BF4" w14:textId="2735A6D5">
              <w:pPr>
                <w:widowControl w:val="0"/>
                <w:tabs>
                  <w:tab w:val="left" w:pos="0"/>
                </w:tabs>
                <w:ind w:firstLine="709"/>
                <w:jc w:val="both"/>
                <w:rPr>
                  <w:color w:val="FF0000"/>
                  <w:szCs w:val="24"/>
                  <w:lang w:eastAsia="lt-LT"/>
                </w:rPr>
              </w:pPr>
              <w:sdt>
                <w:sdtPr>
                  <w:alias w:val="Numeris"/>
                  <w:tag w:val="nr_a1f7777a610d409291790a4d8393df81"/>
                  <w:lock w:val="sdtLocked"/>
                  <w:richText/>
                </w:sdtPr>
                <w:sdtContent>
                  <w:r>
                    <w:rPr>
                      <w:szCs w:val="24"/>
                      <w:shd w:val="clear" w:color="auto" w:fill="FFFFFF"/>
                      <w:lang w:eastAsia="lt-LT"/>
                    </w:rPr>
                    <w:t>2</w:t>
                  </w:r>
                </w:sdtContent>
              </w:sdt>
              <w:r>
                <w:rPr>
                  <w:szCs w:val="24"/>
                  <w:shd w:val="clear" w:color="auto" w:fill="FFFFFF"/>
                  <w:lang w:eastAsia="lt-LT"/>
                </w:rPr>
                <w:t xml:space="preserve">. </w:t>
              </w:r>
              <w:r>
                <w:rPr>
                  <w:spacing w:val="40"/>
                  <w:szCs w:val="24"/>
                  <w:lang w:eastAsia="lt-LT"/>
                </w:rPr>
                <w:t>Nustata</w:t>
              </w:r>
              <w:r>
                <w:rPr>
                  <w:szCs w:val="24"/>
                  <w:lang w:eastAsia="lt-LT"/>
                </w:rPr>
                <w:t>u</w:t>
              </w:r>
              <w:r>
                <w:rPr>
                  <w:szCs w:val="24"/>
                  <w:shd w:val="clear" w:color="auto" w:fill="FFFFFF"/>
                  <w:lang w:eastAsia="lt-LT"/>
                </w:rPr>
                <w:t>, kad šis potvarkis skelbiamas Pasvalio rajono savivaldybės interneto svetainėje www.pasvalys.lt.</w:t>
              </w:r>
            </w:p>
            <w:p w14:paraId="63A5158A" w14:textId="77777777">
              <w:pPr>
                <w:ind w:firstLine="709"/>
                <w:jc w:val="both"/>
                <w:rPr>
                  <w:szCs w:val="24"/>
                  <w:u w:val="single"/>
                </w:rPr>
              </w:pPr>
              <w:r>
                <w:rPr>
                  <w:color w:val="000000"/>
                  <w:szCs w:val="24"/>
                </w:rPr>
                <w:t xml:space="preserve">Potvarkis gali būti skundžiamas </w:t>
              </w:r>
              <w:r>
                <w:rPr>
                  <w:color w:val="000000"/>
                  <w:szCs w:val="24"/>
                  <w:shd w:val="clear" w:color="auto" w:fill="FFFFFF"/>
                </w:rPr>
                <w:t xml:space="preserve">Pasvalio rajono savivaldybės merui (Vytauto Didžiojo a. 1, LT-39143 Pasvalys) Lietuvos Respublikos viešojo administravimo įstatymo nustatyta tvarka arba Lietuvos administracinių ginčų komisijos Panevėžio apygardos skyriui (Respublikos g. 62, LT-35158 Panevėžys) Lietuvos Respublikos ikiteisminio administracinių ginčų nagrinėjimo tvarkos įstatymo nustatyta tvarka arba </w:t>
              </w:r>
              <w:r>
                <w:rPr>
                  <w:color w:val="000000"/>
                  <w:szCs w:val="24"/>
                </w:rPr>
                <w:t xml:space="preserve">Regionų administraciniam teismui, skundą (prašymą, pareiškimą) paduodant </w:t>
              </w:r>
              <w:r>
                <w:rPr>
                  <w:szCs w:val="24"/>
                </w:rPr>
                <w:t>per Lietuvos teismų elektroninių paslaugų portalą https://e.teismas.lt arba bet kuriuose teismo rūmuose (adresu: Žygimantų g. 2, LT-01102 Vilnius arba A. Mickevičiaus g. 8A, LT-44312 Kaunas, arba Galinio Pylimo g. 9, LT-91230 Klaipėda, arba Dvaro g. 80, LT-76298 Šiauliai, arba Respublikos g. 62, LT-35158 Panevėžys), Lietuvos Respublikos administracinių bylų teisenos įstatymo nustatyta tvarka per vieną mėnesį nuo jo paskelbimo arba įteikimo suinteresuotai šaliai dienos.</w:t>
              </w:r>
              <w:r>
                <w:rPr>
                  <w:szCs w:val="24"/>
                  <w:u w:val="single"/>
                </w:rPr>
                <w:t xml:space="preserve"> </w:t>
              </w:r>
            </w:p>
            <w:p w14:paraId="3FB89154" w14:textId="77777777">
              <w:pPr>
                <w:tabs>
                  <w:tab w:val="left" w:pos="993"/>
                </w:tabs>
                <w:jc w:val="both"/>
                <w:rPr>
                  <w:i/>
                  <w:iCs/>
                  <w:szCs w:val="24"/>
                </w:rPr>
              </w:pPr>
            </w:p>
            <w:p w14:paraId="7DCF096E" w14:textId="77777777">
              <w:pPr>
                <w:tabs>
                  <w:tab w:val="left" w:pos="993"/>
                </w:tabs>
                <w:jc w:val="both"/>
                <w:rPr>
                  <w:i/>
                  <w:iCs/>
                  <w:szCs w:val="24"/>
                </w:rPr>
              </w:pPr>
            </w:p>
          </w:sdtContent>
        </w:sdt>
        <w:sdt>
          <w:sdtPr>
            <w:alias w:val="signatura"/>
            <w:tag w:val="part_1a6bfd3a3572448ca56eb0642ceb7498"/>
            <w:lock w:val="sdtLocked"/>
            <w:richText/>
          </w:sdtPr>
          <w:sdtContent>
            <w:p w14:paraId="5C8D78C3" w14:textId="77777777">
              <w:pPr>
                <w:tabs>
                  <w:tab w:val="left" w:pos="993"/>
                </w:tabs>
                <w:jc w:val="both"/>
                <w:rPr>
                  <w:szCs w:val="24"/>
                </w:rPr>
              </w:pPr>
              <w:r>
                <w:rPr>
                  <w:szCs w:val="24"/>
                </w:rPr>
                <w:t xml:space="preserve">Savivaldybės vicemeras, </w:t>
              </w:r>
            </w:p>
            <w:p w14:paraId="5E78972C" w14:textId="78D31B82">
              <w:pPr>
                <w:tabs>
                  <w:tab w:val="left" w:pos="993"/>
                </w:tabs>
                <w:jc w:val="both"/>
                <w:rPr>
                  <w:color w:val="000000"/>
                </w:rPr>
              </w:pPr>
              <w:r>
                <w:rPr>
                  <w:szCs w:val="24"/>
                </w:rPr>
                <w:t xml:space="preserve">pavaduojantis Savivaldybės merą                                                                              Viktoras Doda</w:t>
              </w:r>
            </w:p>
            <w:p w14:paraId="65201E11" w14:textId="544F20D8">
              <w:pPr>
                <w:tabs>
                  <w:tab w:val="left" w:pos="6521"/>
                </w:tabs>
              </w:pPr>
            </w:p>
            <w:p w14:paraId="2F5C4EC7" w14:textId="77777777">
              <w:pPr>
                <w:tabs>
                  <w:tab w:val="left" w:pos="6521"/>
                </w:tabs>
              </w:pPr>
            </w:p>
            <w:p w14:paraId="4C68F1F6" w14:textId="77777777">
              <w:pPr>
                <w:tabs>
                  <w:tab w:val="center" w:pos="4153"/>
                  <w:tab w:val="left" w:pos="6521"/>
                  <w:tab w:val="right" w:pos="8306"/>
                </w:tabs>
              </w:pPr>
            </w:p>
          </w:sdtContent>
        </w:sdt>
      </w:sdtContent>
    </w:sdt>
    <w:sectPr>
      <w:headerReference w:type="even" r:id="rId11"/>
      <w:headerReference w:type="default" r:id="rId12"/>
      <w:footerReference w:type="even" r:id="rId13"/>
      <w:footerReference w:type="default" r:id="rId14"/>
      <w:headerReference w:type="first" r:id="rId15"/>
      <w:footerReference w:type="first" r:id="rId16"/>
      <w:type w:val="continuous"/>
      <w:pgSz w:w="11906" w:h="16838" w:code="9"/>
      <w:pgMar w:top="1134" w:right="567" w:bottom="1134" w:left="1701" w:header="964" w:footer="720" w:gutter="0"/>
      <w:cols w:space="720"/>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AB63D5" w14:textId="77777777">
      <w:r>
        <w:separator/>
      </w:r>
    </w:p>
  </w:endnote>
  <w:endnote w:type="continuationSeparator" w:id="0">
    <w:p w14:paraId="5C54508F"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elveticaLT">
    <w:altName w:val="Times New Roman"/>
    <w:panose1 w:val="00000000000000000000"/>
    <w:charset w:val="BA"/>
    <w:family w:val="swiss"/>
    <w:notTrueType/>
    <w:pitch w:val="variable"/>
    <w:sig w:usb0="00000007" w:usb1="00000000" w:usb2="00000000" w:usb3="00000000" w:csb0="00000081"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A270FA" w14:textId="77777777">
    <w:pPr>
      <w:tabs>
        <w:tab w:val="center" w:pos="4153"/>
        <w:tab w:val="right" w:pos="8306"/>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4FD97C" w14:textId="77777777">
    <w:pPr>
      <w:tabs>
        <w:tab w:val="center" w:pos="4153"/>
        <w:tab w:val="right" w:pos="8306"/>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9AF23D" w14:textId="77777777">
    <w:pPr>
      <w:tabs>
        <w:tab w:val="center" w:pos="4153"/>
        <w:tab w:val="right" w:pos="8306"/>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5E16E9" w14:textId="77777777">
      <w:r>
        <w:separator/>
      </w:r>
    </w:p>
  </w:footnote>
  <w:footnote w:type="continuationSeparator" w:id="0">
    <w:p w14:paraId="213FCAD3"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B031C8" w14:textId="77777777">
    <w:pPr>
      <w:tabs>
        <w:tab w:val="center" w:pos="4153"/>
        <w:tab w:val="right" w:pos="8306"/>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90A787" w14:textId="77777777">
    <w:pPr>
      <w:tabs>
        <w:tab w:val="center" w:pos="4153"/>
        <w:tab w:val="right" w:pos="8306"/>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E667B1" w14:textId="77777777">
    <w:pPr>
      <w:tabs>
        <w:tab w:val="center" w:pos="4153"/>
        <w:tab w:val="right" w:pos="8306"/>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doNotShadeFormData/>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0BC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DDF87DC"/>
  <w15:docId w15:val="{AE544030-39A2-4219-A66A-34FC7F47996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3453178">
      <w:bodyDiv w:val="1"/>
      <w:marLeft w:val="0"/>
      <w:marRight w:val="0"/>
      <w:marTop w:val="0"/>
      <w:marBottom w:val="0"/>
      <w:divBdr>
        <w:top w:val="none" w:sz="0" w:space="0" w:color="auto"/>
        <w:left w:val="none" w:sz="0" w:space="0" w:color="auto"/>
        <w:bottom w:val="none" w:sz="0" w:space="0" w:color="auto"/>
        <w:right w:val="none" w:sz="0" w:space="0" w:color="auto"/>
      </w:divBdr>
      <w:divsChild>
        <w:div w:id="245498099">
          <w:marLeft w:val="0"/>
          <w:marRight w:val="0"/>
          <w:marTop w:val="0"/>
          <w:marBottom w:val="0"/>
          <w:divBdr>
            <w:top w:val="none" w:sz="0" w:space="0" w:color="auto"/>
            <w:left w:val="none" w:sz="0" w:space="0" w:color="auto"/>
            <w:bottom w:val="none" w:sz="0" w:space="0" w:color="auto"/>
            <w:right w:val="none" w:sz="0" w:space="0" w:color="auto"/>
          </w:divBdr>
        </w:div>
        <w:div w:id="68696949">
          <w:marLeft w:val="0"/>
          <w:marRight w:val="0"/>
          <w:marTop w:val="0"/>
          <w:marBottom w:val="0"/>
          <w:divBdr>
            <w:top w:val="none" w:sz="0" w:space="0" w:color="auto"/>
            <w:left w:val="none" w:sz="0" w:space="0" w:color="auto"/>
            <w:bottom w:val="none" w:sz="0" w:space="0" w:color="auto"/>
            <w:right w:val="none" w:sz="0" w:space="0" w:color="auto"/>
          </w:divBdr>
        </w:div>
        <w:div w:id="642656324">
          <w:marLeft w:val="0"/>
          <w:marRight w:val="0"/>
          <w:marTop w:val="0"/>
          <w:marBottom w:val="0"/>
          <w:divBdr>
            <w:top w:val="none" w:sz="0" w:space="0" w:color="auto"/>
            <w:left w:val="none" w:sz="0" w:space="0" w:color="auto"/>
            <w:bottom w:val="none" w:sz="0" w:space="0" w:color="auto"/>
            <w:right w:val="none" w:sz="0" w:space="0" w:color="auto"/>
          </w:divBdr>
          <w:divsChild>
            <w:div w:id="322007387">
              <w:marLeft w:val="0"/>
              <w:marRight w:val="0"/>
              <w:marTop w:val="0"/>
              <w:marBottom w:val="0"/>
              <w:divBdr>
                <w:top w:val="none" w:sz="0" w:space="0" w:color="auto"/>
                <w:left w:val="none" w:sz="0" w:space="0" w:color="auto"/>
                <w:bottom w:val="none" w:sz="0" w:space="0" w:color="auto"/>
                <w:right w:val="none" w:sz="0" w:space="0" w:color="auto"/>
              </w:divBdr>
            </w:div>
            <w:div w:id="1244684776">
              <w:marLeft w:val="0"/>
              <w:marRight w:val="0"/>
              <w:marTop w:val="0"/>
              <w:marBottom w:val="0"/>
              <w:divBdr>
                <w:top w:val="none" w:sz="0" w:space="0" w:color="auto"/>
                <w:left w:val="none" w:sz="0" w:space="0" w:color="auto"/>
                <w:bottom w:val="none" w:sz="0" w:space="0" w:color="auto"/>
                <w:right w:val="none" w:sz="0" w:space="0" w:color="auto"/>
              </w:divBdr>
            </w:div>
          </w:divsChild>
        </w:div>
        <w:div w:id="1149250777">
          <w:marLeft w:val="0"/>
          <w:marRight w:val="0"/>
          <w:marTop w:val="0"/>
          <w:marBottom w:val="0"/>
          <w:divBdr>
            <w:top w:val="none" w:sz="0" w:space="0" w:color="auto"/>
            <w:left w:val="none" w:sz="0" w:space="0" w:color="auto"/>
            <w:bottom w:val="none" w:sz="0" w:space="0" w:color="auto"/>
            <w:right w:val="none" w:sz="0" w:space="0" w:color="auto"/>
          </w:divBdr>
        </w:div>
      </w:divsChild>
    </w:div>
    <w:div w:id="190726901">
      <w:bodyDiv w:val="1"/>
      <w:marLeft w:val="0"/>
      <w:marRight w:val="0"/>
      <w:marTop w:val="0"/>
      <w:marBottom w:val="0"/>
      <w:divBdr>
        <w:top w:val="none" w:sz="0" w:space="0" w:color="auto"/>
        <w:left w:val="none" w:sz="0" w:space="0" w:color="auto"/>
        <w:bottom w:val="none" w:sz="0" w:space="0" w:color="auto"/>
        <w:right w:val="none" w:sz="0" w:space="0" w:color="auto"/>
      </w:divBdr>
      <w:divsChild>
        <w:div w:id="961764509">
          <w:marLeft w:val="0"/>
          <w:marRight w:val="0"/>
          <w:marTop w:val="0"/>
          <w:marBottom w:val="0"/>
          <w:divBdr>
            <w:top w:val="none" w:sz="0" w:space="0" w:color="auto"/>
            <w:left w:val="none" w:sz="0" w:space="0" w:color="auto"/>
            <w:bottom w:val="none" w:sz="0" w:space="0" w:color="auto"/>
            <w:right w:val="none" w:sz="0" w:space="0" w:color="auto"/>
          </w:divBdr>
        </w:div>
        <w:div w:id="682053688">
          <w:marLeft w:val="0"/>
          <w:marRight w:val="0"/>
          <w:marTop w:val="0"/>
          <w:marBottom w:val="0"/>
          <w:divBdr>
            <w:top w:val="none" w:sz="0" w:space="0" w:color="auto"/>
            <w:left w:val="none" w:sz="0" w:space="0" w:color="auto"/>
            <w:bottom w:val="none" w:sz="0" w:space="0" w:color="auto"/>
            <w:right w:val="none" w:sz="0" w:space="0" w:color="auto"/>
          </w:divBdr>
        </w:div>
        <w:div w:id="1972443066">
          <w:marLeft w:val="0"/>
          <w:marRight w:val="0"/>
          <w:marTop w:val="0"/>
          <w:marBottom w:val="0"/>
          <w:divBdr>
            <w:top w:val="none" w:sz="0" w:space="0" w:color="auto"/>
            <w:left w:val="none" w:sz="0" w:space="0" w:color="auto"/>
            <w:bottom w:val="none" w:sz="0" w:space="0" w:color="auto"/>
            <w:right w:val="none" w:sz="0" w:space="0" w:color="auto"/>
          </w:divBdr>
          <w:divsChild>
            <w:div w:id="104883377">
              <w:marLeft w:val="0"/>
              <w:marRight w:val="0"/>
              <w:marTop w:val="0"/>
              <w:marBottom w:val="0"/>
              <w:divBdr>
                <w:top w:val="none" w:sz="0" w:space="0" w:color="auto"/>
                <w:left w:val="none" w:sz="0" w:space="0" w:color="auto"/>
                <w:bottom w:val="none" w:sz="0" w:space="0" w:color="auto"/>
                <w:right w:val="none" w:sz="0" w:space="0" w:color="auto"/>
              </w:divBdr>
            </w:div>
            <w:div w:id="2030139096">
              <w:marLeft w:val="0"/>
              <w:marRight w:val="0"/>
              <w:marTop w:val="0"/>
              <w:marBottom w:val="0"/>
              <w:divBdr>
                <w:top w:val="none" w:sz="0" w:space="0" w:color="auto"/>
                <w:left w:val="none" w:sz="0" w:space="0" w:color="auto"/>
                <w:bottom w:val="none" w:sz="0" w:space="0" w:color="auto"/>
                <w:right w:val="none" w:sz="0" w:space="0" w:color="auto"/>
              </w:divBdr>
            </w:div>
          </w:divsChild>
        </w:div>
        <w:div w:id="1328827478">
          <w:marLeft w:val="0"/>
          <w:marRight w:val="0"/>
          <w:marTop w:val="0"/>
          <w:marBottom w:val="0"/>
          <w:divBdr>
            <w:top w:val="none" w:sz="0" w:space="0" w:color="auto"/>
            <w:left w:val="none" w:sz="0" w:space="0" w:color="auto"/>
            <w:bottom w:val="none" w:sz="0" w:space="0" w:color="auto"/>
            <w:right w:val="none" w:sz="0" w:space="0" w:color="auto"/>
          </w:divBdr>
        </w:div>
      </w:divsChild>
    </w:div>
    <w:div w:id="554507476">
      <w:bodyDiv w:val="1"/>
      <w:marLeft w:val="0"/>
      <w:marRight w:val="0"/>
      <w:marTop w:val="0"/>
      <w:marBottom w:val="0"/>
      <w:divBdr>
        <w:top w:val="none" w:sz="0" w:space="0" w:color="auto"/>
        <w:left w:val="none" w:sz="0" w:space="0" w:color="auto"/>
        <w:bottom w:val="none" w:sz="0" w:space="0" w:color="auto"/>
        <w:right w:val="none" w:sz="0" w:space="0" w:color="auto"/>
      </w:divBdr>
    </w:div>
    <w:div w:id="1881550196">
      <w:bodyDiv w:val="1"/>
      <w:marLeft w:val="0"/>
      <w:marRight w:val="0"/>
      <w:marTop w:val="0"/>
      <w:marBottom w:val="0"/>
      <w:divBdr>
        <w:top w:val="none" w:sz="0" w:space="0" w:color="auto"/>
        <w:left w:val="none" w:sz="0" w:space="0" w:color="auto"/>
        <w:bottom w:val="none" w:sz="0" w:space="0" w:color="auto"/>
        <w:right w:val="none" w:sz="0" w:space="0" w:color="auto"/>
      </w:divBdr>
    </w:div>
    <w:div w:id="2008484827">
      <w:bodyDiv w:val="1"/>
      <w:marLeft w:val="0"/>
      <w:marRight w:val="0"/>
      <w:marTop w:val="0"/>
      <w:marBottom w:val="0"/>
      <w:divBdr>
        <w:top w:val="none" w:sz="0" w:space="0" w:color="auto"/>
        <w:left w:val="none" w:sz="0" w:space="0" w:color="auto"/>
        <w:bottom w:val="none" w:sz="0" w:space="0" w:color="auto"/>
        <w:right w:val="none" w:sz="0" w:space="0" w:color="auto"/>
      </w:divBdr>
      <w:divsChild>
        <w:div w:id="2121602839">
          <w:marLeft w:val="0"/>
          <w:marRight w:val="0"/>
          <w:marTop w:val="0"/>
          <w:marBottom w:val="0"/>
          <w:divBdr>
            <w:top w:val="none" w:sz="0" w:space="0" w:color="auto"/>
            <w:left w:val="none" w:sz="0" w:space="0" w:color="auto"/>
            <w:bottom w:val="none" w:sz="0" w:space="0" w:color="auto"/>
            <w:right w:val="none" w:sz="0" w:space="0" w:color="auto"/>
          </w:divBdr>
        </w:div>
        <w:div w:id="1479230614">
          <w:marLeft w:val="0"/>
          <w:marRight w:val="0"/>
          <w:marTop w:val="0"/>
          <w:marBottom w:val="0"/>
          <w:divBdr>
            <w:top w:val="none" w:sz="0" w:space="0" w:color="auto"/>
            <w:left w:val="none" w:sz="0" w:space="0" w:color="auto"/>
            <w:bottom w:val="none" w:sz="0" w:space="0" w:color="auto"/>
            <w:right w:val="none" w:sz="0" w:space="0" w:color="auto"/>
          </w:divBdr>
        </w:div>
        <w:div w:id="650062323">
          <w:marLeft w:val="0"/>
          <w:marRight w:val="0"/>
          <w:marTop w:val="0"/>
          <w:marBottom w:val="0"/>
          <w:divBdr>
            <w:top w:val="none" w:sz="0" w:space="0" w:color="auto"/>
            <w:left w:val="none" w:sz="0" w:space="0" w:color="auto"/>
            <w:bottom w:val="none" w:sz="0" w:space="0" w:color="auto"/>
            <w:right w:val="none" w:sz="0" w:space="0" w:color="auto"/>
          </w:divBdr>
          <w:divsChild>
            <w:div w:id="1523282285">
              <w:marLeft w:val="0"/>
              <w:marRight w:val="0"/>
              <w:marTop w:val="0"/>
              <w:marBottom w:val="0"/>
              <w:divBdr>
                <w:top w:val="none" w:sz="0" w:space="0" w:color="auto"/>
                <w:left w:val="none" w:sz="0" w:space="0" w:color="auto"/>
                <w:bottom w:val="none" w:sz="0" w:space="0" w:color="auto"/>
                <w:right w:val="none" w:sz="0" w:space="0" w:color="auto"/>
              </w:divBdr>
            </w:div>
            <w:div w:id="327177967">
              <w:marLeft w:val="0"/>
              <w:marRight w:val="0"/>
              <w:marTop w:val="0"/>
              <w:marBottom w:val="0"/>
              <w:divBdr>
                <w:top w:val="none" w:sz="0" w:space="0" w:color="auto"/>
                <w:left w:val="none" w:sz="0" w:space="0" w:color="auto"/>
                <w:bottom w:val="none" w:sz="0" w:space="0" w:color="auto"/>
                <w:right w:val="none" w:sz="0" w:space="0" w:color="auto"/>
              </w:divBdr>
            </w:div>
          </w:divsChild>
        </w:div>
        <w:div w:id="1721125827">
          <w:marLeft w:val="0"/>
          <w:marRight w:val="0"/>
          <w:marTop w:val="0"/>
          <w:marBottom w:val="0"/>
          <w:divBdr>
            <w:top w:val="none" w:sz="0" w:space="0" w:color="auto"/>
            <w:left w:val="none" w:sz="0" w:space="0" w:color="auto"/>
            <w:bottom w:val="none" w:sz="0" w:space="0" w:color="auto"/>
            <w:right w:val="none" w:sz="0" w:space="0" w:color="auto"/>
          </w:divBdr>
          <w:divsChild>
            <w:div w:id="1147816752">
              <w:marLeft w:val="0"/>
              <w:marRight w:val="0"/>
              <w:marTop w:val="0"/>
              <w:marBottom w:val="0"/>
              <w:divBdr>
                <w:top w:val="none" w:sz="0" w:space="0" w:color="auto"/>
                <w:left w:val="none" w:sz="0" w:space="0" w:color="auto"/>
                <w:bottom w:val="none" w:sz="0" w:space="0" w:color="auto"/>
                <w:right w:val="none" w:sz="0" w:space="0" w:color="auto"/>
              </w:divBdr>
            </w:div>
            <w:div w:id="2076514822">
              <w:marLeft w:val="0"/>
              <w:marRight w:val="0"/>
              <w:marTop w:val="0"/>
              <w:marBottom w:val="0"/>
              <w:divBdr>
                <w:top w:val="none" w:sz="0" w:space="0" w:color="auto"/>
                <w:left w:val="none" w:sz="0" w:space="0" w:color="auto"/>
                <w:bottom w:val="none" w:sz="0" w:space="0" w:color="auto"/>
                <w:right w:val="none" w:sz="0" w:space="0" w:color="auto"/>
              </w:divBdr>
            </w:div>
          </w:divsChild>
        </w:div>
        <w:div w:id="542324266">
          <w:marLeft w:val="0"/>
          <w:marRight w:val="0"/>
          <w:marTop w:val="0"/>
          <w:marBottom w:val="0"/>
          <w:divBdr>
            <w:top w:val="none" w:sz="0" w:space="0" w:color="auto"/>
            <w:left w:val="none" w:sz="0" w:space="0" w:color="auto"/>
            <w:bottom w:val="none" w:sz="0" w:space="0" w:color="auto"/>
            <w:right w:val="none" w:sz="0" w:space="0" w:color="auto"/>
          </w:divBdr>
        </w:div>
      </w:divsChild>
    </w:div>
    <w:div w:id="2037728160">
      <w:bodyDiv w:val="1"/>
      <w:marLeft w:val="0"/>
      <w:marRight w:val="0"/>
      <w:marTop w:val="0"/>
      <w:marBottom w:val="0"/>
      <w:divBdr>
        <w:top w:val="none" w:sz="0" w:space="0" w:color="auto"/>
        <w:left w:val="none" w:sz="0" w:space="0" w:color="auto"/>
        <w:bottom w:val="none" w:sz="0" w:space="0" w:color="auto"/>
        <w:right w:val="none" w:sz="0" w:space="0" w:color="auto"/>
      </w:divBdr>
      <w:divsChild>
        <w:div w:id="276260642">
          <w:marLeft w:val="0"/>
          <w:marRight w:val="0"/>
          <w:marTop w:val="0"/>
          <w:marBottom w:val="0"/>
          <w:divBdr>
            <w:top w:val="none" w:sz="0" w:space="0" w:color="auto"/>
            <w:left w:val="none" w:sz="0" w:space="0" w:color="auto"/>
            <w:bottom w:val="none" w:sz="0" w:space="0" w:color="auto"/>
            <w:right w:val="none" w:sz="0" w:space="0" w:color="auto"/>
          </w:divBdr>
        </w:div>
        <w:div w:id="139272117">
          <w:marLeft w:val="0"/>
          <w:marRight w:val="0"/>
          <w:marTop w:val="0"/>
          <w:marBottom w:val="0"/>
          <w:divBdr>
            <w:top w:val="none" w:sz="0" w:space="0" w:color="auto"/>
            <w:left w:val="none" w:sz="0" w:space="0" w:color="auto"/>
            <w:bottom w:val="none" w:sz="0" w:space="0" w:color="auto"/>
            <w:right w:val="none" w:sz="0" w:space="0" w:color="auto"/>
          </w:divBdr>
          <w:divsChild>
            <w:div w:id="387532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s://www.e-tar.lt/portal/lt/legalAct/5bda9750446511eb8d9fe110e148c770/asr"/>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image" Target="media/image10.png"/>
  <Relationship Id="rId9" Type="http://schemas.openxmlformats.org/officeDocument/2006/relationships/hyperlink" TargetMode="External" Target="https://www.e-tar.lt/portal/lt/legalAct/5bda9750446511eb8d9fe110e148c770/asr"/>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6db512d3f8643b6992949264f3f2fec" PartId="ee99a64ea92c4d4ea17b1ab4bc35ff3e">
    <Part Type="preambule" DocPartId="4483e968748a4587ac4ec35652d86ef3" PartId="c352163ccf1a4a6d9a7a445e7b46f29b"/>
    <Part Type="punktas" Nr="1" Abbr="1 p." DocPartId="5ce230fa9d4343119c4feab01e878db4" PartId="9ab796822c12464a8e5936b4dee89253"/>
    <Part Type="punktas" Nr="2" Abbr="2 p." DocPartId="72fa68345f6d47e5aacde9b46753e9ff" PartId="a1f7777a610d409291790a4d8393df81"/>
    <Part Type="signatura" DocPartId="0a03856268c748a1abcfec39f5a4d2b0" PartId="1a6bfd3a3572448ca56eb0642ceb7498"/>
  </Part>
</Parts>
</file>

<file path=customXml/itemProps1.xml><?xml version="1.0" encoding="utf-8"?>
<ds:datastoreItem xmlns:ds="http://schemas.openxmlformats.org/officeDocument/2006/customXml" ds:itemID="{AFD64A70-D99D-44CE-889C-AC007651E96B}">
  <ds:schemaRefs>
    <ds:schemaRef ds:uri="http://schemas.openxmlformats.org/officeDocument/2006/bibliography"/>
  </ds:schemaRefs>
</ds:datastoreItem>
</file>

<file path=customXml/itemProps2.xml><?xml version="1.0" encoding="utf-8"?>
<ds:datastoreItem xmlns:ds="http://schemas.openxmlformats.org/officeDocument/2006/customXml" ds:itemID="{922E10CC-1F72-476B-85DF-6106DB5F403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377</Words>
  <Characters>2723</Characters>
  <Application>Microsoft Office Word</Application>
  <DocSecurity>4</DocSecurity>
  <Lines>46</Lines>
  <Paragraphs>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Pasvalio rajono savivaldybės administracija</vt:lpstr>
      <vt:lpstr>Pasvalio rajono savivaldybės administracija</vt:lpstr>
    </vt:vector>
  </TitlesOfParts>
  <Company>Pasvalio raj. savivaldybė</Company>
  <LinksUpToDate>false</LinksUpToDate>
  <CharactersWithSpaces>3088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2026-07-09T10:06:00Z</dcterms:created>
  <dc:creator>Rasa</dc:creator>
  <lastModifiedBy>adlibuser</lastModifiedBy>
  <lastPrinted>2026-06-23T08:05:00Z</lastPrinted>
  <dcterms:modified xsi:type="dcterms:W3CDTF">2026-07-09T10:06:00Z</dcterms:modified>
  <revision>2</revision>
  <dc:title>Pasvalio rajono savivaldybės administracija</dc:title>
</coreProperties>
</file>