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4f12d690fca24e6695150fc9f2cf6b66"/>
        <w:id w:val="-2077266905"/>
        <w:lock w:val="sdtLocked"/>
      </w:sdtPr>
      <w:sdtEndPr/>
      <w:sdtContent>
        <w:p w14:paraId="7D324758" w14:textId="77777777" w:rsidR="001F139A" w:rsidRDefault="001F139A">
          <w:pPr>
            <w:rPr>
              <w:b/>
              <w:szCs w:val="24"/>
              <w:lang w:eastAsia="lt-LT"/>
            </w:rPr>
          </w:pPr>
        </w:p>
        <w:p w14:paraId="0CE7FFD2" w14:textId="77777777" w:rsidR="001F139A" w:rsidRDefault="001F139A">
          <w:pPr>
            <w:rPr>
              <w:b/>
              <w:szCs w:val="24"/>
              <w:lang w:eastAsia="lt-LT"/>
            </w:rPr>
          </w:pPr>
        </w:p>
        <w:p w14:paraId="3B4DD0B7" w14:textId="77777777" w:rsidR="001F139A" w:rsidRDefault="00255385">
          <w:pPr>
            <w:jc w:val="center"/>
            <w:rPr>
              <w:lang w:eastAsia="lt-LT"/>
            </w:rPr>
          </w:pPr>
          <w:r>
            <w:rPr>
              <w:rFonts w:ascii="Arial" w:hAnsi="Arial" w:cs="Arial"/>
              <w:noProof/>
              <w:lang w:val="en-US"/>
            </w:rPr>
            <w:drawing>
              <wp:inline distT="0" distB="0" distL="0" distR="0" wp14:anchorId="2C181B44" wp14:editId="33DADCB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34CC383" w14:textId="77777777" w:rsidR="001F139A" w:rsidRDefault="001F139A">
          <w:pPr>
            <w:rPr>
              <w:sz w:val="10"/>
              <w:szCs w:val="10"/>
            </w:rPr>
          </w:pPr>
        </w:p>
        <w:p w14:paraId="22F559EC" w14:textId="77777777" w:rsidR="001F139A" w:rsidRDefault="00255385">
          <w:pPr>
            <w:keepNext/>
            <w:jc w:val="center"/>
            <w:rPr>
              <w:rFonts w:ascii="Arial" w:hAnsi="Arial" w:cs="Arial"/>
              <w:caps/>
              <w:sz w:val="36"/>
              <w:lang w:eastAsia="lt-LT"/>
            </w:rPr>
          </w:pPr>
          <w:r>
            <w:rPr>
              <w:rFonts w:ascii="Arial" w:hAnsi="Arial" w:cs="Arial"/>
              <w:caps/>
              <w:sz w:val="36"/>
              <w:lang w:eastAsia="lt-LT"/>
            </w:rPr>
            <w:t>Lietuvos Respublikos Vyriausybė</w:t>
          </w:r>
        </w:p>
        <w:p w14:paraId="39878AB3" w14:textId="77777777" w:rsidR="001F139A" w:rsidRDefault="001F139A">
          <w:pPr>
            <w:jc w:val="center"/>
            <w:rPr>
              <w:caps/>
              <w:lang w:eastAsia="lt-LT"/>
            </w:rPr>
          </w:pPr>
        </w:p>
        <w:p w14:paraId="1FE0D84F" w14:textId="77777777" w:rsidR="001F139A" w:rsidRDefault="00255385">
          <w:pPr>
            <w:jc w:val="center"/>
            <w:rPr>
              <w:b/>
              <w:caps/>
              <w:lang w:eastAsia="lt-LT"/>
            </w:rPr>
          </w:pPr>
          <w:r>
            <w:rPr>
              <w:b/>
              <w:caps/>
              <w:lang w:eastAsia="lt-LT"/>
            </w:rPr>
            <w:t>nutarimas</w:t>
          </w:r>
        </w:p>
        <w:p w14:paraId="0FD71C07" w14:textId="77777777" w:rsidR="001F139A" w:rsidRDefault="00255385">
          <w:pPr>
            <w:jc w:val="center"/>
            <w:rPr>
              <w:caps/>
              <w:lang w:eastAsia="lt-LT"/>
            </w:rPr>
          </w:pPr>
          <w:r>
            <w:rPr>
              <w:b/>
              <w:bCs/>
              <w:caps/>
              <w:szCs w:val="24"/>
              <w:lang w:eastAsia="lt-LT"/>
            </w:rPr>
            <w:t>DĖL Lietuvos Respublikos Vyriausybės 2017 M. birželio 14 D. nutarimo Nr. 438 „</w:t>
          </w:r>
          <w:r>
            <w:rPr>
              <w:b/>
              <w:caps/>
              <w:lang w:eastAsia="lt-LT"/>
            </w:rPr>
            <w:t xml:space="preserve">DĖL </w:t>
          </w:r>
          <w:r>
            <w:rPr>
              <w:rFonts w:eastAsia="Calibri"/>
              <w:b/>
              <w:caps/>
              <w:szCs w:val="24"/>
              <w:lang w:eastAsia="lt-LT"/>
            </w:rPr>
            <w:t>Valstybinio socialinio draudimo rezervINIO fondo sudarymo ir valdymo nuostatŲ</w:t>
          </w:r>
          <w:r>
            <w:rPr>
              <w:rFonts w:eastAsia="Calibri"/>
              <w:b/>
              <w:szCs w:val="24"/>
              <w:lang w:eastAsia="lt-LT"/>
            </w:rPr>
            <w:t xml:space="preserve"> PATVIRTINIMO</w:t>
          </w:r>
          <w:r>
            <w:rPr>
              <w:b/>
              <w:bCs/>
              <w:szCs w:val="24"/>
              <w:lang w:eastAsia="lt-LT"/>
            </w:rPr>
            <w:t xml:space="preserve">“ </w:t>
          </w:r>
          <w:r>
            <w:rPr>
              <w:b/>
              <w:bCs/>
              <w:caps/>
              <w:szCs w:val="24"/>
              <w:lang w:eastAsia="lt-LT"/>
            </w:rPr>
            <w:t>PAKEITIMO</w:t>
          </w:r>
        </w:p>
        <w:p w14:paraId="4A5AFD67" w14:textId="77777777" w:rsidR="001F139A" w:rsidRDefault="001F139A">
          <w:pPr>
            <w:tabs>
              <w:tab w:val="center" w:pos="4153"/>
              <w:tab w:val="right" w:pos="8306"/>
            </w:tabs>
            <w:spacing w:line="276" w:lineRule="auto"/>
            <w:jc w:val="center"/>
            <w:rPr>
              <w:lang w:eastAsia="lt-LT"/>
            </w:rPr>
          </w:pPr>
        </w:p>
        <w:p w14:paraId="1FB82F7D" w14:textId="2D7A847F" w:rsidR="001F139A" w:rsidRDefault="00E11FA0">
          <w:pPr>
            <w:spacing w:line="276" w:lineRule="auto"/>
            <w:jc w:val="center"/>
            <w:rPr>
              <w:lang w:eastAsia="lt-LT"/>
            </w:rPr>
          </w:pPr>
          <w:r>
            <w:rPr>
              <w:lang w:eastAsia="lt-LT"/>
            </w:rPr>
            <w:t xml:space="preserve">2026 m. balandžio 29 d. </w:t>
          </w:r>
          <w:r w:rsidR="00255385">
            <w:rPr>
              <w:lang w:eastAsia="lt-LT"/>
            </w:rPr>
            <w:t xml:space="preserve">Nr. </w:t>
          </w:r>
          <w:r>
            <w:rPr>
              <w:lang w:eastAsia="lt-LT"/>
            </w:rPr>
            <w:t>314</w:t>
          </w:r>
        </w:p>
        <w:p w14:paraId="7802846E" w14:textId="77777777" w:rsidR="001F139A" w:rsidRDefault="00255385">
          <w:pPr>
            <w:spacing w:line="276" w:lineRule="auto"/>
            <w:jc w:val="center"/>
            <w:rPr>
              <w:lang w:eastAsia="lt-LT"/>
            </w:rPr>
          </w:pPr>
          <w:r>
            <w:rPr>
              <w:lang w:eastAsia="lt-LT"/>
            </w:rPr>
            <w:t>Vilnius</w:t>
          </w:r>
        </w:p>
        <w:p w14:paraId="139F6EBE" w14:textId="77777777" w:rsidR="001F139A" w:rsidRDefault="001F139A">
          <w:pPr>
            <w:tabs>
              <w:tab w:val="left" w:pos="567"/>
            </w:tabs>
            <w:spacing w:line="360" w:lineRule="atLeast"/>
            <w:ind w:firstLine="720"/>
            <w:jc w:val="center"/>
            <w:rPr>
              <w:lang w:eastAsia="lt-LT"/>
            </w:rPr>
          </w:pPr>
        </w:p>
        <w:sdt>
          <w:sdtPr>
            <w:alias w:val="preambule"/>
            <w:tag w:val="part_c8295dfd462f40cb98999445bf9ae666"/>
            <w:id w:val="-930047243"/>
            <w:lock w:val="sdtLocked"/>
          </w:sdtPr>
          <w:sdtEndPr/>
          <w:sdtContent>
            <w:p w14:paraId="66682F63" w14:textId="77777777" w:rsidR="001F139A" w:rsidRDefault="00255385">
              <w:pPr>
                <w:tabs>
                  <w:tab w:val="left" w:pos="56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 xml:space="preserve">a: </w:t>
              </w:r>
            </w:p>
          </w:sdtContent>
        </w:sdt>
        <w:sdt>
          <w:sdtPr>
            <w:alias w:val="pastraipa"/>
            <w:tag w:val="part_beea598c568743d4b57259f7943ae04c"/>
            <w:id w:val="127131029"/>
            <w:lock w:val="sdtLocked"/>
          </w:sdtPr>
          <w:sdtEndPr/>
          <w:sdtContent>
            <w:p w14:paraId="45EEC3EE" w14:textId="77777777" w:rsidR="001F139A" w:rsidRDefault="00255385">
              <w:pPr>
                <w:spacing w:line="360" w:lineRule="atLeast"/>
                <w:ind w:firstLine="720"/>
                <w:jc w:val="both"/>
                <w:rPr>
                  <w:szCs w:val="24"/>
                  <w:lang w:eastAsia="lt-LT"/>
                </w:rPr>
              </w:pPr>
              <w:r>
                <w:rPr>
                  <w:szCs w:val="24"/>
                  <w:lang w:eastAsia="lt-LT"/>
                </w:rPr>
                <w:t>Pakeisti Valstybinio socialinio draudimo rezervinio fondo sudarymo ir valdymo nuostatus, patvirtintus Lietuvos Respublikos Vyriausybės 2017 m. birželio 14 d. nutarimu Nr. 438 „Dėl Valstybinio socialinio draudimo rezervinio fondo sudarymo ir valdymo nuostatų patvirtinimo“:</w:t>
              </w:r>
            </w:p>
          </w:sdtContent>
        </w:sdt>
        <w:sdt>
          <w:sdtPr>
            <w:alias w:val="1 p."/>
            <w:tag w:val="part_6aa62a177272445d9c7733abbd74fad6"/>
            <w:id w:val="-514690375"/>
            <w:lock w:val="sdtLocked"/>
          </w:sdtPr>
          <w:sdtEndPr/>
          <w:sdtContent>
            <w:p w14:paraId="73DF4891" w14:textId="77777777" w:rsidR="001F139A" w:rsidRDefault="00255385">
              <w:pPr>
                <w:spacing w:line="360" w:lineRule="atLeast"/>
                <w:ind w:firstLine="720"/>
                <w:jc w:val="both"/>
                <w:rPr>
                  <w:szCs w:val="24"/>
                  <w:lang w:eastAsia="lt-LT"/>
                </w:rPr>
              </w:pPr>
              <w:sdt>
                <w:sdtPr>
                  <w:alias w:val="Numeris"/>
                  <w:tag w:val="nr_6aa62a177272445d9c7733abbd74fad6"/>
                  <w:id w:val="192275203"/>
                  <w:lock w:val="sdtLocked"/>
                </w:sdtPr>
                <w:sdtEndPr/>
                <w:sdtContent>
                  <w:r>
                    <w:rPr>
                      <w:color w:val="000000"/>
                      <w:szCs w:val="24"/>
                      <w:lang w:eastAsia="lt-LT"/>
                    </w:rPr>
                    <w:t>1</w:t>
                  </w:r>
                </w:sdtContent>
              </w:sdt>
              <w:r>
                <w:rPr>
                  <w:color w:val="000000"/>
                  <w:szCs w:val="24"/>
                  <w:lang w:eastAsia="lt-LT"/>
                </w:rPr>
                <w:t xml:space="preserve">. </w:t>
              </w:r>
              <w:r>
                <w:rPr>
                  <w:szCs w:val="24"/>
                  <w:lang w:eastAsia="lt-LT"/>
                </w:rPr>
                <w:t>Papildyti nauju 3.4 papunkčiu:</w:t>
              </w:r>
            </w:p>
            <w:sdt>
              <w:sdtPr>
                <w:alias w:val="citata"/>
                <w:tag w:val="part_7c275de9cbc946c4bbbcaddef3080abe"/>
                <w:id w:val="-1779401985"/>
                <w:lock w:val="sdtLocked"/>
              </w:sdtPr>
              <w:sdtEndPr/>
              <w:sdtContent>
                <w:sdt>
                  <w:sdtPr>
                    <w:alias w:val="3.4 pp."/>
                    <w:tag w:val="part_9c833a626b7f439ba8137213c08a8498"/>
                    <w:id w:val="-544525790"/>
                    <w:lock w:val="sdtLocked"/>
                  </w:sdtPr>
                  <w:sdtEndPr/>
                  <w:sdtContent>
                    <w:p w14:paraId="57EFCAFA" w14:textId="77777777" w:rsidR="001F139A" w:rsidRDefault="00255385">
                      <w:pPr>
                        <w:widowControl w:val="0"/>
                        <w:spacing w:line="360" w:lineRule="atLeast"/>
                        <w:ind w:firstLine="720"/>
                        <w:jc w:val="both"/>
                        <w:rPr>
                          <w:szCs w:val="24"/>
                          <w:lang w:eastAsia="lt-LT"/>
                        </w:rPr>
                      </w:pPr>
                      <w:r>
                        <w:rPr>
                          <w:szCs w:val="24"/>
                          <w:lang w:eastAsia="lt-LT"/>
                        </w:rPr>
                        <w:t>„</w:t>
                      </w:r>
                      <w:sdt>
                        <w:sdtPr>
                          <w:alias w:val="Numeris"/>
                          <w:tag w:val="nr_9c833a626b7f439ba8137213c08a8498"/>
                          <w:id w:val="1548404728"/>
                          <w:lock w:val="sdtLocked"/>
                        </w:sdtPr>
                        <w:sdtEndPr/>
                        <w:sdtContent>
                          <w:r>
                            <w:rPr>
                              <w:szCs w:val="24"/>
                              <w:lang w:eastAsia="lt-LT"/>
                            </w:rPr>
                            <w:t>3.4</w:t>
                          </w:r>
                        </w:sdtContent>
                      </w:sdt>
                      <w:r>
                        <w:rPr>
                          <w:szCs w:val="24"/>
                          <w:lang w:eastAsia="lt-LT"/>
                        </w:rPr>
                        <w:t>. VSDF įplaukų dalis, susidaranti iš lėšų, pervedamų į VSDF biudžetą pagal Lietuvos Respublikos pensijų kaupimo įstatymo Nr. IX-1691 1, 3, 4, 5, 6, 7, 8, 10, 12, 13, 15, 22, 24, 28, 29, 30, 33, 35</w:t>
                      </w:r>
                      <w:r>
                        <w:rPr>
                          <w:szCs w:val="24"/>
                          <w:vertAlign w:val="superscript"/>
                          <w:lang w:eastAsia="lt-LT"/>
                        </w:rPr>
                        <w:t>1</w:t>
                      </w:r>
                      <w:r>
                        <w:rPr>
                          <w:szCs w:val="24"/>
                          <w:lang w:eastAsia="lt-LT"/>
                        </w:rPr>
                        <w:t>, 35</w:t>
                      </w:r>
                      <w:r>
                        <w:rPr>
                          <w:szCs w:val="24"/>
                          <w:vertAlign w:val="superscript"/>
                          <w:lang w:eastAsia="lt-LT"/>
                        </w:rPr>
                        <w:t>2</w:t>
                      </w:r>
                      <w:r>
                        <w:rPr>
                          <w:szCs w:val="24"/>
                          <w:lang w:eastAsia="lt-LT"/>
                        </w:rPr>
                        <w:t>, 35</w:t>
                      </w:r>
                      <w:r>
                        <w:rPr>
                          <w:szCs w:val="24"/>
                          <w:vertAlign w:val="superscript"/>
                          <w:lang w:eastAsia="lt-LT"/>
                        </w:rPr>
                        <w:t>7</w:t>
                      </w:r>
                      <w:r>
                        <w:rPr>
                          <w:szCs w:val="24"/>
                          <w:lang w:eastAsia="lt-LT"/>
                        </w:rPr>
                        <w:t>, 35</w:t>
                      </w:r>
                      <w:r>
                        <w:rPr>
                          <w:szCs w:val="24"/>
                          <w:vertAlign w:val="superscript"/>
                          <w:lang w:eastAsia="lt-LT"/>
                        </w:rPr>
                        <w:t>8</w:t>
                      </w:r>
                      <w:r>
                        <w:rPr>
                          <w:szCs w:val="24"/>
                          <w:lang w:eastAsia="lt-LT"/>
                        </w:rPr>
                        <w:t>, 35</w:t>
                      </w:r>
                      <w:r>
                        <w:rPr>
                          <w:szCs w:val="24"/>
                          <w:vertAlign w:val="superscript"/>
                          <w:lang w:eastAsia="lt-LT"/>
                        </w:rPr>
                        <w:t>9</w:t>
                      </w:r>
                      <w:r>
                        <w:rPr>
                          <w:szCs w:val="24"/>
                          <w:lang w:eastAsia="lt-LT"/>
                        </w:rPr>
                        <w:t>, 35</w:t>
                      </w:r>
                      <w:r>
                        <w:rPr>
                          <w:szCs w:val="24"/>
                          <w:vertAlign w:val="superscript"/>
                          <w:lang w:eastAsia="lt-LT"/>
                        </w:rPr>
                        <w:t>10</w:t>
                      </w:r>
                      <w:r>
                        <w:rPr>
                          <w:szCs w:val="24"/>
                          <w:lang w:eastAsia="lt-LT"/>
                        </w:rPr>
                        <w:t>, 36, 37, 40 straipsnių, V skyriaus pavadinimo pakeitimo, Įstatymo papildymo 29</w:t>
                      </w:r>
                      <w:r>
                        <w:rPr>
                          <w:szCs w:val="24"/>
                          <w:vertAlign w:val="superscript"/>
                          <w:lang w:eastAsia="lt-LT"/>
                        </w:rPr>
                        <w:t>1</w:t>
                      </w:r>
                      <w:r>
                        <w:rPr>
                          <w:szCs w:val="24"/>
                          <w:lang w:eastAsia="lt-LT"/>
                        </w:rPr>
                        <w:t> straipsniu ir 6 straipsnio bei Įstatymo priedo pripažinimo netekusiais galios įstatymo 32 straipsnio 3 dalį;“.</w:t>
                      </w:r>
                    </w:p>
                  </w:sdtContent>
                </w:sdt>
              </w:sdtContent>
            </w:sdt>
          </w:sdtContent>
        </w:sdt>
        <w:sdt>
          <w:sdtPr>
            <w:alias w:val="2 p."/>
            <w:tag w:val="part_4b6100dab2b049e58a4b37b1f1388c88"/>
            <w:id w:val="-2075261811"/>
            <w:lock w:val="sdtLocked"/>
          </w:sdtPr>
          <w:sdtEndPr/>
          <w:sdtContent>
            <w:p w14:paraId="254AACAB" w14:textId="77777777" w:rsidR="001F139A" w:rsidRDefault="00255385">
              <w:pPr>
                <w:widowControl w:val="0"/>
                <w:spacing w:line="360" w:lineRule="atLeast"/>
                <w:ind w:firstLine="720"/>
                <w:jc w:val="both"/>
                <w:rPr>
                  <w:szCs w:val="24"/>
                  <w:lang w:eastAsia="lt-LT"/>
                </w:rPr>
              </w:pPr>
              <w:sdt>
                <w:sdtPr>
                  <w:alias w:val="Numeris"/>
                  <w:tag w:val="nr_4b6100dab2b049e58a4b37b1f1388c88"/>
                  <w:id w:val="1863396000"/>
                  <w:lock w:val="sdtLocked"/>
                </w:sdtPr>
                <w:sdtEndPr/>
                <w:sdtContent>
                  <w:r>
                    <w:rPr>
                      <w:szCs w:val="24"/>
                      <w:lang w:eastAsia="lt-LT"/>
                    </w:rPr>
                    <w:t>2</w:t>
                  </w:r>
                </w:sdtContent>
              </w:sdt>
              <w:r>
                <w:rPr>
                  <w:szCs w:val="24"/>
                  <w:lang w:eastAsia="lt-LT"/>
                </w:rPr>
                <w:t>. Buvusį 3.4 papunktį laikyti 3.5 papunkčiu.</w:t>
              </w:r>
            </w:p>
          </w:sdtContent>
        </w:sdt>
        <w:sdt>
          <w:sdtPr>
            <w:alias w:val="3 p."/>
            <w:tag w:val="part_2f4c8770b0734407839134e9721a2c7a"/>
            <w:id w:val="-732007582"/>
            <w:lock w:val="sdtLocked"/>
          </w:sdtPr>
          <w:sdtEndPr/>
          <w:sdtContent>
            <w:p w14:paraId="3CCED96A" w14:textId="77777777" w:rsidR="001F139A" w:rsidRDefault="00255385">
              <w:pPr>
                <w:spacing w:line="360" w:lineRule="atLeast"/>
                <w:ind w:firstLine="720"/>
                <w:jc w:val="both"/>
                <w:rPr>
                  <w:szCs w:val="24"/>
                  <w:lang w:eastAsia="lt-LT"/>
                </w:rPr>
              </w:pPr>
              <w:sdt>
                <w:sdtPr>
                  <w:alias w:val="Numeris"/>
                  <w:tag w:val="nr_2f4c8770b0734407839134e9721a2c7a"/>
                  <w:id w:val="-288741343"/>
                  <w:lock w:val="sdtLocked"/>
                </w:sdtPr>
                <w:sdtEndPr/>
                <w:sdtContent>
                  <w:r>
                    <w:rPr>
                      <w:szCs w:val="24"/>
                      <w:lang w:eastAsia="lt-LT"/>
                    </w:rPr>
                    <w:t>3</w:t>
                  </w:r>
                </w:sdtContent>
              </w:sdt>
              <w:r>
                <w:rPr>
                  <w:szCs w:val="24"/>
                  <w:lang w:eastAsia="lt-LT"/>
                </w:rPr>
                <w:t xml:space="preserve">. Papildyti II skyrių </w:t>
              </w:r>
              <w:r>
                <w:rPr>
                  <w:lang w:eastAsia="lt-LT"/>
                </w:rPr>
                <w:t>5</w:t>
              </w:r>
              <w:r>
                <w:rPr>
                  <w:vertAlign w:val="superscript"/>
                  <w:lang w:eastAsia="lt-LT"/>
                </w:rPr>
                <w:t>1</w:t>
              </w:r>
              <w:r>
                <w:rPr>
                  <w:szCs w:val="24"/>
                  <w:lang w:eastAsia="lt-LT"/>
                </w:rPr>
                <w:t xml:space="preserve"> punktu:</w:t>
              </w:r>
            </w:p>
            <w:sdt>
              <w:sdtPr>
                <w:alias w:val="citata"/>
                <w:tag w:val="part_9e4b1fa6e572444bbd121bbe970e7fb3"/>
                <w:id w:val="-467287032"/>
                <w:lock w:val="sdtLocked"/>
              </w:sdtPr>
              <w:sdtEndPr/>
              <w:sdtContent>
                <w:sdt>
                  <w:sdtPr>
                    <w:alias w:val="5-1 p."/>
                    <w:tag w:val="part_e9d9e0f00cfd460c985d1a8867e25d15"/>
                    <w:id w:val="-19550918"/>
                    <w:lock w:val="sdtLocked"/>
                  </w:sdtPr>
                  <w:sdtEndPr/>
                  <w:sdtContent>
                    <w:p w14:paraId="6677814F" w14:textId="77777777" w:rsidR="001F139A" w:rsidRDefault="00255385">
                      <w:pPr>
                        <w:widowControl w:val="0"/>
                        <w:spacing w:line="360" w:lineRule="atLeast"/>
                        <w:ind w:firstLine="720"/>
                        <w:jc w:val="both"/>
                        <w:rPr>
                          <w:lang w:eastAsia="lt-LT"/>
                        </w:rPr>
                      </w:pPr>
                      <w:r>
                        <w:rPr>
                          <w:lang w:eastAsia="lt-LT"/>
                        </w:rPr>
                        <w:t>„</w:t>
                      </w:r>
                      <w:sdt>
                        <w:sdtPr>
                          <w:alias w:val="Numeris"/>
                          <w:tag w:val="nr_e9d9e0f00cfd460c985d1a8867e25d15"/>
                          <w:id w:val="-1047373960"/>
                          <w:lock w:val="sdtLocked"/>
                        </w:sdtPr>
                        <w:sdtEndPr/>
                        <w:sdtContent>
                          <w:r>
                            <w:rPr>
                              <w:lang w:eastAsia="lt-LT"/>
                            </w:rPr>
                            <w:t>5</w:t>
                          </w:r>
                          <w:r>
                            <w:rPr>
                              <w:vertAlign w:val="superscript"/>
                              <w:lang w:eastAsia="lt-LT"/>
                            </w:rPr>
                            <w:t>1</w:t>
                          </w:r>
                        </w:sdtContent>
                      </w:sdt>
                      <w:r>
                        <w:rPr>
                          <w:lang w:eastAsia="lt-LT"/>
                        </w:rPr>
                        <w:t>. Nuostatų 3.4 papunktyje nurodytas lėšas VSDF valdyba iki kalendorinio ketvirčio, kurį šios lėšos gautos VSDF biudžete, antrojo mėnesio 15 dienos perveda į Rezervo fondo sąskaitą.“</w:t>
                      </w:r>
                    </w:p>
                  </w:sdtContent>
                </w:sdt>
              </w:sdtContent>
            </w:sdt>
          </w:sdtContent>
        </w:sdt>
        <w:sdt>
          <w:sdtPr>
            <w:alias w:val="4 p."/>
            <w:tag w:val="part_59d7bb417e974f83a1f1f823edc8f33f"/>
            <w:id w:val="-1216971093"/>
            <w:lock w:val="sdtLocked"/>
          </w:sdtPr>
          <w:sdtEndPr/>
          <w:sdtContent>
            <w:p w14:paraId="11A8B0AF" w14:textId="77777777" w:rsidR="001F139A" w:rsidRDefault="00255385">
              <w:pPr>
                <w:widowControl w:val="0"/>
                <w:spacing w:line="360" w:lineRule="atLeast"/>
                <w:ind w:firstLine="720"/>
                <w:jc w:val="both"/>
                <w:rPr>
                  <w:lang w:eastAsia="lt-LT"/>
                </w:rPr>
              </w:pPr>
              <w:sdt>
                <w:sdtPr>
                  <w:alias w:val="Numeris"/>
                  <w:tag w:val="nr_59d7bb417e974f83a1f1f823edc8f33f"/>
                  <w:id w:val="-857341868"/>
                  <w:lock w:val="sdtLocked"/>
                </w:sdtPr>
                <w:sdtEndPr/>
                <w:sdtContent>
                  <w:r>
                    <w:rPr>
                      <w:lang w:eastAsia="lt-LT"/>
                    </w:rPr>
                    <w:t>4</w:t>
                  </w:r>
                </w:sdtContent>
              </w:sdt>
              <w:r>
                <w:rPr>
                  <w:lang w:eastAsia="lt-LT"/>
                </w:rPr>
                <w:t>. Pakeisti 25 punktą ir jį išdėstyti taip:</w:t>
              </w:r>
            </w:p>
            <w:sdt>
              <w:sdtPr>
                <w:alias w:val="citata"/>
                <w:tag w:val="part_0ff28010729f41ea93b842bce508aa3d"/>
                <w:id w:val="319391410"/>
                <w:lock w:val="sdtLocked"/>
              </w:sdtPr>
              <w:sdtEndPr/>
              <w:sdtContent>
                <w:sdt>
                  <w:sdtPr>
                    <w:alias w:val="25 p."/>
                    <w:tag w:val="part_5e5a27db42ba4b9aa56835a306608074"/>
                    <w:id w:val="1130368176"/>
                    <w:lock w:val="sdtLocked"/>
                  </w:sdtPr>
                  <w:sdtEndPr/>
                  <w:sdtContent>
                    <w:p w14:paraId="0F8EDC27" w14:textId="77777777" w:rsidR="001F139A" w:rsidRDefault="00255385">
                      <w:pPr>
                        <w:widowControl w:val="0"/>
                        <w:spacing w:line="360" w:lineRule="atLeast"/>
                        <w:ind w:firstLine="720"/>
                        <w:jc w:val="both"/>
                        <w:rPr>
                          <w:lang w:eastAsia="lt-LT"/>
                        </w:rPr>
                      </w:pPr>
                      <w:r>
                        <w:rPr>
                          <w:color w:val="000000"/>
                          <w:lang w:eastAsia="lt-LT"/>
                        </w:rPr>
                        <w:t>„</w:t>
                      </w:r>
                      <w:sdt>
                        <w:sdtPr>
                          <w:alias w:val="Numeris"/>
                          <w:tag w:val="nr_5e5a27db42ba4b9aa56835a306608074"/>
                          <w:id w:val="-467893068"/>
                          <w:lock w:val="sdtLocked"/>
                        </w:sdtPr>
                        <w:sdtEndPr/>
                        <w:sdtContent>
                          <w:r>
                            <w:rPr>
                              <w:color w:val="000000"/>
                              <w:lang w:eastAsia="lt-LT"/>
                            </w:rPr>
                            <w:t>25</w:t>
                          </w:r>
                        </w:sdtContent>
                      </w:sdt>
                      <w:r>
                        <w:rPr>
                          <w:color w:val="000000"/>
                          <w:lang w:eastAsia="lt-LT"/>
                        </w:rPr>
                        <w:t>. VSDF valdyba, Nuostatų 5 punkte nustatyta tvarka apskaičiavusi į Rezervo fondą pervestinų lėšų dydį ir nustačiusi Nuostatų 3.4 papunktyje nurodytų į Rezervo fondą perverstinų lėšų dydį, apie tai per 10 darbo dienų raštu informuoja Finansų ministeriją, nurodydama į Rezervo fondą pervestinų lėšų sumą ir numatomą jų pervedimo datą. Į Rezervo fondo sąskaitą pervestas lėšas Finansų ministerija investuoja per protingą laikotarpį, kuris yra ne ilgesnis nei 6 mėnesiai, jei valstybės ižde atidarytose sąskaitose la</w:t>
                      </w:r>
                      <w:r>
                        <w:rPr>
                          <w:color w:val="000000"/>
                          <w:lang w:eastAsia="lt-LT"/>
                        </w:rPr>
                        <w:t>ikomoms Rezervo fondo lėšoms taikomos neigiamos palūkanos. Jei nėra tinkamų investavimo alternatyvų, neinvestuotos Rezervo fondo lėšos gali būti valstybės ižde atidarytose sąskaitose ilgiau, nei nurodyta šiame punkte.“</w:t>
                      </w:r>
                    </w:p>
                  </w:sdtContent>
                </w:sdt>
              </w:sdtContent>
            </w:sdt>
          </w:sdtContent>
        </w:sdt>
        <w:sdt>
          <w:sdtPr>
            <w:alias w:val="5 p."/>
            <w:tag w:val="part_9817389698f745e5a8a1e7db1327f7b6"/>
            <w:id w:val="2014106190"/>
            <w:lock w:val="sdtLocked"/>
          </w:sdtPr>
          <w:sdtEndPr/>
          <w:sdtContent>
            <w:p w14:paraId="76A08EF2" w14:textId="77777777" w:rsidR="001F139A" w:rsidRDefault="00255385">
              <w:pPr>
                <w:spacing w:line="360" w:lineRule="atLeast"/>
                <w:ind w:firstLine="720"/>
                <w:jc w:val="both"/>
                <w:rPr>
                  <w:szCs w:val="24"/>
                  <w:lang w:eastAsia="lt-LT"/>
                </w:rPr>
              </w:pPr>
              <w:sdt>
                <w:sdtPr>
                  <w:alias w:val="Numeris"/>
                  <w:tag w:val="nr_9817389698f745e5a8a1e7db1327f7b6"/>
                  <w:id w:val="-1265380682"/>
                  <w:lock w:val="sdtLocked"/>
                </w:sdtPr>
                <w:sdtEndPr/>
                <w:sdtContent>
                  <w:r>
                    <w:rPr>
                      <w:szCs w:val="24"/>
                      <w:lang w:eastAsia="lt-LT"/>
                    </w:rPr>
                    <w:t>5</w:t>
                  </w:r>
                </w:sdtContent>
              </w:sdt>
              <w:r>
                <w:rPr>
                  <w:szCs w:val="24"/>
                  <w:lang w:eastAsia="lt-LT"/>
                </w:rPr>
                <w:t>. Pakeisti 29.1 papunktį ir jį išdėstyti taip:</w:t>
              </w:r>
            </w:p>
            <w:sdt>
              <w:sdtPr>
                <w:alias w:val="citata"/>
                <w:tag w:val="part_2502bb3a772d43e7958fc9b7fc223656"/>
                <w:id w:val="57064647"/>
                <w:lock w:val="sdtLocked"/>
              </w:sdtPr>
              <w:sdtEndPr/>
              <w:sdtContent>
                <w:sdt>
                  <w:sdtPr>
                    <w:alias w:val="29.1 pp."/>
                    <w:tag w:val="part_f7a2d70e4ac147259a9f03f878bbea24"/>
                    <w:id w:val="-1924481445"/>
                    <w:lock w:val="sdtLocked"/>
                  </w:sdtPr>
                  <w:sdtEndPr/>
                  <w:sdtContent>
                    <w:p w14:paraId="0898BE66" w14:textId="77777777" w:rsidR="001F139A" w:rsidRDefault="00255385">
                      <w:pPr>
                        <w:spacing w:line="360" w:lineRule="atLeast"/>
                        <w:ind w:firstLine="720"/>
                        <w:jc w:val="both"/>
                        <w:rPr>
                          <w:szCs w:val="24"/>
                          <w:lang w:eastAsia="lt-LT"/>
                        </w:rPr>
                      </w:pPr>
                      <w:r>
                        <w:rPr>
                          <w:szCs w:val="24"/>
                          <w:lang w:eastAsia="lt-LT"/>
                        </w:rPr>
                        <w:t>„</w:t>
                      </w:r>
                      <w:sdt>
                        <w:sdtPr>
                          <w:alias w:val="Numeris"/>
                          <w:tag w:val="nr_f7a2d70e4ac147259a9f03f878bbea24"/>
                          <w:id w:val="-224839554"/>
                          <w:lock w:val="sdtLocked"/>
                        </w:sdtPr>
                        <w:sdtEndPr/>
                        <w:sdtContent>
                          <w:r>
                            <w:rPr>
                              <w:szCs w:val="24"/>
                              <w:lang w:eastAsia="lt-LT"/>
                            </w:rPr>
                            <w:t>29.1</w:t>
                          </w:r>
                        </w:sdtContent>
                      </w:sdt>
                      <w:r>
                        <w:rPr>
                          <w:szCs w:val="24"/>
                          <w:lang w:eastAsia="lt-LT"/>
                        </w:rPr>
                        <w:t xml:space="preserve">. VSDF biudžeto išlaidoms pensijų, ligos, motinystės, nedarbo, nelaimingų atsitikimų darbe ir profesinių ligų socialinio draudimo išmokoms finansuoti, vadovaujantis Lietuvos Respublikos fiskalinės sutarties įgyvendinimo konstituciniu įstatymu, kai dėl didelio ekonomikos nuosmukio ar išskirtinių aplinkybių, kurioms esant pagal 2024 m. balandžio 29 d. Europos Parlamento ir Tarybos reglamentą </w:t>
                      </w:r>
                      <w:hyperlink r:id="rId8" w:tgtFrame="_blank" w:history="1">
                        <w:r>
                          <w:rPr>
                            <w:color w:val="0000FF" w:themeColor="hyperlink"/>
                            <w:u w:val="single"/>
                            <w:lang w:eastAsia="lt-LT"/>
                          </w:rPr>
                          <w:t>(ES) 2024/1263</w:t>
                        </w:r>
                      </w:hyperlink>
                      <w:r>
                        <w:rPr>
                          <w:szCs w:val="24"/>
                          <w:lang w:eastAsia="lt-LT"/>
                        </w:rPr>
                        <w:t xml:space="preserve"> dėl veiksmingo ekonominės politikos koordinavimo ir daugiašalės biudžeto priežiūros, kuriuo panaikinamas Tarybos reglamentas </w:t>
                      </w:r>
                      <w:hyperlink r:id="rId9" w:tgtFrame="_blank" w:history="1">
                        <w:r>
                          <w:rPr>
                            <w:color w:val="0000FF" w:themeColor="hyperlink"/>
                            <w:u w:val="single"/>
                            <w:lang w:eastAsia="lt-LT"/>
                          </w:rPr>
                          <w:t>(EB) Nr. 1466/97</w:t>
                        </w:r>
                      </w:hyperlink>
                      <w:r>
                        <w:rPr>
                          <w:lang w:eastAsia="lt-LT"/>
                        </w:rPr>
                        <w:t>,</w:t>
                      </w:r>
                      <w:r>
                        <w:rPr>
                          <w:szCs w:val="24"/>
                          <w:lang w:eastAsia="lt-LT"/>
                        </w:rPr>
                        <w:t xml:space="preserve"> taikoma nacionalinė ar bendroji nukrypti leidžianti išlyga (toliau – išlyga pagal Reglamentą </w:t>
                      </w:r>
                      <w:hyperlink r:id="rId10" w:tgtFrame="_blank" w:history="1">
                        <w:r>
                          <w:rPr>
                            <w:color w:val="0000FF" w:themeColor="hyperlink"/>
                            <w:szCs w:val="24"/>
                            <w:u w:val="single"/>
                            <w:lang w:eastAsia="lt-LT"/>
                          </w:rPr>
                          <w:t>(ES) 2024/1263</w:t>
                        </w:r>
                      </w:hyperlink>
                      <w:r>
                        <w:rPr>
                          <w:szCs w:val="24"/>
                          <w:lang w:eastAsia="lt-LT"/>
                        </w:rPr>
                        <w:t xml:space="preserve">), jų atsiradimo kalendoriniais metais nepakanka VSDF biudžeto atitinkamos valstybinio socialinio draudimo rūšies pajamų. Kai išlyga pagal Reglamentą </w:t>
                      </w:r>
                      <w:hyperlink r:id="rId11" w:tgtFrame="_blank" w:history="1">
                        <w:r>
                          <w:rPr>
                            <w:color w:val="0000FF" w:themeColor="hyperlink"/>
                            <w:szCs w:val="24"/>
                            <w:u w:val="single"/>
                            <w:lang w:eastAsia="lt-LT"/>
                          </w:rPr>
                          <w:t>(ES) 2024/1263</w:t>
                        </w:r>
                      </w:hyperlink>
                      <w:r>
                        <w:rPr>
                          <w:szCs w:val="24"/>
                          <w:lang w:eastAsia="lt-LT"/>
                        </w:rPr>
                        <w:t xml:space="preserve"> taikoma dėl didelio ekonomikos nuosmukio, Rezervo fondo lėšos gali būti naudojamos išlygos pagal Reglamentą </w:t>
                      </w:r>
                      <w:hyperlink r:id="rId12" w:tgtFrame="_blank" w:history="1">
                        <w:r>
                          <w:rPr>
                            <w:color w:val="0000FF" w:themeColor="hyperlink"/>
                            <w:szCs w:val="24"/>
                            <w:u w:val="single"/>
                            <w:lang w:eastAsia="lt-LT"/>
                          </w:rPr>
                          <w:t>(ES) 2024/1263</w:t>
                        </w:r>
                      </w:hyperlink>
                      <w:r>
                        <w:rPr>
                          <w:szCs w:val="24"/>
                          <w:lang w:eastAsia="lt-LT"/>
                        </w:rPr>
                        <w:t xml:space="preserve"> taikymo kalendoriniais metais ir dar dvejus po jų einančius metus, jeigu išlygos pagal Reglamentą </w:t>
                      </w:r>
                      <w:hyperlink r:id="rId13" w:tgtFrame="_blank" w:history="1">
                        <w:r>
                          <w:rPr>
                            <w:color w:val="0000FF" w:themeColor="hyperlink"/>
                            <w:szCs w:val="24"/>
                            <w:u w:val="single"/>
                            <w:lang w:eastAsia="lt-LT"/>
                          </w:rPr>
                          <w:t>(ES) 2024/1263</w:t>
                        </w:r>
                      </w:hyperlink>
                      <w:r>
                        <w:rPr>
                          <w:szCs w:val="24"/>
                          <w:lang w:eastAsia="lt-LT"/>
                        </w:rPr>
                        <w:t xml:space="preserve"> taikymas pratęsiamas ir vis dar nepakanka atitinkamos valstybinio socialinio draudimo rūšies VSDF biudžeto pajamų. Kitais atvejais Rezervo fondo lėšos gali būti naudojamos tik išlygos pagal Reglamentą </w:t>
                      </w:r>
                      <w:hyperlink r:id="rId14" w:tgtFrame="_blank" w:history="1">
                        <w:r>
                          <w:rPr>
                            <w:color w:val="0000FF" w:themeColor="hyperlink"/>
                            <w:szCs w:val="24"/>
                            <w:u w:val="single"/>
                            <w:lang w:eastAsia="lt-LT"/>
                          </w:rPr>
                          <w:t>(ES) 2024/1263</w:t>
                        </w:r>
                      </w:hyperlink>
                      <w:r>
                        <w:rPr>
                          <w:szCs w:val="24"/>
                          <w:lang w:eastAsia="lt-LT"/>
                        </w:rPr>
                        <w:t xml:space="preserve"> taikymo kalendoriniais metais;“.</w:t>
                      </w:r>
                    </w:p>
                  </w:sdtContent>
                </w:sdt>
              </w:sdtContent>
            </w:sdt>
          </w:sdtContent>
        </w:sdt>
        <w:sdt>
          <w:sdtPr>
            <w:alias w:val="6 p."/>
            <w:tag w:val="part_d6a05e4a57c84f999ebcf8bf31579560"/>
            <w:id w:val="1959215920"/>
            <w:lock w:val="sdtLocked"/>
          </w:sdtPr>
          <w:sdtEndPr/>
          <w:sdtContent>
            <w:p w14:paraId="66CCF27E" w14:textId="77777777" w:rsidR="001F139A" w:rsidRDefault="00255385">
              <w:pPr>
                <w:spacing w:line="360" w:lineRule="atLeast"/>
                <w:ind w:firstLine="720"/>
                <w:jc w:val="both"/>
                <w:rPr>
                  <w:szCs w:val="24"/>
                  <w:lang w:eastAsia="lt-LT"/>
                </w:rPr>
              </w:pPr>
              <w:sdt>
                <w:sdtPr>
                  <w:alias w:val="Numeris"/>
                  <w:tag w:val="nr_d6a05e4a57c84f999ebcf8bf31579560"/>
                  <w:id w:val="1928378878"/>
                  <w:lock w:val="sdtLocked"/>
                </w:sdtPr>
                <w:sdtEndPr/>
                <w:sdtContent>
                  <w:r>
                    <w:rPr>
                      <w:szCs w:val="24"/>
                      <w:lang w:eastAsia="lt-LT"/>
                    </w:rPr>
                    <w:t>6</w:t>
                  </w:r>
                </w:sdtContent>
              </w:sdt>
              <w:r>
                <w:rPr>
                  <w:szCs w:val="24"/>
                  <w:lang w:eastAsia="lt-LT"/>
                </w:rPr>
                <w:t>. Pakeisti 30 punktą ir jį išdėstyti taip:</w:t>
              </w:r>
            </w:p>
            <w:sdt>
              <w:sdtPr>
                <w:alias w:val="citata"/>
                <w:tag w:val="part_a372cef642b7423ab90c04f6c0f01957"/>
                <w:id w:val="-1148432671"/>
                <w:lock w:val="sdtLocked"/>
              </w:sdtPr>
              <w:sdtEndPr/>
              <w:sdtContent>
                <w:sdt>
                  <w:sdtPr>
                    <w:alias w:val="30 p."/>
                    <w:tag w:val="part_783313f8c4784135898e6a860709d8c6"/>
                    <w:id w:val="1726949028"/>
                    <w:lock w:val="sdtLocked"/>
                  </w:sdtPr>
                  <w:sdtEndPr/>
                  <w:sdtContent>
                    <w:p w14:paraId="5F7FC8C1" w14:textId="77777777" w:rsidR="001F139A" w:rsidRDefault="00255385">
                      <w:pPr>
                        <w:spacing w:line="360" w:lineRule="atLeast"/>
                        <w:ind w:firstLine="720"/>
                        <w:jc w:val="both"/>
                        <w:rPr>
                          <w:szCs w:val="24"/>
                          <w:lang w:eastAsia="lt-LT"/>
                        </w:rPr>
                      </w:pPr>
                      <w:r>
                        <w:rPr>
                          <w:szCs w:val="24"/>
                          <w:lang w:eastAsia="lt-LT"/>
                        </w:rPr>
                        <w:t>„</w:t>
                      </w:r>
                      <w:sdt>
                        <w:sdtPr>
                          <w:alias w:val="Numeris"/>
                          <w:tag w:val="nr_783313f8c4784135898e6a860709d8c6"/>
                          <w:id w:val="-1536486975"/>
                          <w:lock w:val="sdtLocked"/>
                        </w:sdtPr>
                        <w:sdtEndPr/>
                        <w:sdtContent>
                          <w:r>
                            <w:rPr>
                              <w:szCs w:val="24"/>
                              <w:lang w:eastAsia="lt-LT"/>
                            </w:rPr>
                            <w:t>30</w:t>
                          </w:r>
                        </w:sdtContent>
                      </w:sdt>
                      <w:r>
                        <w:rPr>
                          <w:szCs w:val="24"/>
                          <w:lang w:eastAsia="lt-LT"/>
                        </w:rPr>
                        <w:t>.</w:t>
                      </w:r>
                      <w:r>
                        <w:rPr>
                          <w:color w:val="000000"/>
                          <w:lang w:eastAsia="lt-LT"/>
                        </w:rPr>
                        <w:t xml:space="preserve"> </w:t>
                      </w:r>
                      <w:r>
                        <w:rPr>
                          <w:szCs w:val="24"/>
                          <w:lang w:eastAsia="lt-LT"/>
                        </w:rPr>
                        <w:t>Nuostatų 29.1 papunktyje</w:t>
                      </w:r>
                      <w:r>
                        <w:rPr>
                          <w:b/>
                          <w:bCs/>
                          <w:szCs w:val="24"/>
                          <w:lang w:eastAsia="lt-LT"/>
                        </w:rPr>
                        <w:t xml:space="preserve"> </w:t>
                      </w:r>
                      <w:r>
                        <w:rPr>
                          <w:szCs w:val="24"/>
                          <w:lang w:eastAsia="lt-LT"/>
                        </w:rPr>
                        <w:t>nurodytu atveju VSDF taryba teikia pasiūlymus Lietuvos Respublikos socialinės apsaugos ir darbo ministerijai dėl Rezervo fondo panaudojimo, o Vyriausybė Socialinės apsaugos ir darbo ministerijos teikimu priima nutarimą dėl lėšų iš Rezervo fondo skyrimo.“</w:t>
                      </w:r>
                    </w:p>
                  </w:sdtContent>
                </w:sdt>
              </w:sdtContent>
            </w:sdt>
          </w:sdtContent>
        </w:sdt>
        <w:sdt>
          <w:sdtPr>
            <w:alias w:val="7 p."/>
            <w:tag w:val="part_3524ecb7c55748a79223ed2df161b1b9"/>
            <w:id w:val="-2002498873"/>
            <w:lock w:val="sdtLocked"/>
          </w:sdtPr>
          <w:sdtEndPr/>
          <w:sdtContent>
            <w:p w14:paraId="44456D0E" w14:textId="77777777" w:rsidR="001F139A" w:rsidRDefault="00255385">
              <w:pPr>
                <w:spacing w:line="360" w:lineRule="atLeast"/>
                <w:ind w:firstLine="720"/>
                <w:jc w:val="both"/>
                <w:rPr>
                  <w:szCs w:val="24"/>
                  <w:lang w:eastAsia="lt-LT"/>
                </w:rPr>
              </w:pPr>
              <w:sdt>
                <w:sdtPr>
                  <w:alias w:val="Numeris"/>
                  <w:tag w:val="nr_3524ecb7c55748a79223ed2df161b1b9"/>
                  <w:id w:val="-660013972"/>
                  <w:lock w:val="sdtLocked"/>
                </w:sdtPr>
                <w:sdtEndPr/>
                <w:sdtContent>
                  <w:r>
                    <w:rPr>
                      <w:szCs w:val="24"/>
                      <w:lang w:eastAsia="lt-LT"/>
                    </w:rPr>
                    <w:t>7</w:t>
                  </w:r>
                </w:sdtContent>
              </w:sdt>
              <w:r>
                <w:rPr>
                  <w:szCs w:val="24"/>
                  <w:lang w:eastAsia="lt-LT"/>
                </w:rPr>
                <w:t>. Pakeisti 32 punktą ir jį išdėstyti taip:</w:t>
              </w:r>
            </w:p>
            <w:sdt>
              <w:sdtPr>
                <w:alias w:val="citata"/>
                <w:tag w:val="part_6cdf66533ecb48488aac94554cb49770"/>
                <w:id w:val="1223792386"/>
                <w:lock w:val="sdtLocked"/>
              </w:sdtPr>
              <w:sdtEndPr/>
              <w:sdtContent>
                <w:sdt>
                  <w:sdtPr>
                    <w:alias w:val="32 p."/>
                    <w:tag w:val="part_4a09f83d716d4b8ca745700bfc93173c"/>
                    <w:id w:val="118886728"/>
                    <w:lock w:val="sdtLocked"/>
                  </w:sdtPr>
                  <w:sdtEndPr/>
                  <w:sdtContent>
                    <w:p w14:paraId="36757CDE" w14:textId="77777777" w:rsidR="001F139A" w:rsidRDefault="00255385">
                      <w:pPr>
                        <w:spacing w:line="360" w:lineRule="atLeast"/>
                        <w:ind w:firstLine="720"/>
                        <w:jc w:val="both"/>
                        <w:rPr>
                          <w:szCs w:val="24"/>
                          <w:lang w:eastAsia="lt-LT"/>
                        </w:rPr>
                      </w:pPr>
                      <w:r>
                        <w:rPr>
                          <w:szCs w:val="24"/>
                          <w:lang w:eastAsia="lt-LT"/>
                        </w:rPr>
                        <w:t>„</w:t>
                      </w:r>
                      <w:sdt>
                        <w:sdtPr>
                          <w:alias w:val="Numeris"/>
                          <w:tag w:val="nr_4a09f83d716d4b8ca745700bfc93173c"/>
                          <w:id w:val="1023900302"/>
                          <w:lock w:val="sdtLocked"/>
                        </w:sdtPr>
                        <w:sdtEndPr/>
                        <w:sdtContent>
                          <w:r>
                            <w:rPr>
                              <w:szCs w:val="24"/>
                              <w:lang w:eastAsia="lt-LT"/>
                            </w:rPr>
                            <w:t>32</w:t>
                          </w:r>
                        </w:sdtContent>
                      </w:sdt>
                      <w:r>
                        <w:rPr>
                          <w:szCs w:val="24"/>
                          <w:lang w:eastAsia="lt-LT"/>
                        </w:rPr>
                        <w:t xml:space="preserve">. Jei po </w:t>
                      </w:r>
                      <w:r>
                        <w:rPr>
                          <w:color w:val="000000"/>
                          <w:lang w:eastAsia="lt-LT"/>
                        </w:rPr>
                        <w:t xml:space="preserve">išlygos pagal Reglamentą </w:t>
                      </w:r>
                      <w:hyperlink r:id="rId15" w:tgtFrame="_blank" w:history="1">
                        <w:r>
                          <w:rPr>
                            <w:color w:val="0000FF" w:themeColor="hyperlink"/>
                            <w:u w:val="single"/>
                            <w:lang w:eastAsia="lt-LT"/>
                          </w:rPr>
                          <w:t>(ES) 2024/1263</w:t>
                        </w:r>
                      </w:hyperlink>
                      <w:r>
                        <w:rPr>
                          <w:color w:val="000000"/>
                          <w:lang w:eastAsia="lt-LT"/>
                        </w:rPr>
                        <w:t xml:space="preserve"> taikymo </w:t>
                      </w:r>
                      <w:r>
                        <w:rPr>
                          <w:szCs w:val="24"/>
                          <w:lang w:eastAsia="lt-LT"/>
                        </w:rPr>
                        <w:t>kalendorinių metų einančiais pirmais ar antrais metais planuojamos subalansuotos atitinkamos valstybinio socialinio draudimo rūšies VSDF biudžeto pajamos ir išlaidos, kalendorinių metų pabaigoje likusios nepanaudotos Nuostatų 29.1 papunktyje nurodytais tikslais leistos naudoti Rezervo fondo lėšos grąžinamos į Rezervo fondo sąskaitą iki kitų kalendorinių metų balandžio 30 d.“</w:t>
                      </w:r>
                    </w:p>
                  </w:sdtContent>
                </w:sdt>
              </w:sdtContent>
            </w:sdt>
          </w:sdtContent>
        </w:sdt>
        <w:sdt>
          <w:sdtPr>
            <w:alias w:val="8 p."/>
            <w:tag w:val="part_82c4af6df3c24be690dc95f9c9b03081"/>
            <w:id w:val="1917822516"/>
            <w:lock w:val="sdtLocked"/>
          </w:sdtPr>
          <w:sdtEndPr/>
          <w:sdtContent>
            <w:p w14:paraId="54440EC3" w14:textId="77777777" w:rsidR="001F139A" w:rsidRDefault="00255385">
              <w:pPr>
                <w:spacing w:line="360" w:lineRule="atLeast"/>
                <w:ind w:firstLine="720"/>
                <w:jc w:val="both"/>
                <w:rPr>
                  <w:szCs w:val="24"/>
                  <w:lang w:eastAsia="lt-LT"/>
                </w:rPr>
              </w:pPr>
              <w:sdt>
                <w:sdtPr>
                  <w:alias w:val="Numeris"/>
                  <w:tag w:val="nr_82c4af6df3c24be690dc95f9c9b03081"/>
                  <w:id w:val="241142773"/>
                  <w:lock w:val="sdtLocked"/>
                </w:sdtPr>
                <w:sdtEndPr/>
                <w:sdtContent>
                  <w:r>
                    <w:rPr>
                      <w:szCs w:val="24"/>
                      <w:lang w:eastAsia="lt-LT"/>
                    </w:rPr>
                    <w:t>8</w:t>
                  </w:r>
                </w:sdtContent>
              </w:sdt>
              <w:r>
                <w:rPr>
                  <w:szCs w:val="24"/>
                  <w:lang w:eastAsia="lt-LT"/>
                </w:rPr>
                <w:t>. Pakeisti 34 punktą ir jį išdėstyti taip:</w:t>
              </w:r>
            </w:p>
            <w:sdt>
              <w:sdtPr>
                <w:alias w:val="citata"/>
                <w:tag w:val="part_0b8efb31061f461a91af71da0e4aff87"/>
                <w:id w:val="1755547826"/>
                <w:lock w:val="sdtLocked"/>
              </w:sdtPr>
              <w:sdtEndPr/>
              <w:sdtContent>
                <w:sdt>
                  <w:sdtPr>
                    <w:alias w:val="34 p."/>
                    <w:tag w:val="part_4f8ce97d0a084454b8de8e78cfd48430"/>
                    <w:id w:val="1940876220"/>
                    <w:lock w:val="sdtLocked"/>
                  </w:sdtPr>
                  <w:sdtEndPr/>
                  <w:sdtContent>
                    <w:p w14:paraId="0ABC0339" w14:textId="3DB1AABA" w:rsidR="001F139A" w:rsidRDefault="00255385" w:rsidP="00E11FA0">
                      <w:pPr>
                        <w:spacing w:line="360" w:lineRule="atLeast"/>
                        <w:ind w:firstLine="720"/>
                        <w:jc w:val="both"/>
                        <w:rPr>
                          <w:lang w:eastAsia="lt-LT"/>
                        </w:rPr>
                      </w:pPr>
                      <w:r>
                        <w:rPr>
                          <w:szCs w:val="24"/>
                          <w:lang w:eastAsia="lt-LT"/>
                        </w:rPr>
                        <w:t>„</w:t>
                      </w:r>
                      <w:sdt>
                        <w:sdtPr>
                          <w:alias w:val="Numeris"/>
                          <w:tag w:val="nr_4f8ce97d0a084454b8de8e78cfd48430"/>
                          <w:id w:val="-1896656522"/>
                          <w:lock w:val="sdtLocked"/>
                        </w:sdtPr>
                        <w:sdtEndPr/>
                        <w:sdtContent>
                          <w:r>
                            <w:rPr>
                              <w:szCs w:val="24"/>
                              <w:lang w:eastAsia="lt-LT"/>
                            </w:rPr>
                            <w:t>34</w:t>
                          </w:r>
                        </w:sdtContent>
                      </w:sdt>
                      <w:r>
                        <w:rPr>
                          <w:szCs w:val="24"/>
                          <w:lang w:eastAsia="lt-LT"/>
                        </w:rPr>
                        <w:t>. Rezervo fondo lėšos audituojamos atliekant valstybės socialinių fondų metinių ataskaitų rinkinio auditą Lietuvos Respublikos viešojo sektoriaus atskaitomybės įstatyme nustatyta tvarka.“</w:t>
                      </w:r>
                    </w:p>
                  </w:sdtContent>
                </w:sdt>
              </w:sdtContent>
            </w:sdt>
          </w:sdtContent>
        </w:sdt>
        <w:sdt>
          <w:sdtPr>
            <w:alias w:val="signatura"/>
            <w:tag w:val="part_515f02d8a5cf4d2ea55e6318f12f2a6c"/>
            <w:id w:val="2028290388"/>
            <w:lock w:val="sdtLocked"/>
          </w:sdtPr>
          <w:sdtEndPr/>
          <w:sdtContent>
            <w:p w14:paraId="75CB77E6" w14:textId="77777777" w:rsidR="00E11FA0" w:rsidRDefault="00E11FA0">
              <w:pPr>
                <w:tabs>
                  <w:tab w:val="center" w:pos="-7800"/>
                  <w:tab w:val="left" w:pos="6237"/>
                  <w:tab w:val="right" w:pos="8364"/>
                </w:tabs>
                <w:spacing w:line="276" w:lineRule="auto"/>
              </w:pPr>
            </w:p>
            <w:p w14:paraId="0323946F" w14:textId="77777777" w:rsidR="00E11FA0" w:rsidRDefault="00E11FA0">
              <w:pPr>
                <w:tabs>
                  <w:tab w:val="center" w:pos="-7800"/>
                  <w:tab w:val="left" w:pos="6237"/>
                  <w:tab w:val="right" w:pos="8364"/>
                </w:tabs>
                <w:spacing w:line="276" w:lineRule="auto"/>
              </w:pPr>
            </w:p>
            <w:p w14:paraId="69D46358" w14:textId="19C3AF2A" w:rsidR="001F139A" w:rsidRDefault="00255385">
              <w:pPr>
                <w:tabs>
                  <w:tab w:val="center" w:pos="-7800"/>
                  <w:tab w:val="left" w:pos="6237"/>
                  <w:tab w:val="right" w:pos="8364"/>
                </w:tabs>
                <w:spacing w:line="276" w:lineRule="auto"/>
                <w:rPr>
                  <w:lang w:eastAsia="lt-LT"/>
                </w:rPr>
              </w:pPr>
              <w:r>
                <w:rPr>
                  <w:lang w:eastAsia="lt-LT"/>
                </w:rPr>
                <w:t>Ministrė Pirmininkė</w:t>
              </w:r>
              <w:r>
                <w:rPr>
                  <w:lang w:eastAsia="lt-LT"/>
                </w:rPr>
                <w:tab/>
              </w:r>
              <w:r>
                <w:rPr>
                  <w:lang w:eastAsia="lt-LT"/>
                </w:rPr>
                <w:tab/>
                <w:t>Inga Ruginienė</w:t>
              </w:r>
              <w:r>
                <w:rPr>
                  <w:lang w:eastAsia="lt-LT"/>
                </w:rPr>
                <w:tab/>
              </w:r>
            </w:p>
            <w:p w14:paraId="13F4054E" w14:textId="77777777" w:rsidR="001F139A" w:rsidRDefault="001F139A">
              <w:pPr>
                <w:tabs>
                  <w:tab w:val="center" w:pos="-7800"/>
                  <w:tab w:val="left" w:pos="6237"/>
                  <w:tab w:val="right" w:pos="8306"/>
                </w:tabs>
                <w:rPr>
                  <w:lang w:eastAsia="lt-LT"/>
                </w:rPr>
              </w:pPr>
            </w:p>
            <w:p w14:paraId="137C4F1D" w14:textId="77777777" w:rsidR="001F139A" w:rsidRDefault="001F139A">
              <w:pPr>
                <w:tabs>
                  <w:tab w:val="center" w:pos="-7800"/>
                  <w:tab w:val="left" w:pos="6237"/>
                  <w:tab w:val="right" w:pos="8306"/>
                </w:tabs>
                <w:rPr>
                  <w:lang w:eastAsia="lt-LT"/>
                </w:rPr>
              </w:pPr>
            </w:p>
            <w:p w14:paraId="22F3D3D8" w14:textId="77777777" w:rsidR="001F139A" w:rsidRDefault="001F139A">
              <w:pPr>
                <w:tabs>
                  <w:tab w:val="center" w:pos="-7800"/>
                  <w:tab w:val="left" w:pos="6237"/>
                  <w:tab w:val="right" w:pos="8306"/>
                </w:tabs>
                <w:rPr>
                  <w:lang w:eastAsia="lt-LT"/>
                </w:rPr>
              </w:pPr>
            </w:p>
            <w:p w14:paraId="7F12C3CE" w14:textId="77777777" w:rsidR="001F139A" w:rsidRDefault="00255385">
              <w:pPr>
                <w:tabs>
                  <w:tab w:val="center" w:pos="-7800"/>
                  <w:tab w:val="left" w:pos="6237"/>
                  <w:tab w:val="right" w:pos="8505"/>
                </w:tabs>
                <w:spacing w:line="276" w:lineRule="auto"/>
                <w:rPr>
                  <w:lang w:eastAsia="lt-LT"/>
                </w:rPr>
              </w:pPr>
              <w:r>
                <w:rPr>
                  <w:lang w:eastAsia="lt-LT"/>
                </w:rPr>
                <w:t>Socialinės apsaugos ir darbo ministrė</w:t>
              </w:r>
              <w:r>
                <w:rPr>
                  <w:lang w:eastAsia="lt-LT"/>
                </w:rPr>
                <w:tab/>
              </w:r>
              <w:r>
                <w:rPr>
                  <w:lang w:eastAsia="lt-LT"/>
                </w:rPr>
                <w:tab/>
                <w:t xml:space="preserve">   Jūratė </w:t>
              </w:r>
              <w:proofErr w:type="spellStart"/>
              <w:r>
                <w:rPr>
                  <w:lang w:eastAsia="lt-LT"/>
                </w:rPr>
                <w:t>Zailskienė</w:t>
              </w:r>
              <w:proofErr w:type="spellEnd"/>
              <w:r>
                <w:rPr>
                  <w:lang w:eastAsia="lt-LT"/>
                </w:rPr>
                <w:tab/>
              </w:r>
            </w:p>
            <w:p w14:paraId="0DEEBAD6" w14:textId="77777777" w:rsidR="001F139A" w:rsidRDefault="00255385">
              <w:pPr>
                <w:rPr>
                  <w:lang w:eastAsia="lt-LT"/>
                </w:rPr>
              </w:pPr>
            </w:p>
          </w:sdtContent>
        </w:sdt>
      </w:sdtContent>
    </w:sdt>
    <w:sectPr w:rsidR="001F139A">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F340F7" w14:textId="77777777" w:rsidR="00255385" w:rsidRDefault="00255385">
      <w:pPr>
        <w:rPr>
          <w:lang w:eastAsia="lt-LT"/>
        </w:rPr>
      </w:pPr>
      <w:r>
        <w:rPr>
          <w:lang w:eastAsia="lt-LT"/>
        </w:rPr>
        <w:separator/>
      </w:r>
    </w:p>
  </w:endnote>
  <w:endnote w:type="continuationSeparator" w:id="0">
    <w:p w14:paraId="24623AAE" w14:textId="77777777" w:rsidR="00255385" w:rsidRDefault="0025538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090CA" w14:textId="77777777" w:rsidR="001F139A" w:rsidRDefault="00255385">
    <w:pPr>
      <w:tabs>
        <w:tab w:val="center" w:pos="4153"/>
        <w:tab w:val="right" w:pos="8306"/>
      </w:tabs>
      <w:rPr>
        <w:lang w:eastAsia="lt-LT"/>
      </w:rPr>
    </w:pPr>
    <w:r>
      <w:rPr>
        <w:noProof/>
        <w:lang w:val="en-US"/>
      </w:rPr>
      <mc:AlternateContent>
        <mc:Choice Requires="wps">
          <w:drawing>
            <wp:anchor distT="0" distB="0" distL="0" distR="0" simplePos="0" relativeHeight="251659264" behindDoc="0" locked="0" layoutInCell="1" allowOverlap="1" wp14:anchorId="4D5A1B85" wp14:editId="41357761">
              <wp:simplePos x="635" y="635"/>
              <wp:positionH relativeFrom="page">
                <wp:align>left</wp:align>
              </wp:positionH>
              <wp:positionV relativeFrom="page">
                <wp:align>bottom</wp:align>
              </wp:positionV>
              <wp:extent cx="4902200" cy="345440"/>
              <wp:effectExtent l="0" t="0" r="12700" b="0"/>
              <wp:wrapNone/>
              <wp:docPr id="971937786"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6334652A" w14:textId="77777777" w:rsidR="001F139A" w:rsidRDefault="00255385">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D5A1B85"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margin-left:0;margin-top:0;width:386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1fGyuswIAAP8EAAAOAAAAZHJzL2Uyb0RvYy54bWysVEtu2zAQ3RfoHQjuHcmOHMdG5ECx46JA kARw2qxHFGUzED8gaVvp5xw9Rm/QVXqvDik7bdOuim7o0cxwPo/v+ey8lQ3ZcuuEVjntH6WUcMV0 JdQqp+/uFr1TSpwHVUGjFc/pI3f0fPr61dnOTPhAr3VTcUuwiHKTncnp2nszSRLH1lyCO9KGKwzW 2krw+GlXSWVhh9VlkwzS9CTZaVsZqxl3Dr3zLkinsX5dc+Zv6tpxT5qc4mw+njaeZTiT6RlMVhbM WrD9GPAPU0gQCps+l5qDB7Kx4o9SUjCrna79EdMy0XUtGI874Db99MU2yzUYHndBcJx5hsn9v7Ls entriahyOh71x8ej0ekJJQokPtUdbz250C0ZUFJxxxC1pWYCGqGevjgCxsFmpR0RllRgS02kUMJ5 bsUDkJILYmALTfX9m8Ckp6/IAhHSP5H3AukhQGKfTaUfhNyIiB32u3I+oBg6R/Q+DovLrL8oBr1Z ulj0smyU9sYX86w3XBTzWXE6ml1cDj6HV0zirXg/2Rk3iYsFGkRzaXBL3+I2SNKQHvwOnaFbW1sZ fvE1CMaRJo/P1AiTMHRm43SAfKOEYew4G2ZZ5A52Pdw21vk3XEsSjJxapF7cCrY4VDfgISU0U3oh mibSr1G/ObBm8MQtuhHDsL4t2/3cpa4ecR2rOzY7wxYCe16B87dgkb44JkrS3+BRN3qXU723KFlr ++Fv/pCPrMIoJTuUQ04V6pWS5q1Ctg2GWRqW9/ELDXswymj0x+kwxNVGzjQqrY+iNyyaIdk3B7O2 Wt6jYovQDUOgGPbMaXkwZ74TJyqe8aKISagUA/5KLQ0LpQNYAcm79h6s2cPt8aGu9UEwMHmBepcb bjpTbDxiH58kANuhuccbVRaptP9HCDL+9Ttm/fzfmv4AAAD//wMAUEsDBBQABgAIAAAAIQCv6txx 2gAAAAQBAAAPAAAAZHJzL2Rvd25yZXYueG1sTI/NTsMwEITvSLyDtUjcqENUUhTiVFX5Ua8EJDg6 8TaOGq/T2G3D27P0Ui4jjWY1822xnFwvjjiGzpOC+1kCAqnxpqNWwefH690jiBA1Gd17QgU/GGBZ Xl8VOjf+RO94rGIruIRCrhXYGIdcytBYdDrM/IDE2daPTke2YyvNqE9c7nqZJkkmne6IF6wecG2x 2VUHpyB7flvZ4Sv73m/TsAm138XKvyh1ezOtnkBEnOLlGP7wGR1KZqr9gUwQvQJ+JJ6Vs8UiZVsr eJjPQZaF/A9f/gIAAP//AwBQSwECLQAUAAYACAAAACEAtoM4kv4AAADhAQAAEwAAAAAAAAAAAAAA AAAAAAAAW0NvbnRlbnRfVHlwZXNdLnhtbFBLAQItABQABgAIAAAAIQA4/SH/1gAAAJQBAAALAAAA AAAAAAAAAAAAAC8BAABfcmVscy8ucmVsc1BLAQItABQABgAIAAAAIQD1fGyuswIAAP8EAAAOAAAA AAAAAAAAAAAAAC4CAABkcnMvZTJvRG9jLnhtbFBLAQItABQABgAIAAAAIQCv6txx2gAAAAQBAAAP AAAAAAAAAAAAAAAAAA0FAABkcnMvZG93bnJldi54bWxQSwUGAAAAAAQABADzAAAAFAYAAAAA " filled="f" stroked="f">
              <v:textbox style="mso-fit-shape-to-text:t" inset="20pt,0,0,15pt">
                <w:txbxContent>
                  <w:p w14:paraId="233AE3E7" w14:textId="2545D090">
                    <w:pPr>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Vidiniam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1F08F" w14:textId="77777777" w:rsidR="001F139A" w:rsidRDefault="001F139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AE0FED" w14:textId="77777777" w:rsidR="001F139A" w:rsidRDefault="001F139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09FCD" w14:textId="77777777" w:rsidR="00255385" w:rsidRDefault="00255385">
      <w:pPr>
        <w:rPr>
          <w:lang w:eastAsia="lt-LT"/>
        </w:rPr>
      </w:pPr>
      <w:r>
        <w:rPr>
          <w:lang w:eastAsia="lt-LT"/>
        </w:rPr>
        <w:separator/>
      </w:r>
    </w:p>
  </w:footnote>
  <w:footnote w:type="continuationSeparator" w:id="0">
    <w:p w14:paraId="1D7A4A3B" w14:textId="77777777" w:rsidR="00255385" w:rsidRDefault="00255385">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E6A774" w14:textId="77777777" w:rsidR="001F139A" w:rsidRDefault="0025538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BB2E842" w14:textId="77777777" w:rsidR="001F139A" w:rsidRDefault="001F139A">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53F17" w14:textId="77777777" w:rsidR="001F139A" w:rsidRDefault="0025538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14:paraId="321229F3" w14:textId="77777777" w:rsidR="001F139A" w:rsidRDefault="001F139A">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C0986" w14:textId="77777777" w:rsidR="001F139A" w:rsidRDefault="001F139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6E7"/>
    <w:rsid w:val="001634E1"/>
    <w:rsid w:val="001F139A"/>
    <w:rsid w:val="00255385"/>
    <w:rsid w:val="004C66E7"/>
    <w:rsid w:val="00E11F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9E2D0B"/>
  <w15:docId w15:val="{DA7D6EC7-070F-4C91-AC1B-2BBE32C54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4R1263&amp;locale=lt" TargetMode="External"/><Relationship Id="rId13" Type="http://schemas.openxmlformats.org/officeDocument/2006/relationships/hyperlink" Target="http://eur-lex.europa.eu/legal-content/LIT/TXT/?uri=CELEX:32024R1263&amp;locale=lt"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hyperlink" Target="http://eur-lex.europa.eu/legal-content/LIT/TXT/?uri=CELEX:32024R1263&amp;locale=lt"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ur-lex.europa.eu/legal-content/LIT/TXT/?uri=CELEX:32024R1263&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24R1263&amp;locale=lt" TargetMode="External"/><Relationship Id="rId23" Type="http://schemas.openxmlformats.org/officeDocument/2006/relationships/theme" Target="theme/theme1.xml"/><Relationship Id="rId10" Type="http://schemas.openxmlformats.org/officeDocument/2006/relationships/hyperlink" Target="http://eur-lex.europa.eu/legal-content/LIT/TXT/?uri=CELEX:32024R1263&amp;locale=lt"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eur-lex.europa.eu/legal-content/LIT/TXT/?uri=CELEX:31997R1466&amp;locale=lt" TargetMode="External"/><Relationship Id="rId14" Type="http://schemas.openxmlformats.org/officeDocument/2006/relationships/hyperlink" Target="http://eur-lex.europa.eu/legal-content/LIT/TXT/?uri=CELEX:32024R1263&amp;locale=l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d3dae6f4d444fa684d9f5de8461b819" PartId="4f12d690fca24e6695150fc9f2cf6b66">
    <Part Type="preambule" DocPartId="38ad5752b692451d8d81cf370a0bf076" PartId="c8295dfd462f40cb98999445bf9ae666"/>
    <Part Type="pastraipa" DocPartId="a570f6a41f7849b2a03e420a960b1353" PartId="beea598c568743d4b57259f7943ae04c"/>
    <Part Type="punktas" Nr="1" Abbr="1 p." DocPartId="26ee0af6d1304924b45649bdb11f9c2a" PartId="6aa62a177272445d9c7733abbd74fad6">
      <Part Type="citata" DocPartId="bb5e05fc4657462a8ff0eebb0b2aa4e4" PartId="7c275de9cbc946c4bbbcaddef3080abe">
        <Part Type="papunktis" Nr="3.4" Abbr="3.4 pp." DocPartId="8ee26809ca1e4efa9bf82fb396a3ccdf" PartId="9c833a626b7f439ba8137213c08a8498"/>
      </Part>
    </Part>
    <Part Type="punktas" Nr="2" Abbr="2 p." DocPartId="db33e9d4b03f429d8b794cf358e5f192" PartId="4b6100dab2b049e58a4b37b1f1388c88"/>
    <Part Type="punktas" Nr="3" Abbr="3 p." DocPartId="9db1d3fc647e47c8a3290cbf9e556f04" PartId="2f4c8770b0734407839134e9721a2c7a">
      <Part Type="citata" DocPartId="0a5b6a961b984cfe865e0dfedf59e34e" PartId="9e4b1fa6e572444bbd121bbe970e7fb3">
        <Part Type="punktas" Nr="5-1" Abbr="5-1 p." DocPartId="b5a3f5a315d74b14ad0852c41c408b22" PartId="e9d9e0f00cfd460c985d1a8867e25d15"/>
      </Part>
    </Part>
    <Part Type="punktas" Nr="4" Abbr="4 p." DocPartId="2ebd5ef22fb141f4b2e9aa17774bfd46" PartId="59d7bb417e974f83a1f1f823edc8f33f">
      <Part Type="citata" DocPartId="24d31e277fba4d2d9c1933e6070310b8" PartId="0ff28010729f41ea93b842bce508aa3d">
        <Part Type="punktas" Nr="25" Abbr="25 p." DocPartId="c50466a9684643d3a9a985c8dd60619c" PartId="5e5a27db42ba4b9aa56835a306608074"/>
      </Part>
    </Part>
    <Part Type="punktas" Nr="5" Abbr="5 p." DocPartId="d3d5e94e030c4874889581f92ce4fc61" PartId="9817389698f745e5a8a1e7db1327f7b6">
      <Part Type="citata" DocPartId="725182b9282940919aeaf26347249d22" PartId="2502bb3a772d43e7958fc9b7fc223656">
        <Part Type="papunktis" Nr="29.1" Abbr="29.1 pp." DocPartId="8a047475397540bcbfb4f7abb0bc473b" PartId="f7a2d70e4ac147259a9f03f878bbea24"/>
      </Part>
    </Part>
    <Part Type="punktas" Nr="6" Abbr="6 p." DocPartId="c9d436f1845143eb9245fa600caae785" PartId="d6a05e4a57c84f999ebcf8bf31579560">
      <Part Type="citata" DocPartId="3395f3a15c444662a77dab6addf2d3da" PartId="a372cef642b7423ab90c04f6c0f01957">
        <Part Type="punktas" Nr="30" Abbr="30 p." DocPartId="32c09075468d453881e4fe1defe62ff2" PartId="783313f8c4784135898e6a860709d8c6"/>
      </Part>
    </Part>
    <Part Type="punktas" Nr="7" Abbr="7 p." DocPartId="9b21e91861114d62a1b5d391258ea9fe" PartId="3524ecb7c55748a79223ed2df161b1b9">
      <Part Type="citata" DocPartId="74e1d09a49a24452a960bdc8d6ecaa79" PartId="6cdf66533ecb48488aac94554cb49770">
        <Part Type="punktas" Nr="32" Abbr="32 p." DocPartId="b5cd099cb8a84068b77ca0cb7d8d6248" PartId="4a09f83d716d4b8ca745700bfc93173c"/>
      </Part>
    </Part>
    <Part Type="punktas" Nr="8" Abbr="8 p." DocPartId="d2aac7c291a94b6a9067cb05aeb10313" PartId="82c4af6df3c24be690dc95f9c9b03081">
      <Part Type="citata" DocPartId="9f771c4d646b4fb99dafaa84d196f1e7" PartId="0b8efb31061f461a91af71da0e4aff87">
        <Part Type="punktas" Nr="34" Abbr="34 p." DocPartId="c3ee831cf07047688432a165c0db1726" PartId="4f8ce97d0a084454b8de8e78cfd48430"/>
      </Part>
    </Part>
    <Part Type="signatura" DocPartId="43ba5faa463a4bfbbdb1c06237711a9a" PartId="515f02d8a5cf4d2ea55e6318f12f2a6c"/>
  </Part>
</Parts>
</file>

<file path=customXml/itemProps1.xml><?xml version="1.0" encoding="utf-8"?>
<ds:datastoreItem xmlns:ds="http://schemas.openxmlformats.org/officeDocument/2006/customXml" ds:itemID="{8F897135-1B64-44D7-A653-CEC7574B33E5}">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 id="{6805d261-d7a5-4e14-8c0d-c93de7223ee6}" enabled="1" method="Standar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3499</Words>
  <Characters>1995</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5484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2019-09-30T12:12:00Z</cp:lastPrinted>
  <dcterms:created xsi:type="dcterms:W3CDTF">2026-04-30T11:43:00Z</dcterms:created>
  <dcterms:modified xsi:type="dcterms:W3CDTF">2026-04-30T12:20:00Z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6d9a3ef8,39ee97fa,53ea65fc</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Vidiniam naudojimui</vt:lpwstr>
  </property>
</Properties>
</file>