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e2f5471fdb24cb9b21d033ae57d19e2"/>
        <w:id w:val="-640337624"/>
        <w:lock w:val="sdtLocked"/>
      </w:sdtPr>
      <w:sdtEndPr/>
      <w:sdtContent>
        <w:p w14:paraId="33E1D29C" w14:textId="2C9FF178" w:rsidR="00667AFB" w:rsidRDefault="00850CF8">
          <w:pPr>
            <w:jc w:val="center"/>
            <w:rPr>
              <w:b/>
            </w:rPr>
          </w:pPr>
          <w:r>
            <w:rPr>
              <w:noProof/>
              <w:sz w:val="28"/>
              <w:szCs w:val="28"/>
              <w:lang w:eastAsia="lt-LT"/>
            </w:rPr>
            <w:drawing>
              <wp:inline distT="0" distB="0" distL="0" distR="0" wp14:anchorId="0EFF4ECE" wp14:editId="617E94C0">
                <wp:extent cx="563245" cy="555625"/>
                <wp:effectExtent l="0" t="0" r="0" b="0"/>
                <wp:docPr id="1" name="Paveikslėlis 1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1" descr="Paveikslėlis, kuriame yra eskizas, piešimas, iliustracija, simbolis  Dirbtinio intelekto sugeneruotas turinys gali būti neteisingas."/>
                        <pic:cNvPicPr>
                          <a:picLocks noChangeAspect="1" noChangeArrowheads="1"/>
                        </pic:cNvPicPr>
                      </pic:nvPicPr>
                      <pic:blipFill>
                        <a:blip r:embed="rId5"/>
                        <a:srcRect l="-20" t="-19" r="-20" b="-19"/>
                        <a:stretch>
                          <a:fillRect/>
                        </a:stretch>
                      </pic:blipFill>
                      <pic:spPr bwMode="auto">
                        <a:xfrm>
                          <a:off x="0" y="0"/>
                          <a:ext cx="563245" cy="555625"/>
                        </a:xfrm>
                        <a:prstGeom prst="rect">
                          <a:avLst/>
                        </a:prstGeom>
                      </pic:spPr>
                    </pic:pic>
                  </a:graphicData>
                </a:graphic>
              </wp:inline>
            </w:drawing>
          </w:r>
        </w:p>
        <w:p w14:paraId="78584BE4" w14:textId="77777777" w:rsidR="00667AFB" w:rsidRDefault="00667AFB">
          <w:pPr>
            <w:jc w:val="center"/>
            <w:rPr>
              <w:b/>
            </w:rPr>
          </w:pPr>
        </w:p>
        <w:p w14:paraId="79597D51" w14:textId="77777777" w:rsidR="00667AFB" w:rsidRDefault="00850CF8">
          <w:pPr>
            <w:jc w:val="center"/>
            <w:rPr>
              <w:b/>
            </w:rPr>
          </w:pPr>
          <w:r>
            <w:rPr>
              <w:b/>
            </w:rPr>
            <w:t>LIETUVOS RESPUBLIKOS TEISINGUMO MINISTRAS</w:t>
          </w:r>
        </w:p>
        <w:p w14:paraId="792973AC" w14:textId="77777777" w:rsidR="00667AFB" w:rsidRDefault="00667AFB">
          <w:pPr>
            <w:jc w:val="center"/>
            <w:rPr>
              <w:b/>
            </w:rPr>
          </w:pPr>
        </w:p>
        <w:p w14:paraId="46479960" w14:textId="77777777" w:rsidR="00667AFB" w:rsidRDefault="00850CF8">
          <w:pPr>
            <w:jc w:val="center"/>
            <w:rPr>
              <w:b/>
              <w:caps/>
            </w:rPr>
          </w:pPr>
          <w:r>
            <w:rPr>
              <w:b/>
              <w:caps/>
            </w:rPr>
            <w:t>Lietuvos Respublikos generalinis prokuroras</w:t>
          </w:r>
        </w:p>
        <w:p w14:paraId="30D922E0" w14:textId="77777777" w:rsidR="00667AFB" w:rsidRDefault="00667AFB">
          <w:pPr>
            <w:jc w:val="center"/>
            <w:rPr>
              <w:b/>
            </w:rPr>
          </w:pPr>
        </w:p>
        <w:p w14:paraId="151BC990" w14:textId="77777777" w:rsidR="00667AFB" w:rsidRDefault="00850CF8">
          <w:pPr>
            <w:keepNext/>
            <w:jc w:val="center"/>
            <w:rPr>
              <w:b/>
            </w:rPr>
          </w:pPr>
          <w:r>
            <w:rPr>
              <w:b/>
            </w:rPr>
            <w:t>ĮSAKYMAS</w:t>
          </w:r>
        </w:p>
        <w:p w14:paraId="48460C68" w14:textId="77777777" w:rsidR="00667AFB" w:rsidRDefault="00850CF8">
          <w:pPr>
            <w:keepNext/>
            <w:jc w:val="center"/>
            <w:outlineLvl w:val="2"/>
            <w:rPr>
              <w:b/>
              <w:caps/>
            </w:rPr>
          </w:pPr>
          <w:r>
            <w:rPr>
              <w:b/>
              <w:caps/>
            </w:rPr>
            <w:t xml:space="preserve">DĖL teisingumo ministro ir generalinio prokurorO </w:t>
          </w:r>
        </w:p>
        <w:p w14:paraId="66105926" w14:textId="1D3E4DC2" w:rsidR="00667AFB" w:rsidRDefault="00850CF8">
          <w:pPr>
            <w:keepNext/>
            <w:jc w:val="center"/>
            <w:outlineLvl w:val="2"/>
            <w:rPr>
              <w:b/>
              <w:caps/>
            </w:rPr>
          </w:pPr>
          <w:r>
            <w:rPr>
              <w:b/>
              <w:caps/>
            </w:rPr>
            <w:t>2004 M. RUGPJŪČIO 26 D. ĮSAKYMO NR. 1R-195/I-114 „DĖL EUROPOS AREŠTO ORDERIO IŠDAVIMO IR ASMENS PERĖMIMO</w:t>
          </w:r>
          <w:r>
            <w:rPr>
              <w:b/>
              <w:caps/>
            </w:rPr>
            <w:t xml:space="preserve"> PAGAL EUROPOS AREŠTO ORDERĮ TAISYKLIŲ PATVIRTINIMO“ PAKEITIMO</w:t>
          </w:r>
        </w:p>
        <w:p w14:paraId="1C38FDB8" w14:textId="77777777" w:rsidR="00667AFB" w:rsidRDefault="00667AFB">
          <w:pPr>
            <w:jc w:val="center"/>
          </w:pPr>
        </w:p>
        <w:p w14:paraId="516A396F" w14:textId="7FCF26D3" w:rsidR="00667AFB" w:rsidRDefault="00850CF8">
          <w:pPr>
            <w:jc w:val="center"/>
          </w:pPr>
          <w:r>
            <w:rPr>
              <w:color w:val="000000"/>
            </w:rPr>
            <w:t>2025 m. balandžio 10 d.</w:t>
          </w:r>
          <w:r>
            <w:rPr>
              <w:color w:val="000000"/>
            </w:rPr>
            <w:t xml:space="preserve"> </w:t>
          </w:r>
          <w:r>
            <w:t>Nr.</w:t>
          </w:r>
          <w:r w:rsidRPr="00850CF8">
            <w:t xml:space="preserve"> 1R-109/I-74</w:t>
          </w:r>
        </w:p>
        <w:p w14:paraId="732A3D00" w14:textId="77777777" w:rsidR="00667AFB" w:rsidRDefault="00850CF8">
          <w:pPr>
            <w:jc w:val="center"/>
          </w:pPr>
          <w:r>
            <w:t>Vilnius</w:t>
          </w:r>
        </w:p>
        <w:p w14:paraId="3673157F" w14:textId="448A1E9C" w:rsidR="00667AFB" w:rsidRDefault="00667AFB">
          <w:pPr>
            <w:jc w:val="both"/>
            <w:rPr>
              <w:szCs w:val="24"/>
            </w:rPr>
          </w:pPr>
        </w:p>
        <w:p w14:paraId="01C52F33" w14:textId="77777777" w:rsidR="00850CF8" w:rsidRDefault="00850CF8">
          <w:pPr>
            <w:jc w:val="both"/>
            <w:rPr>
              <w:szCs w:val="24"/>
            </w:rPr>
          </w:pPr>
          <w:bookmarkStart w:id="0" w:name="_GoBack"/>
          <w:bookmarkEnd w:id="0"/>
        </w:p>
        <w:sdt>
          <w:sdtPr>
            <w:alias w:val="pastraipa"/>
            <w:tag w:val="part_4f1109ebe49c428088566a6d78858a5f"/>
            <w:id w:val="-38601762"/>
            <w:lock w:val="sdtLocked"/>
          </w:sdtPr>
          <w:sdtEndPr/>
          <w:sdtContent>
            <w:p w14:paraId="780C8392" w14:textId="0E5DEE42" w:rsidR="00667AFB" w:rsidRDefault="00850CF8">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44"/>
                <w:jc w:val="both"/>
                <w:rPr>
                  <w:spacing w:val="60"/>
                  <w:szCs w:val="24"/>
                  <w:lang w:eastAsia="lt-LT"/>
                </w:rPr>
              </w:pPr>
              <w:r>
                <w:rPr>
                  <w:spacing w:val="60"/>
                  <w:szCs w:val="24"/>
                  <w:lang w:eastAsia="lt-LT"/>
                </w:rPr>
                <w:t>Pakeičiame</w:t>
              </w:r>
              <w:r>
                <w:rPr>
                  <w:color w:val="000000"/>
                  <w:szCs w:val="24"/>
                </w:rPr>
                <w:t xml:space="preserve"> Europos arešto orderio išdavimo ir asmens perėmimo pagal Europos arešto orderį taisykles, patvirtintas Lietuvos Respublikos tei</w:t>
              </w:r>
              <w:r>
                <w:rPr>
                  <w:color w:val="000000"/>
                  <w:szCs w:val="24"/>
                </w:rPr>
                <w:t xml:space="preserve">singumo ministro ir Lietuvos Respublikos generalinio prokuroro 2004 m. rugpjūčio 26 d. įsakymu Nr. 1R-195/I-114 „Dėl Europos arešto orderio išdavimo ir asmens perėmimo pagal Europos arešto orderį taisyklių patvirtinimo“, ir </w:t>
              </w:r>
              <w:r>
                <w:rPr>
                  <w:color w:val="000000"/>
                  <w:szCs w:val="24"/>
                </w:rPr>
                <w:t>24</w:t>
              </w:r>
              <w:r>
                <w:rPr>
                  <w:color w:val="000000"/>
                  <w:szCs w:val="24"/>
                  <w:vertAlign w:val="superscript"/>
                </w:rPr>
                <w:t>1</w:t>
              </w:r>
              <w:r>
                <w:rPr>
                  <w:color w:val="000000"/>
                  <w:szCs w:val="24"/>
                </w:rPr>
                <w:t> </w:t>
              </w:r>
              <w:r>
                <w:rPr>
                  <w:color w:val="000000"/>
                  <w:szCs w:val="24"/>
                </w:rPr>
                <w:t>punktą išdėstome taip:</w:t>
              </w:r>
            </w:p>
            <w:sdt>
              <w:sdtPr>
                <w:alias w:val="citata"/>
                <w:tag w:val="part_3f2b026868ed491099a9b6b77147a768"/>
                <w:id w:val="1616024682"/>
                <w:lock w:val="sdtLocked"/>
              </w:sdtPr>
              <w:sdtEndPr/>
              <w:sdtContent>
                <w:sdt>
                  <w:sdtPr>
                    <w:alias w:val="24-1 p."/>
                    <w:tag w:val="part_a0997f04ca4843008b23e21c211d1337"/>
                    <w:id w:val="2139762405"/>
                    <w:lock w:val="sdtLocked"/>
                  </w:sdtPr>
                  <w:sdtEndPr/>
                  <w:sdtContent>
                    <w:p w14:paraId="13208176" w14:textId="77777777" w:rsidR="00667AFB" w:rsidRDefault="00850CF8">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44"/>
                        <w:jc w:val="both"/>
                        <w:rPr>
                          <w:color w:val="000000"/>
                          <w:szCs w:val="24"/>
                          <w:lang w:eastAsia="lt-LT"/>
                        </w:rPr>
                      </w:pPr>
                      <w:r>
                        <w:rPr>
                          <w:color w:val="000000"/>
                          <w:szCs w:val="24"/>
                          <w:lang w:eastAsia="lt-LT"/>
                        </w:rPr>
                        <w:t>„</w:t>
                      </w:r>
                      <w:sdt>
                        <w:sdtPr>
                          <w:alias w:val="Numeris"/>
                          <w:tag w:val="nr_a0997f04ca4843008b23e21c211d1337"/>
                          <w:id w:val="510573907"/>
                          <w:lock w:val="sdtLocked"/>
                        </w:sdtPr>
                        <w:sdtEndPr/>
                        <w:sdtContent>
                          <w:r>
                            <w:rPr>
                              <w:color w:val="000000"/>
                              <w:szCs w:val="24"/>
                              <w:lang w:eastAsia="lt-LT"/>
                            </w:rPr>
                            <w:t>24</w:t>
                          </w:r>
                          <w:r>
                            <w:rPr>
                              <w:color w:val="000000"/>
                              <w:szCs w:val="24"/>
                              <w:vertAlign w:val="superscript"/>
                              <w:lang w:eastAsia="lt-LT"/>
                            </w:rPr>
                            <w:t>1</w:t>
                          </w:r>
                        </w:sdtContent>
                      </w:sdt>
                      <w:r>
                        <w:rPr>
                          <w:color w:val="000000"/>
                          <w:szCs w:val="24"/>
                          <w:lang w:eastAsia="lt-LT"/>
                        </w:rPr>
                        <w:t>. Tais atvejais, kai pagal išduotą Europos arešto orderį Lietuvos Respublikai prašomas perduoti užsienio valstybėje esantis asmuo pageidauja Europos arešto orderio vykdymo procedūros metu turėti gynėją Lietuvos Respublikoje, kuris suteikdamas informacijo</w:t>
                      </w:r>
                      <w:r>
                        <w:rPr>
                          <w:color w:val="000000"/>
                          <w:szCs w:val="24"/>
                          <w:lang w:eastAsia="lt-LT"/>
                        </w:rPr>
                        <w:t>s ir konsultuodamas padėtų gynėjui Europos arešto orderį vykdančiojoje valstybėje narėje, ir iki tol gynėjo nėra pasikvietęs pats asmuo arba jo sutikimu ar pavedimu nėra pakvietę kiti asmenys, Europos arešto orderį išdavusi institucija perduoti prašomam as</w:t>
                      </w:r>
                      <w:r>
                        <w:rPr>
                          <w:color w:val="000000"/>
                          <w:szCs w:val="24"/>
                          <w:lang w:eastAsia="lt-LT"/>
                        </w:rPr>
                        <w:t>meniui suprantama kalba nedelsdama suteikia informaciją apie jo teisės turėti gynėją, įskaitant teisės į valstybės garantuojamą teisinę pagalbą, įgyvendinimo tvarką Lietuvos Respublikoje. Ši informacija pateikiama per Europos arešto orderį vykdančios valst</w:t>
                      </w:r>
                      <w:r>
                        <w:rPr>
                          <w:color w:val="000000"/>
                          <w:szCs w:val="24"/>
                          <w:lang w:eastAsia="lt-LT"/>
                        </w:rPr>
                        <w:t>ybės kompetentingą instituciją, kuri informavo apie asmens pageidavimą turėti gynėją Lietuvos Respublikoje.</w:t>
                      </w:r>
                      <w:r>
                        <w:rPr>
                          <w:b/>
                          <w:bCs/>
                          <w:color w:val="000000"/>
                          <w:szCs w:val="24"/>
                          <w:lang w:eastAsia="lt-LT"/>
                        </w:rPr>
                        <w:t xml:space="preserve"> </w:t>
                      </w:r>
                      <w:r>
                        <w:rPr>
                          <w:color w:val="000000"/>
                          <w:szCs w:val="24"/>
                          <w:lang w:eastAsia="lt-LT"/>
                        </w:rPr>
                        <w:t>Valstybės garantuojama teisinė pagalba perduoti prašomam asmeniui teikiama vadovaujantis Lietuvos Respublikos baudžiamojo proceso kodekso 51 straips</w:t>
                      </w:r>
                      <w:r>
                        <w:rPr>
                          <w:color w:val="000000"/>
                          <w:szCs w:val="24"/>
                          <w:lang w:eastAsia="lt-LT"/>
                        </w:rPr>
                        <w:t xml:space="preserve">niu.“    </w:t>
                      </w:r>
                    </w:p>
                    <w:p w14:paraId="61134470" w14:textId="77777777" w:rsidR="00667AFB" w:rsidRDefault="00667AFB">
                      <w:pPr>
                        <w:jc w:val="both"/>
                        <w:rPr>
                          <w:lang w:eastAsia="lt-LT"/>
                        </w:rPr>
                      </w:pPr>
                    </w:p>
                    <w:p w14:paraId="3B355BD9" w14:textId="77777777" w:rsidR="00667AFB" w:rsidRDefault="00667AFB">
                      <w:pPr>
                        <w:jc w:val="both"/>
                        <w:rPr>
                          <w:lang w:eastAsia="lt-LT"/>
                        </w:rPr>
                      </w:pPr>
                    </w:p>
                    <w:p w14:paraId="12802648" w14:textId="77777777" w:rsidR="00667AFB" w:rsidRDefault="00850CF8">
                      <w:pPr>
                        <w:jc w:val="both"/>
                        <w:rPr>
                          <w:lang w:eastAsia="lt-LT"/>
                        </w:rPr>
                      </w:pPr>
                    </w:p>
                  </w:sdtContent>
                </w:sdt>
              </w:sdtContent>
            </w:sdt>
          </w:sdtContent>
        </w:sdt>
        <w:sdt>
          <w:sdtPr>
            <w:alias w:val="signatura"/>
            <w:tag w:val="part_419ce97227e549c1ba1e2544ca7ac272"/>
            <w:id w:val="-558171050"/>
            <w:lock w:val="sdtLocked"/>
          </w:sdtPr>
          <w:sdtEndPr/>
          <w:sdtContent>
            <w:p w14:paraId="09116189" w14:textId="10DDB44C" w:rsidR="00667AFB" w:rsidRDefault="00850CF8">
              <w:pPr>
                <w:tabs>
                  <w:tab w:val="center" w:pos="-7800"/>
                  <w:tab w:val="left" w:pos="6237"/>
                  <w:tab w:val="right" w:pos="8306"/>
                </w:tabs>
                <w:rPr>
                  <w:lang w:eastAsia="lt-LT"/>
                </w:rPr>
              </w:pPr>
              <w:r>
                <w:rPr>
                  <w:lang w:eastAsia="lt-LT"/>
                </w:rPr>
                <w:t>Teisingumo ministras</w:t>
              </w:r>
              <w:r>
                <w:rPr>
                  <w:lang w:eastAsia="lt-LT"/>
                </w:rPr>
                <w:tab/>
                <w:t xml:space="preserve">                           </w:t>
              </w:r>
              <w:r>
                <w:rPr>
                  <w:rFonts w:eastAsia="Calibri"/>
                </w:rPr>
                <w:t>Rimantas Mockus</w:t>
              </w:r>
            </w:p>
            <w:p w14:paraId="7AD7861B" w14:textId="77777777" w:rsidR="00667AFB" w:rsidRDefault="00667AFB">
              <w:pPr>
                <w:tabs>
                  <w:tab w:val="center" w:pos="-7800"/>
                  <w:tab w:val="left" w:pos="6237"/>
                  <w:tab w:val="right" w:pos="8306"/>
                </w:tabs>
                <w:rPr>
                  <w:lang w:eastAsia="lt-LT"/>
                </w:rPr>
              </w:pPr>
            </w:p>
            <w:p w14:paraId="7EB74AC2" w14:textId="77777777" w:rsidR="00667AFB" w:rsidRDefault="00667AFB">
              <w:pPr>
                <w:tabs>
                  <w:tab w:val="center" w:pos="-7800"/>
                  <w:tab w:val="left" w:pos="6237"/>
                  <w:tab w:val="right" w:pos="8306"/>
                </w:tabs>
                <w:rPr>
                  <w:lang w:eastAsia="lt-LT"/>
                </w:rPr>
              </w:pPr>
            </w:p>
            <w:p w14:paraId="3940A2A2" w14:textId="77777777" w:rsidR="00667AFB" w:rsidRDefault="00667AFB">
              <w:pPr>
                <w:tabs>
                  <w:tab w:val="center" w:pos="-7800"/>
                  <w:tab w:val="left" w:pos="6237"/>
                  <w:tab w:val="right" w:pos="8306"/>
                </w:tabs>
                <w:rPr>
                  <w:lang w:eastAsia="lt-LT"/>
                </w:rPr>
              </w:pPr>
            </w:p>
            <w:p w14:paraId="7FABFF2F" w14:textId="6C1C3988" w:rsidR="00667AFB" w:rsidRDefault="00850CF8">
              <w:pPr>
                <w:tabs>
                  <w:tab w:val="center" w:pos="-7800"/>
                  <w:tab w:val="left" w:pos="6237"/>
                  <w:tab w:val="right" w:pos="8306"/>
                </w:tabs>
                <w:rPr>
                  <w:lang w:eastAsia="lt-LT"/>
                </w:rPr>
              </w:pPr>
              <w:r>
                <w:rPr>
                  <w:lang w:eastAsia="lt-LT"/>
                </w:rPr>
                <w:t xml:space="preserve">Generalinė prokurorė </w:t>
              </w:r>
              <w:r>
                <w:rPr>
                  <w:lang w:eastAsia="lt-LT"/>
                </w:rPr>
                <w:tab/>
                <w:t xml:space="preserve">                             Nida </w:t>
              </w:r>
              <w:proofErr w:type="spellStart"/>
              <w:r>
                <w:rPr>
                  <w:lang w:eastAsia="lt-LT"/>
                </w:rPr>
                <w:t>Grunskienė</w:t>
              </w:r>
              <w:proofErr w:type="spellEnd"/>
              <w:r>
                <w:rPr>
                  <w:lang w:eastAsia="lt-LT"/>
                </w:rPr>
                <w:tab/>
              </w:r>
            </w:p>
            <w:p w14:paraId="37E9E87D" w14:textId="77777777" w:rsidR="00667AFB" w:rsidRDefault="00850CF8"/>
          </w:sdtContent>
        </w:sdt>
      </w:sdtContent>
    </w:sdt>
    <w:sectPr w:rsidR="00667AFB">
      <w:pgSz w:w="11906" w:h="16838"/>
      <w:pgMar w:top="1134" w:right="567" w:bottom="993"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2576"/>
    <w:rsid w:val="00667AFB"/>
    <w:rsid w:val="00850CF8"/>
    <w:rsid w:val="008B2576"/>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207885"/>
  <w15:chartTrackingRefBased/>
  <w15:docId w15:val="{17364A1E-34B3-4787-B688-11833CB5F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6ca7e97c6ae4053aa7c128945e910c7" PartId="6e2f5471fdb24cb9b21d033ae57d19e2">
    <Part Type="pastraipa" DocPartId="e2a213a5ee644f05b775f9fdfcde5e29" PartId="4f1109ebe49c428088566a6d78858a5f">
      <Part Type="citata" DocPartId="8209889ef81f494bacfd4f5c454bce62" PartId="3f2b026868ed491099a9b6b77147a768">
        <Part Type="punktas" Nr="24-1" Abbr="24-1 p." DocPartId="d39b23d3a1cd4259ae476dfdf570d44a" PartId="a0997f04ca4843008b23e21c211d1337"/>
      </Part>
    </Part>
    <Part Type="signatura" DocPartId="1fadafaab4634a2bbd9331cfeef89bb3" PartId="419ce97227e549c1ba1e2544ca7ac272"/>
  </Part>
</Parts>
</file>

<file path=customXml/itemProps1.xml><?xml version="1.0" encoding="utf-8"?>
<ds:datastoreItem xmlns:ds="http://schemas.openxmlformats.org/officeDocument/2006/customXml" ds:itemID="{7128F9F7-B2AB-4CE4-89D0-62BA4F7F79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1238</Words>
  <Characters>706</Characters>
  <Application>Microsoft Office Word</Application>
  <DocSecurity>0</DocSecurity>
  <Lines>5</Lines>
  <Paragraphs>3</Paragraphs>
  <ScaleCrop>false</ScaleCrop>
  <Company/>
  <LinksUpToDate>false</LinksUpToDate>
  <CharactersWithSpaces>1941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Vaida Rudėnaitė</dc:creator>
  <cp:lastModifiedBy>JUOSPONIENĖ Karolina</cp:lastModifiedBy>
  <cp:revision>3</cp:revision>
  <dcterms:created xsi:type="dcterms:W3CDTF">2025-04-10T10:48:00Z</dcterms:created>
  <dcterms:modified xsi:type="dcterms:W3CDTF">2025-04-10T13:30:00Z</dcterms:modified>
</cp:coreProperties>
</file>