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70379" w14:textId="77777777" w:rsidR="005C0AC0" w:rsidRPr="00A22270" w:rsidRDefault="005C0AC0">
      <w:pPr>
        <w:tabs>
          <w:tab w:val="center" w:pos="4153"/>
          <w:tab w:val="right" w:pos="8306"/>
        </w:tabs>
        <w:rPr>
          <w:rFonts w:ascii="TimesLT" w:hAnsi="TimesLT"/>
        </w:rPr>
      </w:pPr>
    </w:p>
    <w:p w14:paraId="5F47037A" w14:textId="77777777" w:rsidR="005C0AC0" w:rsidRPr="00A22270" w:rsidRDefault="00A22270">
      <w:pPr>
        <w:jc w:val="center"/>
        <w:rPr>
          <w:caps/>
          <w:sz w:val="22"/>
        </w:rPr>
      </w:pPr>
      <w:r w:rsidRPr="00A22270">
        <w:rPr>
          <w:caps/>
          <w:noProof/>
          <w:lang w:eastAsia="lt-LT"/>
        </w:rPr>
        <w:drawing>
          <wp:inline distT="0" distB="0" distL="0" distR="0" wp14:anchorId="5F47039A" wp14:editId="5F47039B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7037B" w14:textId="77777777" w:rsidR="005C0AC0" w:rsidRPr="00A22270" w:rsidRDefault="005C0AC0">
      <w:pPr>
        <w:jc w:val="center"/>
        <w:rPr>
          <w:caps/>
          <w:sz w:val="12"/>
          <w:szCs w:val="12"/>
        </w:rPr>
      </w:pPr>
    </w:p>
    <w:p w14:paraId="5F47037C" w14:textId="77777777" w:rsidR="005C0AC0" w:rsidRPr="00A22270" w:rsidRDefault="00A22270">
      <w:pPr>
        <w:jc w:val="center"/>
        <w:rPr>
          <w:b/>
          <w:bCs/>
          <w:caps/>
        </w:rPr>
      </w:pPr>
      <w:r w:rsidRPr="00A22270">
        <w:rPr>
          <w:b/>
          <w:bCs/>
          <w:caps/>
        </w:rPr>
        <w:t>LIETUVOS RESPUBLIKOS</w:t>
      </w:r>
    </w:p>
    <w:p w14:paraId="5F47037D" w14:textId="77777777" w:rsidR="005C0AC0" w:rsidRPr="00A22270" w:rsidRDefault="00A22270">
      <w:pPr>
        <w:jc w:val="center"/>
        <w:rPr>
          <w:b/>
          <w:caps/>
        </w:rPr>
      </w:pPr>
      <w:r w:rsidRPr="00A22270">
        <w:rPr>
          <w:b/>
          <w:caps/>
        </w:rPr>
        <w:t>STATYBOS ĮSTATYMO NR. I-1240 24 IR 27 STRAIPSNIŲ PAKEITIMO</w:t>
      </w:r>
    </w:p>
    <w:p w14:paraId="5F47037E" w14:textId="77777777" w:rsidR="005C0AC0" w:rsidRPr="00A22270" w:rsidRDefault="00A22270">
      <w:pPr>
        <w:jc w:val="center"/>
        <w:rPr>
          <w:caps/>
        </w:rPr>
      </w:pPr>
      <w:r w:rsidRPr="00A22270">
        <w:rPr>
          <w:b/>
          <w:caps/>
        </w:rPr>
        <w:t>ĮSTATYMAS</w:t>
      </w:r>
    </w:p>
    <w:p w14:paraId="5F47037F" w14:textId="77777777" w:rsidR="005C0AC0" w:rsidRPr="00A22270" w:rsidRDefault="005C0AC0">
      <w:pPr>
        <w:jc w:val="center"/>
        <w:rPr>
          <w:b/>
          <w:caps/>
        </w:rPr>
      </w:pPr>
    </w:p>
    <w:p w14:paraId="5F470380" w14:textId="77777777" w:rsidR="005C0AC0" w:rsidRPr="00A22270" w:rsidRDefault="00A22270">
      <w:pPr>
        <w:jc w:val="center"/>
        <w:rPr>
          <w:szCs w:val="24"/>
        </w:rPr>
      </w:pPr>
      <w:r w:rsidRPr="00A22270">
        <w:rPr>
          <w:szCs w:val="24"/>
        </w:rPr>
        <w:t>2020</w:t>
      </w:r>
      <w:r w:rsidRPr="00A22270">
        <w:rPr>
          <w:szCs w:val="24"/>
        </w:rPr>
        <w:t xml:space="preserve"> m. </w:t>
      </w:r>
      <w:r w:rsidRPr="00A22270">
        <w:rPr>
          <w:szCs w:val="24"/>
        </w:rPr>
        <w:t>gegužės</w:t>
      </w:r>
      <w:r w:rsidRPr="00A22270">
        <w:rPr>
          <w:szCs w:val="24"/>
        </w:rPr>
        <w:t xml:space="preserve"> </w:t>
      </w:r>
      <w:r w:rsidRPr="00A22270">
        <w:rPr>
          <w:szCs w:val="24"/>
        </w:rPr>
        <w:t>7</w:t>
      </w:r>
      <w:r w:rsidRPr="00A22270">
        <w:rPr>
          <w:szCs w:val="24"/>
        </w:rPr>
        <w:t xml:space="preserve"> d. Nr. </w:t>
      </w:r>
      <w:r w:rsidRPr="00A22270">
        <w:rPr>
          <w:szCs w:val="24"/>
        </w:rPr>
        <w:t>XIII-2899</w:t>
      </w:r>
    </w:p>
    <w:p w14:paraId="5F470381" w14:textId="77777777" w:rsidR="005C0AC0" w:rsidRPr="00A22270" w:rsidRDefault="00A22270">
      <w:pPr>
        <w:jc w:val="center"/>
        <w:rPr>
          <w:szCs w:val="24"/>
        </w:rPr>
      </w:pPr>
      <w:r w:rsidRPr="00A22270">
        <w:rPr>
          <w:szCs w:val="24"/>
        </w:rPr>
        <w:t>Vilnius</w:t>
      </w:r>
    </w:p>
    <w:p w14:paraId="5F470382" w14:textId="77777777" w:rsidR="005C0AC0" w:rsidRPr="00A22270" w:rsidRDefault="005C0AC0">
      <w:pPr>
        <w:jc w:val="center"/>
        <w:rPr>
          <w:sz w:val="22"/>
        </w:rPr>
      </w:pPr>
    </w:p>
    <w:p w14:paraId="5F470385" w14:textId="77777777" w:rsidR="005C0AC0" w:rsidRPr="00A22270" w:rsidRDefault="005C0AC0">
      <w:pPr>
        <w:tabs>
          <w:tab w:val="center" w:pos="4153"/>
          <w:tab w:val="right" w:pos="8306"/>
        </w:tabs>
        <w:rPr>
          <w:rFonts w:ascii="TimesLT" w:hAnsi="TimesLT"/>
        </w:rPr>
      </w:pPr>
    </w:p>
    <w:p w14:paraId="5F470386" w14:textId="77777777" w:rsidR="005C0AC0" w:rsidRPr="00A22270" w:rsidRDefault="00A22270">
      <w:pPr>
        <w:spacing w:line="360" w:lineRule="auto"/>
        <w:ind w:firstLine="720"/>
        <w:jc w:val="both"/>
        <w:rPr>
          <w:b/>
          <w:bCs/>
          <w:color w:val="000000"/>
          <w:szCs w:val="24"/>
          <w:bdr w:val="none" w:sz="0" w:space="0" w:color="auto" w:frame="1"/>
          <w:lang w:eastAsia="lt-LT"/>
        </w:rPr>
      </w:pPr>
      <w:r w:rsidRPr="00A22270">
        <w:rPr>
          <w:b/>
          <w:bCs/>
          <w:color w:val="000000"/>
          <w:szCs w:val="24"/>
          <w:bdr w:val="none" w:sz="0" w:space="0" w:color="auto" w:frame="1"/>
          <w:lang w:eastAsia="lt-LT"/>
        </w:rPr>
        <w:t>1</w:t>
      </w:r>
      <w:r w:rsidRPr="00A22270">
        <w:rPr>
          <w:b/>
          <w:bCs/>
          <w:color w:val="000000"/>
          <w:szCs w:val="24"/>
          <w:bdr w:val="none" w:sz="0" w:space="0" w:color="auto" w:frame="1"/>
          <w:lang w:eastAsia="lt-LT"/>
        </w:rPr>
        <w:t xml:space="preserve"> straipsnis. </w:t>
      </w:r>
      <w:r w:rsidRPr="00A22270">
        <w:rPr>
          <w:b/>
          <w:bCs/>
          <w:color w:val="000000"/>
          <w:szCs w:val="24"/>
          <w:bdr w:val="none" w:sz="0" w:space="0" w:color="auto" w:frame="1"/>
          <w:lang w:eastAsia="lt-LT"/>
        </w:rPr>
        <w:t>24 straipsnio pakeitimas</w:t>
      </w:r>
    </w:p>
    <w:p w14:paraId="5F470387" w14:textId="77777777" w:rsidR="005C0AC0" w:rsidRPr="00A22270" w:rsidRDefault="00A22270">
      <w:pPr>
        <w:spacing w:line="360" w:lineRule="auto"/>
        <w:ind w:firstLine="720"/>
        <w:jc w:val="both"/>
        <w:rPr>
          <w:bCs/>
          <w:color w:val="000000"/>
          <w:szCs w:val="24"/>
          <w:bdr w:val="none" w:sz="0" w:space="0" w:color="auto" w:frame="1"/>
          <w:lang w:eastAsia="lt-LT"/>
        </w:rPr>
      </w:pPr>
      <w:r w:rsidRPr="00A22270">
        <w:rPr>
          <w:bCs/>
          <w:color w:val="000000"/>
          <w:szCs w:val="24"/>
          <w:bdr w:val="none" w:sz="0" w:space="0" w:color="auto" w:frame="1"/>
          <w:lang w:eastAsia="lt-LT"/>
        </w:rPr>
        <w:t>Pakeisti 24 straipsnio 13 dalį ir ją išdėstyti taip:</w:t>
      </w:r>
    </w:p>
    <w:p w14:paraId="5F470388" w14:textId="77777777" w:rsidR="005C0AC0" w:rsidRPr="00A22270" w:rsidRDefault="00A22270">
      <w:pPr>
        <w:widowControl w:val="0"/>
        <w:suppressAutoHyphens/>
        <w:spacing w:line="360" w:lineRule="auto"/>
        <w:ind w:firstLine="720"/>
        <w:jc w:val="both"/>
        <w:rPr>
          <w:bCs/>
          <w:color w:val="000000"/>
        </w:rPr>
      </w:pPr>
      <w:r w:rsidRPr="00A22270">
        <w:rPr>
          <w:bCs/>
          <w:color w:val="000000"/>
        </w:rPr>
        <w:t>„</w:t>
      </w:r>
      <w:r w:rsidRPr="00A22270">
        <w:rPr>
          <w:bCs/>
          <w:color w:val="000000"/>
        </w:rPr>
        <w:t>13</w:t>
      </w:r>
      <w:r w:rsidRPr="00A22270">
        <w:rPr>
          <w:bCs/>
          <w:color w:val="000000"/>
        </w:rPr>
        <w:t>. Statytojas (užsakovas) turi teisę pasirinkti, ar jis naudosis komunaliniais inžineriniais tinklais, ar ties vietinius, jeigu tokia g</w:t>
      </w:r>
      <w:r w:rsidRPr="00A22270">
        <w:rPr>
          <w:bCs/>
          <w:color w:val="000000"/>
        </w:rPr>
        <w:t>ali</w:t>
      </w:r>
      <w:bookmarkStart w:id="0" w:name="_GoBack"/>
      <w:bookmarkEnd w:id="0"/>
      <w:r w:rsidRPr="00A22270">
        <w:rPr>
          <w:bCs/>
          <w:color w:val="000000"/>
        </w:rPr>
        <w:t xml:space="preserve">mybė yra numatyta teritorijų planavimo dokumentuose arba jeigu </w:t>
      </w:r>
      <w:r w:rsidRPr="00A22270">
        <w:rPr>
          <w:bCs/>
          <w:color w:val="000000"/>
          <w:bdr w:val="none" w:sz="0" w:space="0" w:color="auto" w:frame="1"/>
        </w:rPr>
        <w:t>teritorijų planavimo dokumentuose nustatytais terminais</w:t>
      </w:r>
      <w:r w:rsidRPr="00A22270">
        <w:rPr>
          <w:bCs/>
          <w:color w:val="000000"/>
        </w:rPr>
        <w:t xml:space="preserve"> neįgyvendinti šių teritorijų planavimo dokumentų sprendiniai, numatantys komunalinių tinklų, </w:t>
      </w:r>
      <w:r w:rsidRPr="00A22270">
        <w:rPr>
          <w:bCs/>
          <w:color w:val="000000"/>
          <w:bdr w:val="none" w:sz="0" w:space="0" w:color="auto" w:frame="1"/>
        </w:rPr>
        <w:t>priskirtų prioritetinei savivaldybės infr</w:t>
      </w:r>
      <w:r w:rsidRPr="00A22270">
        <w:rPr>
          <w:bCs/>
          <w:color w:val="000000"/>
          <w:bdr w:val="none" w:sz="0" w:space="0" w:color="auto" w:frame="1"/>
        </w:rPr>
        <w:t>astruktūrai, tiesimą</w:t>
      </w:r>
      <w:r w:rsidRPr="00A22270">
        <w:rPr>
          <w:bCs/>
          <w:color w:val="000000"/>
        </w:rPr>
        <w:t>.“</w:t>
      </w:r>
    </w:p>
    <w:p w14:paraId="5F470389" w14:textId="77777777" w:rsidR="005C0AC0" w:rsidRPr="00A22270" w:rsidRDefault="00A22270">
      <w:pPr>
        <w:widowControl w:val="0"/>
        <w:suppressAutoHyphens/>
        <w:spacing w:line="360" w:lineRule="auto"/>
        <w:ind w:firstLine="720"/>
        <w:jc w:val="both"/>
        <w:rPr>
          <w:b/>
          <w:bCs/>
          <w:szCs w:val="24"/>
          <w:lang w:eastAsia="lt-LT"/>
        </w:rPr>
      </w:pPr>
    </w:p>
    <w:p w14:paraId="5F47038A" w14:textId="77777777" w:rsidR="005C0AC0" w:rsidRPr="00A22270" w:rsidRDefault="00A22270">
      <w:pPr>
        <w:widowControl w:val="0"/>
        <w:suppressAutoHyphens/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 w:rsidRPr="00A22270">
        <w:rPr>
          <w:b/>
          <w:bCs/>
          <w:szCs w:val="24"/>
          <w:lang w:eastAsia="lt-LT"/>
        </w:rPr>
        <w:t>2</w:t>
      </w:r>
      <w:r w:rsidRPr="00A22270">
        <w:rPr>
          <w:b/>
          <w:bCs/>
          <w:szCs w:val="24"/>
          <w:lang w:eastAsia="lt-LT"/>
        </w:rPr>
        <w:t xml:space="preserve"> straipsnis. </w:t>
      </w:r>
      <w:r w:rsidRPr="00A22270">
        <w:rPr>
          <w:b/>
          <w:szCs w:val="24"/>
        </w:rPr>
        <w:t>27 straipsnio pakeitimas</w:t>
      </w:r>
    </w:p>
    <w:p w14:paraId="5F47038B" w14:textId="77777777" w:rsidR="005C0AC0" w:rsidRPr="00A22270" w:rsidRDefault="00A22270">
      <w:pPr>
        <w:widowControl w:val="0"/>
        <w:tabs>
          <w:tab w:val="left" w:pos="567"/>
        </w:tabs>
        <w:suppressAutoHyphens/>
        <w:spacing w:line="360" w:lineRule="auto"/>
        <w:ind w:firstLine="720"/>
        <w:jc w:val="both"/>
        <w:rPr>
          <w:szCs w:val="24"/>
        </w:rPr>
      </w:pPr>
      <w:r w:rsidRPr="00A22270">
        <w:rPr>
          <w:szCs w:val="24"/>
        </w:rPr>
        <w:t>1</w:t>
      </w:r>
      <w:r w:rsidRPr="00A22270">
        <w:rPr>
          <w:szCs w:val="24"/>
        </w:rPr>
        <w:t>. Pakeisti 27 straipsnio 8 dalį ir ją išdėstyti taip:</w:t>
      </w:r>
    </w:p>
    <w:p w14:paraId="5F47038C" w14:textId="77777777" w:rsidR="005C0AC0" w:rsidRPr="00A22270" w:rsidRDefault="00A22270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 w:rsidRPr="00A22270">
        <w:rPr>
          <w:szCs w:val="24"/>
        </w:rPr>
        <w:t>„</w:t>
      </w:r>
      <w:r w:rsidRPr="00A22270">
        <w:rPr>
          <w:szCs w:val="24"/>
        </w:rPr>
        <w:t>8</w:t>
      </w:r>
      <w:r w:rsidRPr="00A22270">
        <w:rPr>
          <w:szCs w:val="24"/>
        </w:rPr>
        <w:t>. Jeigu pateikti ne visi statybą leidžiančiam dokumentui išduoti privalomi dokumentai</w:t>
      </w:r>
      <w:r w:rsidRPr="00A22270">
        <w:rPr>
          <w:b/>
          <w:szCs w:val="24"/>
        </w:rPr>
        <w:t xml:space="preserve"> </w:t>
      </w:r>
      <w:r w:rsidRPr="00A22270">
        <w:rPr>
          <w:szCs w:val="24"/>
        </w:rPr>
        <w:t xml:space="preserve">ir (ar) vadovaujantis Lietuvos </w:t>
      </w:r>
      <w:r w:rsidRPr="00A22270">
        <w:rPr>
          <w:szCs w:val="24"/>
        </w:rPr>
        <w:t>Respublikos savivaldybių infrastruktūros plėtros įstatymo nuostatomis nepasirašyta savivaldybės infrastruktūros plėtros sutartis, nesumokėta savivaldybės infrastruktūros plėtros įmoka, kai ją privaloma sumokėti, ar prašantis išduoti statybą leidžiantį doku</w:t>
      </w:r>
      <w:r w:rsidRPr="00A22270">
        <w:rPr>
          <w:szCs w:val="24"/>
        </w:rPr>
        <w:t>mentą asmuo negali įgyvendinti statytojo teisės pagal šio įstatymo 3 straipsnio 2 dalies 1 ir 3 punktuose nustatytus reikalavimus, ar nepateikta informacija, patvirtinanti apie žyminio mokesčio už statybą leidžiančio dokumento išdavimą sumokėjimą, Lietuvos</w:t>
      </w:r>
      <w:r w:rsidRPr="00A22270">
        <w:rPr>
          <w:szCs w:val="24"/>
        </w:rPr>
        <w:t xml:space="preserve"> Respublikos statybos leidimų ir statybos valstybinės priežiūros informacinėje sistemoje „</w:t>
      </w:r>
      <w:proofErr w:type="spellStart"/>
      <w:r w:rsidRPr="00A22270">
        <w:rPr>
          <w:szCs w:val="24"/>
        </w:rPr>
        <w:t>Infostatyba</w:t>
      </w:r>
      <w:proofErr w:type="spellEnd"/>
      <w:r w:rsidRPr="00A22270">
        <w:rPr>
          <w:szCs w:val="24"/>
        </w:rPr>
        <w:t xml:space="preserve">“ įregistruotas prašymas išduoti statybą leidžiantį dokumentą nepriimamas ir apie tai ne vėliau kaip per 3 darbo dienas (išskyrus šio straipsnio 11 dalyje </w:t>
      </w:r>
      <w:r w:rsidRPr="00A22270">
        <w:rPr>
          <w:szCs w:val="24"/>
        </w:rPr>
        <w:t>nustatytą atvejį) nuo prašymo išduoti statybą leidžiantį dokumentą įregistravimo dienos pasinaudojant Lietuvos Respublikos statybos leidimų ir statybos valstybinės priežiūros informacine sistema „</w:t>
      </w:r>
      <w:proofErr w:type="spellStart"/>
      <w:r w:rsidRPr="00A22270">
        <w:rPr>
          <w:szCs w:val="24"/>
        </w:rPr>
        <w:t>Infostatyba</w:t>
      </w:r>
      <w:proofErr w:type="spellEnd"/>
      <w:r w:rsidRPr="00A22270">
        <w:rPr>
          <w:szCs w:val="24"/>
        </w:rPr>
        <w:t>“ pranešama prašymą teikusiam asmeniui.“</w:t>
      </w:r>
    </w:p>
    <w:p w14:paraId="5F47038D" w14:textId="77777777" w:rsidR="005C0AC0" w:rsidRPr="00A22270" w:rsidRDefault="00A22270">
      <w:pPr>
        <w:spacing w:line="360" w:lineRule="auto"/>
        <w:ind w:firstLine="720"/>
        <w:jc w:val="both"/>
        <w:rPr>
          <w:color w:val="000000"/>
          <w:szCs w:val="24"/>
        </w:rPr>
      </w:pPr>
      <w:r w:rsidRPr="00A22270">
        <w:rPr>
          <w:color w:val="000000"/>
          <w:szCs w:val="24"/>
        </w:rPr>
        <w:t>2</w:t>
      </w:r>
      <w:r w:rsidRPr="00A22270">
        <w:rPr>
          <w:color w:val="000000"/>
          <w:szCs w:val="24"/>
        </w:rPr>
        <w:t xml:space="preserve">. </w:t>
      </w:r>
      <w:r w:rsidRPr="00A22270">
        <w:rPr>
          <w:bCs/>
          <w:color w:val="000000"/>
          <w:szCs w:val="24"/>
        </w:rPr>
        <w:t>Pakeisti 27 straipsnio 15 dalį ir ją išdėstyti taip:</w:t>
      </w:r>
    </w:p>
    <w:p w14:paraId="5F47038E" w14:textId="77777777" w:rsidR="005C0AC0" w:rsidRPr="00A22270" w:rsidRDefault="00A22270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color w:val="000000"/>
          <w:szCs w:val="24"/>
        </w:rPr>
      </w:pPr>
      <w:r w:rsidRPr="00A22270">
        <w:rPr>
          <w:color w:val="000000"/>
          <w:szCs w:val="24"/>
        </w:rPr>
        <w:t>„</w:t>
      </w:r>
      <w:r w:rsidRPr="00A22270">
        <w:rPr>
          <w:color w:val="000000"/>
          <w:szCs w:val="24"/>
        </w:rPr>
        <w:t>15</w:t>
      </w:r>
      <w:r w:rsidRPr="00A22270">
        <w:rPr>
          <w:color w:val="000000"/>
          <w:szCs w:val="24"/>
        </w:rPr>
        <w:t xml:space="preserve">. Laikoma, kad statybą leidžiantis dokumentas yra išduotas ir galiojantis, jeigu jo duomenys įregistruoti ir apie jo išdavimą visuomenė informuota paskelbiant šio straipsnio </w:t>
      </w:r>
      <w:r w:rsidRPr="00A22270">
        <w:rPr>
          <w:color w:val="000000"/>
          <w:szCs w:val="24"/>
        </w:rPr>
        <w:lastRenderedPageBreak/>
        <w:t>15</w:t>
      </w:r>
      <w:r w:rsidRPr="00A22270">
        <w:rPr>
          <w:color w:val="000000"/>
          <w:szCs w:val="24"/>
          <w:vertAlign w:val="superscript"/>
        </w:rPr>
        <w:t>1 </w:t>
      </w:r>
      <w:r w:rsidRPr="00A22270">
        <w:rPr>
          <w:color w:val="000000"/>
          <w:szCs w:val="24"/>
        </w:rPr>
        <w:t xml:space="preserve">dalyje nurodytus </w:t>
      </w:r>
      <w:r w:rsidRPr="00A22270">
        <w:rPr>
          <w:color w:val="000000"/>
          <w:szCs w:val="24"/>
        </w:rPr>
        <w:t>duomenis (dokumentus) Lietuvos Respublikos statybos leidimų ir statybos valstybinės priežiūros informacinėje sistemoje „</w:t>
      </w:r>
      <w:proofErr w:type="spellStart"/>
      <w:r w:rsidRPr="00A22270">
        <w:rPr>
          <w:color w:val="000000"/>
          <w:szCs w:val="24"/>
        </w:rPr>
        <w:t>Infostatyba</w:t>
      </w:r>
      <w:proofErr w:type="spellEnd"/>
      <w:r w:rsidRPr="00A22270">
        <w:rPr>
          <w:color w:val="000000"/>
          <w:szCs w:val="24"/>
        </w:rPr>
        <w:t>“ (apie įregistruotą statybą leidžiantį dokumentą statytojas (užsakovas) ar jo įgaliotas asmuo turi būti informuojamas). Įreg</w:t>
      </w:r>
      <w:r w:rsidRPr="00A22270">
        <w:rPr>
          <w:color w:val="000000"/>
          <w:szCs w:val="24"/>
        </w:rPr>
        <w:t>istravus statybą leidžiančio dokumento duomenis ir apie statybą leidžiančio dokumento išdavimą informavus visuomenę, tik statytojo (užsakovo) ar jo įgalioto asmens prašymu ne vėliau kaip per 3</w:t>
      </w:r>
      <w:r w:rsidRPr="00A22270">
        <w:t> </w:t>
      </w:r>
      <w:r w:rsidRPr="00A22270">
        <w:rPr>
          <w:color w:val="000000"/>
          <w:szCs w:val="24"/>
        </w:rPr>
        <w:t>darbo dienas išduodamas įgalioto valstybės tarnautojo pasirašyt</w:t>
      </w:r>
      <w:r w:rsidRPr="00A22270">
        <w:rPr>
          <w:color w:val="000000"/>
          <w:szCs w:val="24"/>
        </w:rPr>
        <w:t>as statybą leidžiantis dokumentas ar nuotoliniu būdu pateikiamas įgalioto valstybės tarnautojo elektroniniu parašu pasirašytas statybą leidžiantis dokumentas. Pasikeitus statytojui (užsakovui), statybos darbai ir statybos užbaigimo procedūros gali būti vyk</w:t>
      </w:r>
      <w:r w:rsidRPr="00A22270">
        <w:rPr>
          <w:color w:val="000000"/>
          <w:szCs w:val="24"/>
        </w:rPr>
        <w:t>domi pagal tą patį statybą leidžiantį dokumentą</w:t>
      </w:r>
      <w:r w:rsidRPr="00A22270">
        <w:rPr>
          <w:bCs/>
          <w:color w:val="000000"/>
          <w:szCs w:val="24"/>
        </w:rPr>
        <w:t>. Kai prieš išduodant statybą leidžiantį dokumentą pasirašyta savivaldybės infrastruktūros plėtros sutartis, ši sutartis turi būti pakeista iki šių statybos darbų ir (ar) statybos užbaigimo procedūrų pradžios</w:t>
      </w:r>
      <w:r w:rsidRPr="00A22270">
        <w:rPr>
          <w:color w:val="000000"/>
          <w:szCs w:val="24"/>
        </w:rPr>
        <w:t>.</w:t>
      </w:r>
      <w:r w:rsidRPr="00A22270">
        <w:rPr>
          <w:color w:val="000000"/>
          <w:szCs w:val="24"/>
        </w:rPr>
        <w:t>“</w:t>
      </w:r>
    </w:p>
    <w:p w14:paraId="5F47038F" w14:textId="77777777" w:rsidR="005C0AC0" w:rsidRPr="00A22270" w:rsidRDefault="00A22270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color w:val="000000"/>
          <w:szCs w:val="24"/>
        </w:rPr>
      </w:pPr>
      <w:r w:rsidRPr="00A22270">
        <w:rPr>
          <w:bCs/>
          <w:color w:val="000000"/>
          <w:szCs w:val="24"/>
        </w:rPr>
        <w:t>3</w:t>
      </w:r>
      <w:r w:rsidRPr="00A22270">
        <w:rPr>
          <w:bCs/>
          <w:color w:val="000000"/>
          <w:szCs w:val="24"/>
        </w:rPr>
        <w:t>. Pakeisti 27 straipsnio 23 dalies 2 punktą ir jį išdėstyti taip</w:t>
      </w:r>
      <w:r w:rsidRPr="00A22270">
        <w:rPr>
          <w:color w:val="000000"/>
          <w:szCs w:val="24"/>
        </w:rPr>
        <w:t>:</w:t>
      </w:r>
    </w:p>
    <w:p w14:paraId="5F470390" w14:textId="77777777" w:rsidR="005C0AC0" w:rsidRPr="00A22270" w:rsidRDefault="00A22270">
      <w:pPr>
        <w:tabs>
          <w:tab w:val="left" w:pos="1418"/>
        </w:tabs>
        <w:suppressAutoHyphens/>
        <w:spacing w:line="360" w:lineRule="auto"/>
        <w:ind w:firstLine="720"/>
        <w:jc w:val="both"/>
        <w:textAlignment w:val="baseline"/>
        <w:rPr>
          <w:szCs w:val="24"/>
        </w:rPr>
      </w:pPr>
      <w:r w:rsidRPr="00A22270">
        <w:rPr>
          <w:color w:val="000000"/>
          <w:szCs w:val="24"/>
        </w:rPr>
        <w:t>„</w:t>
      </w:r>
      <w:r w:rsidRPr="00A22270">
        <w:rPr>
          <w:color w:val="000000"/>
          <w:szCs w:val="24"/>
        </w:rPr>
        <w:t>2</w:t>
      </w:r>
      <w:r w:rsidRPr="00A22270">
        <w:rPr>
          <w:color w:val="000000"/>
          <w:szCs w:val="24"/>
        </w:rPr>
        <w:t>) viešojo administravimo subjekto, išdavusio šio straipsnio 1 dalies 1–7 punktuose nurodytus statybą leidžiančius dokumentus, sprendimu šiais atvejais: jeigu, pakeitus esminius statinio projekto sprendinius, šis subjektas išdavė naują statybą leidžiantį do</w:t>
      </w:r>
      <w:r w:rsidRPr="00A22270">
        <w:rPr>
          <w:color w:val="000000"/>
          <w:szCs w:val="24"/>
        </w:rPr>
        <w:t xml:space="preserve">kumentą; jeigu buvo pakeisti žemės sklypo matmenys jį padalijant į atskirus žemės sklypus, sujungiant žemės sklypus, atlikus žemės sklypų perdalijimą (amalgamaciją) ir dėl to pažeidžiami leidžiami žemės sklypo užstatymo rodikliai ir kiti teisės aktai; </w:t>
      </w:r>
      <w:r w:rsidRPr="00A22270">
        <w:rPr>
          <w:bCs/>
          <w:color w:val="000000"/>
          <w:szCs w:val="24"/>
        </w:rPr>
        <w:t>jeig</w:t>
      </w:r>
      <w:r w:rsidRPr="00A22270">
        <w:rPr>
          <w:bCs/>
          <w:color w:val="000000"/>
          <w:szCs w:val="24"/>
        </w:rPr>
        <w:t>u pasikeitė savivaldybės infrastruktūros plėtros iniciatorius (iniciatoriai) (statytojas) ir pagal Savivaldybių infrastruktūros plėtros įstatymo 8 straipsnio 8 dalį nepakeista savivaldybės infrastruktūros plėtros sutartis iki šių statybos darbų ir (ar) sta</w:t>
      </w:r>
      <w:r w:rsidRPr="00A22270">
        <w:rPr>
          <w:bCs/>
          <w:color w:val="000000"/>
          <w:szCs w:val="24"/>
        </w:rPr>
        <w:t xml:space="preserve">tybos užbaigimo procedūrų pradžios; jeigu nutraukiama savivaldybės infrastruktūros plėtros sutartis; </w:t>
      </w:r>
      <w:r w:rsidRPr="00A22270">
        <w:rPr>
          <w:color w:val="000000"/>
          <w:szCs w:val="24"/>
        </w:rPr>
        <w:t>statytojo (užsakovo) prašymu;“.</w:t>
      </w:r>
    </w:p>
    <w:p w14:paraId="5F470391" w14:textId="77777777" w:rsidR="005C0AC0" w:rsidRPr="00A22270" w:rsidRDefault="00A22270">
      <w:pPr>
        <w:widowControl w:val="0"/>
        <w:tabs>
          <w:tab w:val="left" w:pos="0"/>
          <w:tab w:val="left" w:pos="567"/>
        </w:tabs>
        <w:suppressAutoHyphens/>
        <w:spacing w:line="360" w:lineRule="auto"/>
        <w:ind w:firstLine="720"/>
        <w:jc w:val="both"/>
        <w:rPr>
          <w:szCs w:val="24"/>
        </w:rPr>
      </w:pPr>
    </w:p>
    <w:p w14:paraId="5F470392" w14:textId="77777777" w:rsidR="005C0AC0" w:rsidRPr="00A22270" w:rsidRDefault="00A22270">
      <w:pPr>
        <w:spacing w:line="360" w:lineRule="auto"/>
        <w:ind w:firstLine="720"/>
        <w:rPr>
          <w:b/>
          <w:szCs w:val="24"/>
        </w:rPr>
      </w:pPr>
      <w:r w:rsidRPr="00A22270">
        <w:rPr>
          <w:b/>
          <w:szCs w:val="24"/>
        </w:rPr>
        <w:t>3</w:t>
      </w:r>
      <w:r w:rsidRPr="00A22270">
        <w:rPr>
          <w:b/>
          <w:szCs w:val="24"/>
        </w:rPr>
        <w:t xml:space="preserve"> straipsnis. </w:t>
      </w:r>
      <w:r w:rsidRPr="00A22270">
        <w:rPr>
          <w:b/>
          <w:szCs w:val="24"/>
        </w:rPr>
        <w:t>Įstatymo įsigaliojimas</w:t>
      </w:r>
    </w:p>
    <w:p w14:paraId="5F470393" w14:textId="72977C11" w:rsidR="005C0AC0" w:rsidRPr="00A22270" w:rsidRDefault="00A22270">
      <w:pPr>
        <w:spacing w:line="360" w:lineRule="auto"/>
        <w:ind w:firstLine="720"/>
        <w:rPr>
          <w:rFonts w:ascii="TimesLT" w:hAnsi="TimesLT"/>
          <w:szCs w:val="24"/>
        </w:rPr>
      </w:pPr>
      <w:r w:rsidRPr="00A22270">
        <w:rPr>
          <w:szCs w:val="24"/>
        </w:rPr>
        <w:t>Šis įstatymas įsigalioja 2021 m. sausio 1 d.</w:t>
      </w:r>
    </w:p>
    <w:p w14:paraId="5F470394" w14:textId="77777777" w:rsidR="005C0AC0" w:rsidRPr="00A22270" w:rsidRDefault="00A22270">
      <w:pPr>
        <w:spacing w:line="276" w:lineRule="auto"/>
        <w:ind w:firstLine="567"/>
        <w:rPr>
          <w:rFonts w:ascii="TimesLT" w:hAnsi="TimesLT"/>
          <w:szCs w:val="24"/>
        </w:rPr>
      </w:pPr>
    </w:p>
    <w:p w14:paraId="5F470395" w14:textId="77777777" w:rsidR="005C0AC0" w:rsidRPr="00A22270" w:rsidRDefault="00A22270">
      <w:pPr>
        <w:spacing w:line="360" w:lineRule="auto"/>
        <w:ind w:firstLine="720"/>
        <w:jc w:val="both"/>
        <w:rPr>
          <w:i/>
          <w:szCs w:val="24"/>
        </w:rPr>
      </w:pPr>
      <w:r w:rsidRPr="00A22270">
        <w:rPr>
          <w:i/>
          <w:szCs w:val="24"/>
        </w:rPr>
        <w:t>Skelbiu šį Lietuvos Re</w:t>
      </w:r>
      <w:r w:rsidRPr="00A22270">
        <w:rPr>
          <w:i/>
          <w:szCs w:val="24"/>
        </w:rPr>
        <w:t>spublikos Seimo priimtą įstatymą.</w:t>
      </w:r>
    </w:p>
    <w:p w14:paraId="5F470396" w14:textId="77777777" w:rsidR="005C0AC0" w:rsidRPr="00A22270" w:rsidRDefault="005C0AC0">
      <w:pPr>
        <w:spacing w:line="360" w:lineRule="auto"/>
        <w:rPr>
          <w:i/>
          <w:szCs w:val="24"/>
        </w:rPr>
      </w:pPr>
    </w:p>
    <w:p w14:paraId="5F470397" w14:textId="77777777" w:rsidR="005C0AC0" w:rsidRPr="00A22270" w:rsidRDefault="005C0AC0">
      <w:pPr>
        <w:spacing w:line="360" w:lineRule="auto"/>
        <w:rPr>
          <w:i/>
          <w:szCs w:val="24"/>
        </w:rPr>
      </w:pPr>
    </w:p>
    <w:p w14:paraId="5F470398" w14:textId="77777777" w:rsidR="005C0AC0" w:rsidRPr="00A22270" w:rsidRDefault="005C0AC0">
      <w:pPr>
        <w:spacing w:line="360" w:lineRule="auto"/>
      </w:pPr>
    </w:p>
    <w:p w14:paraId="5F470399" w14:textId="77777777" w:rsidR="005C0AC0" w:rsidRPr="00A22270" w:rsidRDefault="00A22270">
      <w:pPr>
        <w:tabs>
          <w:tab w:val="right" w:pos="9356"/>
        </w:tabs>
      </w:pPr>
      <w:r w:rsidRPr="00A22270">
        <w:t>Respublikos Prezidentas</w:t>
      </w:r>
      <w:r w:rsidRPr="00A22270">
        <w:rPr>
          <w:caps/>
        </w:rPr>
        <w:tab/>
      </w:r>
      <w:proofErr w:type="spellStart"/>
      <w:r w:rsidRPr="00A22270">
        <w:t>Gitanas</w:t>
      </w:r>
      <w:proofErr w:type="spellEnd"/>
      <w:r w:rsidRPr="00A22270">
        <w:t xml:space="preserve"> Nausėda</w:t>
      </w:r>
    </w:p>
    <w:sectPr w:rsidR="005C0AC0" w:rsidRPr="00A22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7039E" w14:textId="77777777" w:rsidR="005C0AC0" w:rsidRDefault="00A2227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5F47039F" w14:textId="77777777" w:rsidR="005C0AC0" w:rsidRDefault="00A2227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03A4" w14:textId="77777777" w:rsidR="005C0AC0" w:rsidRDefault="00A22270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5F4703A5" w14:textId="77777777" w:rsidR="005C0AC0" w:rsidRDefault="005C0AC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03A6" w14:textId="77777777" w:rsidR="005C0AC0" w:rsidRDefault="005C0AC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03A8" w14:textId="77777777" w:rsidR="005C0AC0" w:rsidRDefault="005C0AC0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7039C" w14:textId="77777777" w:rsidR="005C0AC0" w:rsidRDefault="00A2227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5F47039D" w14:textId="77777777" w:rsidR="005C0AC0" w:rsidRDefault="00A22270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03A0" w14:textId="77777777" w:rsidR="005C0AC0" w:rsidRDefault="00A22270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5F4703A1" w14:textId="77777777" w:rsidR="005C0AC0" w:rsidRDefault="005C0AC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03A2" w14:textId="77777777" w:rsidR="005C0AC0" w:rsidRDefault="00A22270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5F4703A3" w14:textId="77777777" w:rsidR="005C0AC0" w:rsidRDefault="005C0AC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03A7" w14:textId="77777777" w:rsidR="005C0AC0" w:rsidRDefault="005C0AC0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FA"/>
    <w:rsid w:val="005C0AC0"/>
    <w:rsid w:val="007065FA"/>
    <w:rsid w:val="00A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70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4365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2020-05-22T05:17:00Z</dcterms:created>
  <dc:creator>MOZERIENĖ Dainora</dc:creator>
  <lastModifiedBy>TRAPINSKIENĖ Aušrinė</lastModifiedBy>
  <lastPrinted>2004-12-10T05:45:00Z</lastPrinted>
  <dcterms:modified xsi:type="dcterms:W3CDTF">2020-05-22T05:43:00Z</dcterms:modified>
  <revision>3</revision>
</coreProperties>
</file>