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9393c1f8619479ea099bcc28f3d4149"/>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35A76D0" wp14:editId="308CD9A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KIBERNETINIO SAUGUMO ĮSTATYMO NR. XII-1428 4, 6 STRAIPSNIŲ PAKEITIMO IR 7 STRAIPSNIO PRIPAŽINIMO NETEKUSIU GALIOS</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lapkričio</w:t>
          </w:r>
          <w:r>
            <w:rPr>
              <w:szCs w:val="24"/>
            </w:rPr>
            <w:t xml:space="preserve"> </w:t>
          </w:r>
          <w:r>
            <w:rPr>
              <w:szCs w:val="24"/>
              <w:lang w:val="en-US"/>
            </w:rPr>
            <w:t>21</w:t>
          </w:r>
          <w:r>
            <w:rPr>
              <w:szCs w:val="24"/>
            </w:rPr>
            <w:t xml:space="preserve"> d. Nr. </w:t>
          </w:r>
          <w:r>
            <w:rPr>
              <w:szCs w:val="24"/>
              <w:lang w:val="en-US"/>
            </w:rPr>
            <w:t>XIII-798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1c21c8f8f374144b88b72582160e61f"/>
            <w:lock w:val="sdtLocked"/>
            <w:richText/>
          </w:sdtPr>
          <w:sdtContent>
            <w:p>
              <w:pPr>
                <w:spacing w:line="360" w:lineRule="auto"/>
                <w:ind w:firstLine="720"/>
                <w:jc w:val="both"/>
                <w:rPr>
                  <w:b/>
                  <w:szCs w:val="24"/>
                </w:rPr>
              </w:pPr>
              <w:sdt>
                <w:sdtPr>
                  <w:alias w:val="Numeris"/>
                  <w:tag w:val="nr_31c21c8f8f374144b88b72582160e61f"/>
                  <w:lock w:val="sdtLocked"/>
                  <w:richText/>
                </w:sdtPr>
                <w:sdtContent>
                  <w:r>
                    <w:rPr>
                      <w:b/>
                      <w:szCs w:val="24"/>
                    </w:rPr>
                    <w:t>1</w:t>
                  </w:r>
                </w:sdtContent>
              </w:sdt>
              <w:r>
                <w:rPr>
                  <w:b/>
                  <w:szCs w:val="24"/>
                </w:rPr>
                <w:t xml:space="preserve"> straipsnis. </w:t>
              </w:r>
              <w:sdt>
                <w:sdtPr>
                  <w:alias w:val="Pavadinimas"/>
                  <w:tag w:val="title_31c21c8f8f374144b88b72582160e61f"/>
                  <w:lock w:val="sdtLocked"/>
                  <w:richText/>
                </w:sdtPr>
                <w:sdtContent>
                  <w:r>
                    <w:rPr>
                      <w:b/>
                      <w:szCs w:val="24"/>
                    </w:rPr>
                    <w:t>4 straipsnio pakeitimas</w:t>
                  </w:r>
                </w:sdtContent>
              </w:sdt>
            </w:p>
            <w:sdt>
              <w:sdtPr>
                <w:alias w:val="1 str. 1 d."/>
                <w:tag w:val="part_6fd7e5667c184ed998e52253ad0e3dcf"/>
                <w:lock w:val="sdtLocked"/>
                <w:richText/>
              </w:sdtPr>
              <w:sdtContent>
                <w:p>
                  <w:pPr>
                    <w:spacing w:line="360" w:lineRule="auto"/>
                    <w:ind w:firstLine="720"/>
                    <w:jc w:val="both"/>
                    <w:rPr>
                      <w:szCs w:val="24"/>
                    </w:rPr>
                  </w:pPr>
                  <w:r>
                    <w:rPr>
                      <w:szCs w:val="24"/>
                    </w:rPr>
                    <w:t>Pakeisti 4 straipsnį ir jį išdėstyti taip:</w:t>
                  </w:r>
                </w:p>
                <w:sdt>
                  <w:sdtPr>
                    <w:alias w:val="citata"/>
                    <w:tag w:val="part_f3d42768758e4b8793a44109f66eff2f"/>
                    <w:lock w:val="sdtLocked"/>
                    <w:richText/>
                  </w:sdtPr>
                  <w:sdtContent>
                    <w:sdt>
                      <w:sdtPr>
                        <w:alias w:val="4 str."/>
                        <w:tag w:val="part_e90727284f694821a3a958a1b5726fc4"/>
                        <w:lock w:val="sdtLocked"/>
                        <w:richText/>
                      </w:sdtPr>
                      <w:sdtContent>
                        <w:p>
                          <w:pPr>
                            <w:spacing w:line="360" w:lineRule="auto"/>
                            <w:ind w:left="2552" w:hanging="1832"/>
                            <w:jc w:val="both"/>
                            <w:rPr>
                              <w:szCs w:val="24"/>
                              <w:lang w:eastAsia="lt-LT"/>
                            </w:rPr>
                          </w:pPr>
                          <w:r>
                            <w:rPr>
                              <w:szCs w:val="24"/>
                            </w:rPr>
                            <w:t>„</w:t>
                          </w:r>
                          <w:sdt>
                            <w:sdtPr>
                              <w:alias w:val="Numeris"/>
                              <w:tag w:val="nr_e90727284f694821a3a958a1b5726fc4"/>
                              <w:lock w:val="sdtLocked"/>
                              <w:richText/>
                            </w:sdtPr>
                            <w:sdtContent>
                              <w:r>
                                <w:rPr>
                                  <w:b/>
                                  <w:bCs/>
                                  <w:szCs w:val="24"/>
                                  <w:lang w:eastAsia="lt-LT"/>
                                </w:rPr>
                                <w:t>4</w:t>
                              </w:r>
                            </w:sdtContent>
                          </w:sdt>
                          <w:r>
                            <w:rPr>
                              <w:b/>
                              <w:bCs/>
                              <w:szCs w:val="24"/>
                              <w:lang w:eastAsia="lt-LT"/>
                            </w:rPr>
                            <w:t xml:space="preserve"> straipsnis. </w:t>
                          </w:r>
                          <w:sdt>
                            <w:sdtPr>
                              <w:alias w:val="Pavadinimas"/>
                              <w:tag w:val="title_e90727284f694821a3a958a1b5726fc4"/>
                              <w:lock w:val="sdtLocked"/>
                              <w:richText/>
                            </w:sdtPr>
                            <w:sdtContent>
                              <w:r>
                                <w:rPr>
                                  <w:b/>
                                  <w:bCs/>
                                  <w:szCs w:val="24"/>
                                  <w:lang w:eastAsia="lt-LT"/>
                                </w:rPr>
                                <w:t>Kibernetinio saugumo politikos formavimo ir įgyvendinimo institucijos</w:t>
                              </w:r>
                            </w:sdtContent>
                          </w:sdt>
                        </w:p>
                        <w:sdt>
                          <w:sdtPr>
                            <w:alias w:val="4 str. 1 d."/>
                            <w:tag w:val="part_bac1738662934ba98610394f3b597fed"/>
                            <w:lock w:val="sdtLocked"/>
                            <w:richText/>
                          </w:sdtPr>
                          <w:sdtContent>
                            <w:p>
                              <w:pPr>
                                <w:spacing w:line="360" w:lineRule="auto"/>
                                <w:ind w:firstLine="720"/>
                                <w:jc w:val="both"/>
                                <w:rPr>
                                  <w:szCs w:val="24"/>
                                  <w:lang w:eastAsia="lt-LT"/>
                                </w:rPr>
                              </w:pPr>
                              <w:sdt>
                                <w:sdtPr>
                                  <w:alias w:val="Numeris"/>
                                  <w:tag w:val="nr_bac1738662934ba98610394f3b597fed"/>
                                  <w:lock w:val="sdtLocked"/>
                                  <w:richText/>
                                </w:sdtPr>
                                <w:sdtContent>
                                  <w:r>
                                    <w:rPr>
                                      <w:szCs w:val="24"/>
                                      <w:lang w:eastAsia="lt-LT"/>
                                    </w:rPr>
                                    <w:t>1</w:t>
                                  </w:r>
                                </w:sdtContent>
                              </w:sdt>
                              <w:r>
                                <w:rPr>
                                  <w:szCs w:val="24"/>
                                  <w:lang w:eastAsia="lt-LT"/>
                                </w:rPr>
                                <w:t>. Kibernetinio saugumo politikos strateginius tikslus ir jiems pasiekti būtinas priemones nustato Lietuvos Respublikos Vyriausybė (toliau – Vyriausybė).</w:t>
                              </w:r>
                            </w:p>
                          </w:sdtContent>
                        </w:sdt>
                        <w:sdt>
                          <w:sdtPr>
                            <w:alias w:val="4 str. 2 d."/>
                            <w:tag w:val="part_091b6acd83d0408d89ca4c07411f74c4"/>
                            <w:lock w:val="sdtLocked"/>
                            <w:richText/>
                          </w:sdtPr>
                          <w:sdtContent>
                            <w:p>
                              <w:pPr>
                                <w:spacing w:line="360" w:lineRule="auto"/>
                                <w:ind w:firstLine="720"/>
                                <w:jc w:val="both"/>
                                <w:rPr>
                                  <w:szCs w:val="24"/>
                                </w:rPr>
                              </w:pPr>
                              <w:sdt>
                                <w:sdtPr>
                                  <w:alias w:val="Numeris"/>
                                  <w:tag w:val="nr_091b6acd83d0408d89ca4c07411f74c4"/>
                                  <w:lock w:val="sdtLocked"/>
                                  <w:richText/>
                                </w:sdtPr>
                                <w:sdtContent>
                                  <w:r>
                                    <w:rPr>
                                      <w:color w:val="000000"/>
                                      <w:szCs w:val="24"/>
                                      <w:lang w:eastAsia="lt-LT"/>
                                    </w:rPr>
                                    <w:t>2</w:t>
                                  </w:r>
                                </w:sdtContent>
                              </w:sdt>
                              <w:r>
                                <w:rPr>
                                  <w:color w:val="000000"/>
                                  <w:szCs w:val="24"/>
                                  <w:lang w:eastAsia="lt-LT"/>
                                </w:rPr>
                                <w:t>. Kibernetinio saugumo politiką formuoja, jos įgyvendinimą organizuoja, kontroliuoja ir koordinuoja Lietuvos Respublikos krašto apsaugos ministerija (toliau – Krašto apsaugos ministerija). Nacionalinis kibernetinio saugumo centras, Lietuvos Respublikos ryšių reguliavimo tarnyba (toliau – Ryšių reguliavimo tarnyba), Valstybinė duomenų apsaugos inspekcija ir Policijos departamentas prie Lietuvos Respublikos vidaus reikalų ministerijos (toliau – Policijos departamentas) formuojant kibernetinio saugumo politiką dalyvauja tiek, kiek šiame įstatyme nustatytoms funkcijoms atlikti reikia nustatyti viešojo administravimo subjektų, valdančių valstybės informacinius išteklius, ypatingos svarbos informacinės infrastruktūros valdytojų, viešųjų ryšių tinklų ir (arba) viešųjų elektroninių ryšių paslaugų teikėjų ir elektroninės informacijos prieglobos paslaugų teikėjų veiklos teisinį reguliavimą.</w:t>
                              </w:r>
                            </w:p>
                          </w:sdtContent>
                        </w:sdt>
                        <w:sdt>
                          <w:sdtPr>
                            <w:alias w:val="4 str. 3 d."/>
                            <w:tag w:val="part_19c32d14c725420da3e8fc83f4d212f1"/>
                            <w:lock w:val="sdtLocked"/>
                            <w:richText/>
                          </w:sdtPr>
                          <w:sdtContent>
                            <w:p>
                              <w:pPr>
                                <w:spacing w:line="360" w:lineRule="auto"/>
                                <w:ind w:firstLine="720"/>
                                <w:jc w:val="both"/>
                                <w:rPr>
                                  <w:color w:val="000000"/>
                                  <w:szCs w:val="24"/>
                                  <w:lang w:eastAsia="lt-LT"/>
                                </w:rPr>
                              </w:pPr>
                              <w:sdt>
                                <w:sdtPr>
                                  <w:alias w:val="Numeris"/>
                                  <w:tag w:val="nr_19c32d14c725420da3e8fc83f4d212f1"/>
                                  <w:lock w:val="sdtLocked"/>
                                  <w:richText/>
                                </w:sdtPr>
                                <w:sdtContent>
                                  <w:r>
                                    <w:rPr>
                                      <w:color w:val="000000"/>
                                      <w:szCs w:val="24"/>
                                      <w:lang w:eastAsia="lt-LT"/>
                                    </w:rPr>
                                    <w:t>3</w:t>
                                  </w:r>
                                </w:sdtContent>
                              </w:sdt>
                              <w:r>
                                <w:rPr>
                                  <w:color w:val="000000"/>
                                  <w:szCs w:val="24"/>
                                  <w:lang w:eastAsia="lt-LT"/>
                                </w:rPr>
                                <w:t>. Kibernetinio saugumo politiką pagal kompetenciją įgyvendina Nacionalinis kibernetinio saugumo centras, Ryšių reguliavimo tarnyba, Valstybinė duomenų apsaugos inspekcija ir Policijos departamentas.“</w:t>
                              </w:r>
                            </w:p>
                            <w:p>
                              <w:pPr>
                                <w:spacing w:line="360" w:lineRule="auto"/>
                                <w:ind w:firstLine="720"/>
                                <w:jc w:val="both"/>
                                <w:rPr>
                                  <w:b/>
                                  <w:bCs/>
                                  <w:color w:val="000000"/>
                                  <w:szCs w:val="24"/>
                                  <w:lang w:eastAsia="lt-LT"/>
                                </w:rPr>
                              </w:pPr>
                            </w:p>
                          </w:sdtContent>
                        </w:sdt>
                      </w:sdtContent>
                    </w:sdt>
                  </w:sdtContent>
                </w:sdt>
              </w:sdtContent>
            </w:sdt>
          </w:sdtContent>
        </w:sdt>
        <w:sdt>
          <w:sdtPr>
            <w:alias w:val="2 str."/>
            <w:tag w:val="part_b446bd0196d749a3a19e88d9382cf2f0"/>
            <w:lock w:val="sdtLocked"/>
            <w:richText/>
          </w:sdtPr>
          <w:sdtContent>
            <w:p>
              <w:pPr>
                <w:spacing w:line="360" w:lineRule="auto"/>
                <w:ind w:firstLine="720"/>
                <w:jc w:val="both"/>
                <w:rPr>
                  <w:color w:val="000000"/>
                  <w:szCs w:val="24"/>
                  <w:lang w:eastAsia="lt-LT"/>
                </w:rPr>
              </w:pPr>
              <w:sdt>
                <w:sdtPr>
                  <w:alias w:val="Numeris"/>
                  <w:tag w:val="nr_b446bd0196d749a3a19e88d9382cf2f0"/>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b446bd0196d749a3a19e88d9382cf2f0"/>
                  <w:lock w:val="sdtLocked"/>
                  <w:richText/>
                </w:sdtPr>
                <w:sdtContent>
                  <w:r>
                    <w:rPr>
                      <w:b/>
                      <w:bCs/>
                      <w:color w:val="000000"/>
                      <w:szCs w:val="24"/>
                      <w:lang w:eastAsia="lt-LT"/>
                    </w:rPr>
                    <w:t>6 straipsnio pakeitimas</w:t>
                  </w:r>
                </w:sdtContent>
              </w:sdt>
            </w:p>
            <w:sdt>
              <w:sdtPr>
                <w:alias w:val="2 str. 1 d."/>
                <w:tag w:val="part_30d0940a55f34e1c857dd3fac8f5daad"/>
                <w:lock w:val="sdtLocked"/>
                <w:richText/>
              </w:sdtPr>
              <w:sdtContent>
                <w:p>
                  <w:pPr>
                    <w:spacing w:line="360" w:lineRule="auto"/>
                    <w:ind w:firstLine="720"/>
                    <w:jc w:val="both"/>
                    <w:rPr>
                      <w:color w:val="000000"/>
                      <w:szCs w:val="24"/>
                      <w:lang w:eastAsia="lt-LT"/>
                    </w:rPr>
                  </w:pPr>
                  <w:sdt>
                    <w:sdtPr>
                      <w:alias w:val="Numeris"/>
                      <w:tag w:val="nr_30d0940a55f34e1c857dd3fac8f5daad"/>
                      <w:lock w:val="sdtLocked"/>
                      <w:richText/>
                    </w:sdtPr>
                    <w:sdtContent>
                      <w:r>
                        <w:rPr>
                          <w:color w:val="000000"/>
                          <w:szCs w:val="24"/>
                          <w:lang w:eastAsia="lt-LT"/>
                        </w:rPr>
                        <w:t>1</w:t>
                      </w:r>
                    </w:sdtContent>
                  </w:sdt>
                  <w:r>
                    <w:rPr>
                      <w:color w:val="000000"/>
                      <w:szCs w:val="24"/>
                      <w:lang w:eastAsia="lt-LT"/>
                    </w:rPr>
                    <w:t xml:space="preserve">. </w:t>
                  </w:r>
                  <w:r>
                    <w:rPr>
                      <w:szCs w:val="24"/>
                      <w:lang w:eastAsia="lt-LT"/>
                    </w:rPr>
                    <w:t xml:space="preserve">Papildyti 6 straipsnį </w:t>
                  </w:r>
                  <w:r>
                    <w:rPr>
                      <w:color w:val="000000"/>
                      <w:szCs w:val="24"/>
                      <w:lang w:eastAsia="lt-LT"/>
                    </w:rPr>
                    <w:t>nauju 3 punktu:</w:t>
                  </w:r>
                </w:p>
                <w:sdt>
                  <w:sdtPr>
                    <w:alias w:val="citata"/>
                    <w:tag w:val="part_db4f5e6b690547bc92f6f713e501ae9c"/>
                    <w:lock w:val="sdtLocked"/>
                    <w:richText/>
                  </w:sdtPr>
                  <w:sdtContent>
                    <w:sdt>
                      <w:sdtPr>
                        <w:alias w:val="3 p."/>
                        <w:tag w:val="part_be7e03fe9bc54056917370d32ec346b2"/>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be7e03fe9bc54056917370d32ec346b2"/>
                              <w:lock w:val="sdtLocked"/>
                              <w:richText/>
                            </w:sdtPr>
                            <w:sdtContent>
                              <w:r>
                                <w:rPr>
                                  <w:color w:val="000000"/>
                                  <w:szCs w:val="24"/>
                                  <w:lang w:eastAsia="lt-LT"/>
                                </w:rPr>
                                <w:t>3</w:t>
                              </w:r>
                            </w:sdtContent>
                          </w:sdt>
                          <w:r>
                            <w:rPr>
                              <w:color w:val="000000"/>
                              <w:szCs w:val="24"/>
                              <w:lang w:eastAsia="lt-LT"/>
                            </w:rPr>
                            <w:t>) rengia ir teikia Vyriausybei tvirtinti Ypatingos svarbos informacinės infrastruktūros identifikavimo metodiką ir ypatingos svarbos informacinės infrastruktūros ir (arba) šios infrastruktūros valdytojų sąrašą;“.</w:t>
                          </w:r>
                        </w:p>
                      </w:sdtContent>
                    </w:sdt>
                  </w:sdtContent>
                </w:sdt>
              </w:sdtContent>
            </w:sdt>
            <w:sdt>
              <w:sdtPr>
                <w:alias w:val="2 str. 2 d."/>
                <w:tag w:val="part_8111f61efec5472db3f104d72dacec43"/>
                <w:lock w:val="sdtLocked"/>
                <w:richText/>
              </w:sdtPr>
              <w:sdtContent>
                <w:p>
                  <w:pPr>
                    <w:spacing w:line="360" w:lineRule="auto"/>
                    <w:ind w:firstLine="720"/>
                    <w:jc w:val="both"/>
                    <w:rPr>
                      <w:color w:val="000000"/>
                      <w:szCs w:val="24"/>
                      <w:lang w:eastAsia="lt-LT"/>
                    </w:rPr>
                  </w:pPr>
                  <w:sdt>
                    <w:sdtPr>
                      <w:alias w:val="Numeris"/>
                      <w:tag w:val="nr_8111f61efec5472db3f104d72dacec43"/>
                      <w:lock w:val="sdtLocked"/>
                      <w:richText/>
                    </w:sdtPr>
                    <w:sdtContent>
                      <w:r>
                        <w:rPr>
                          <w:color w:val="000000"/>
                          <w:szCs w:val="24"/>
                          <w:lang w:eastAsia="lt-LT"/>
                        </w:rPr>
                        <w:t>2</w:t>
                      </w:r>
                    </w:sdtContent>
                  </w:sdt>
                  <w:r>
                    <w:rPr>
                      <w:color w:val="000000"/>
                      <w:szCs w:val="24"/>
                      <w:lang w:eastAsia="lt-LT"/>
                    </w:rPr>
                    <w:t>. Buvusius 6 straipsnio 3, 4, 5, 6 punktus laikyti atitinkamai 4, 5, 6, 7 punktais.</w:t>
                  </w:r>
                </w:p>
              </w:sdtContent>
            </w:sdt>
          </w:sdtContent>
        </w:sdt>
        <w:sdt>
          <w:sdtPr>
            <w:alias w:val="3 str."/>
            <w:tag w:val="part_72039813f1714eb981c109025a6b6b65"/>
            <w:lock w:val="sdtLocked"/>
            <w:richText/>
          </w:sdtPr>
          <w:sdtContent>
            <w:p>
              <w:pPr>
                <w:spacing w:line="360" w:lineRule="auto"/>
                <w:ind w:firstLine="720"/>
                <w:jc w:val="both"/>
                <w:rPr>
                  <w:b/>
                  <w:szCs w:val="24"/>
                </w:rPr>
              </w:pPr>
              <w:sdt>
                <w:sdtPr>
                  <w:alias w:val="Numeris"/>
                  <w:tag w:val="nr_72039813f1714eb981c109025a6b6b65"/>
                  <w:lock w:val="sdtLocked"/>
                  <w:richText/>
                </w:sdtPr>
                <w:sdtContent>
                  <w:r>
                    <w:rPr>
                      <w:b/>
                      <w:szCs w:val="24"/>
                    </w:rPr>
                    <w:t>3</w:t>
                  </w:r>
                </w:sdtContent>
              </w:sdt>
              <w:r>
                <w:rPr>
                  <w:b/>
                  <w:szCs w:val="24"/>
                </w:rPr>
                <w:t xml:space="preserve"> straipsnis. </w:t>
              </w:r>
              <w:sdt>
                <w:sdtPr>
                  <w:alias w:val="Pavadinimas"/>
                  <w:tag w:val="title_72039813f1714eb981c109025a6b6b65"/>
                  <w:lock w:val="sdtLocked"/>
                  <w:richText/>
                </w:sdtPr>
                <w:sdtContent>
                  <w:r>
                    <w:rPr>
                      <w:b/>
                      <w:bCs/>
                      <w:color w:val="000000"/>
                      <w:szCs w:val="24"/>
                    </w:rPr>
                    <w:t>7 straipsnio pripažinimas netekusiu galios</w:t>
                  </w:r>
                </w:sdtContent>
              </w:sdt>
            </w:p>
            <w:sdt>
              <w:sdtPr>
                <w:alias w:val="3 str. 1 d."/>
                <w:tag w:val="part_67dc932698634647a95d53d9ee7ae8c0"/>
                <w:lock w:val="sdtLocked"/>
                <w:richText/>
              </w:sdtPr>
              <w:sdtContent>
                <w:p>
                  <w:pPr>
                    <w:spacing w:line="360" w:lineRule="auto"/>
                    <w:ind w:firstLine="720"/>
                    <w:jc w:val="both"/>
                    <w:rPr>
                      <w:szCs w:val="24"/>
                    </w:rPr>
                  </w:pPr>
                  <w:r>
                    <w:rPr>
                      <w:color w:val="000000"/>
                      <w:szCs w:val="24"/>
                    </w:rPr>
                    <w:t>Pripažinti netekusiu galios 7 straipsnį.</w:t>
                  </w:r>
                </w:p>
                <w:p>
                  <w:pPr>
                    <w:spacing w:line="360" w:lineRule="auto"/>
                    <w:ind w:firstLine="720"/>
                    <w:jc w:val="both"/>
                    <w:rPr>
                      <w:bCs/>
                      <w:color w:val="000000"/>
                      <w:szCs w:val="24"/>
                      <w:lang w:eastAsia="lt-LT"/>
                    </w:rPr>
                  </w:pPr>
                </w:p>
              </w:sdtContent>
            </w:sdt>
          </w:sdtContent>
        </w:sdt>
        <w:sdt>
          <w:sdtPr>
            <w:alias w:val="4 str."/>
            <w:tag w:val="part_49b2dd8a0a4746b39b116ebdb0211d6a"/>
            <w:lock w:val="sdtLocked"/>
            <w:richText/>
          </w:sdtPr>
          <w:sdtContent>
            <w:p>
              <w:pPr>
                <w:spacing w:line="360" w:lineRule="auto"/>
                <w:ind w:firstLine="720"/>
                <w:jc w:val="both"/>
                <w:rPr>
                  <w:b/>
                  <w:color w:val="000000"/>
                  <w:szCs w:val="24"/>
                  <w:lang w:eastAsia="lt-LT"/>
                </w:rPr>
              </w:pPr>
              <w:sdt>
                <w:sdtPr>
                  <w:alias w:val="Numeris"/>
                  <w:tag w:val="nr_49b2dd8a0a4746b39b116ebdb0211d6a"/>
                  <w:lock w:val="sdtLocked"/>
                  <w:richText/>
                </w:sdtPr>
                <w:sdtContent>
                  <w:r>
                    <w:rPr>
                      <w:b/>
                      <w:color w:val="000000"/>
                      <w:szCs w:val="24"/>
                      <w:lang w:eastAsia="lt-LT"/>
                    </w:rPr>
                    <w:t>4</w:t>
                  </w:r>
                </w:sdtContent>
              </w:sdt>
              <w:r>
                <w:rPr>
                  <w:b/>
                  <w:color w:val="000000"/>
                  <w:szCs w:val="24"/>
                  <w:lang w:eastAsia="lt-LT"/>
                </w:rPr>
                <w:t xml:space="preserve"> straipsnis. </w:t>
              </w:r>
              <w:sdt>
                <w:sdtPr>
                  <w:alias w:val="Pavadinimas"/>
                  <w:tag w:val="title_49b2dd8a0a4746b39b116ebdb0211d6a"/>
                  <w:lock w:val="sdtLocked"/>
                  <w:richText/>
                </w:sdtPr>
                <w:sdtContent>
                  <w:r>
                    <w:rPr>
                      <w:b/>
                      <w:color w:val="000000"/>
                      <w:szCs w:val="24"/>
                      <w:lang w:eastAsia="lt-LT"/>
                    </w:rPr>
                    <w:t xml:space="preserve">Įstatymo įsigaliojimas ir įgyvendinimas </w:t>
                  </w:r>
                </w:sdtContent>
              </w:sdt>
            </w:p>
            <w:sdt>
              <w:sdtPr>
                <w:alias w:val="4 str. 1 d."/>
                <w:tag w:val="part_0c253f946b504db0b1a405359919a5d3"/>
                <w:lock w:val="sdtLocked"/>
                <w:richText/>
              </w:sdtPr>
              <w:sdtContent>
                <w:p>
                  <w:pPr>
                    <w:spacing w:line="360" w:lineRule="auto"/>
                    <w:ind w:firstLine="720"/>
                    <w:jc w:val="both"/>
                    <w:rPr>
                      <w:color w:val="000000"/>
                      <w:szCs w:val="24"/>
                      <w:lang w:eastAsia="lt-LT"/>
                    </w:rPr>
                  </w:pPr>
                  <w:sdt>
                    <w:sdtPr>
                      <w:alias w:val="Numeris"/>
                      <w:tag w:val="nr_0c253f946b504db0b1a405359919a5d3"/>
                      <w:lock w:val="sdtLocked"/>
                      <w:richText/>
                    </w:sdtPr>
                    <w:sdtContent>
                      <w:r>
                        <w:rPr>
                          <w:color w:val="000000"/>
                          <w:szCs w:val="24"/>
                          <w:lang w:eastAsia="lt-LT"/>
                        </w:rPr>
                        <w:t>1</w:t>
                      </w:r>
                    </w:sdtContent>
                  </w:sdt>
                  <w:r>
                    <w:rPr>
                      <w:color w:val="000000"/>
                      <w:szCs w:val="24"/>
                      <w:lang w:eastAsia="lt-LT"/>
                    </w:rPr>
                    <w:t>. Šis įstatymas, išskyrus šio straipsnio 2 dalį, įsigalioja 2018 m. sausio 1 d.</w:t>
                  </w:r>
                </w:p>
              </w:sdtContent>
            </w:sdt>
            <w:sdt>
              <w:sdtPr>
                <w:alias w:val="4 str. 2 d."/>
                <w:tag w:val="part_64f1782e9f2b4a059e738d66c276c278"/>
                <w:lock w:val="sdtLocked"/>
                <w:richText/>
              </w:sdtPr>
              <w:sdtContent>
                <w:p>
                  <w:pPr>
                    <w:spacing w:line="360" w:lineRule="auto"/>
                    <w:ind w:firstLine="720"/>
                    <w:jc w:val="both"/>
                    <w:rPr>
                      <w:color w:val="000000"/>
                      <w:szCs w:val="24"/>
                      <w:lang w:eastAsia="lt-LT"/>
                    </w:rPr>
                  </w:pPr>
                  <w:sdt>
                    <w:sdtPr>
                      <w:alias w:val="Numeris"/>
                      <w:tag w:val="nr_64f1782e9f2b4a059e738d66c276c278"/>
                      <w:lock w:val="sdtLocked"/>
                      <w:richText/>
                    </w:sdtPr>
                    <w:sdtContent>
                      <w:r>
                        <w:rPr>
                          <w:color w:val="000000"/>
                          <w:szCs w:val="24"/>
                          <w:lang w:eastAsia="lt-LT"/>
                        </w:rPr>
                        <w:t>2</w:t>
                      </w:r>
                    </w:sdtContent>
                  </w:sdt>
                  <w:r>
                    <w:rPr>
                      <w:color w:val="000000"/>
                      <w:szCs w:val="24"/>
                      <w:lang w:eastAsia="lt-LT"/>
                    </w:rPr>
                    <w:t>. Lietuvos Respublikos Vyriausybė iki 2017 m. gruodžio 31 d. priima šio įstatymo įgyvendinamuosius teisės aktus.</w:t>
                  </w:r>
                </w:p>
                <w:p>
                  <w:pPr>
                    <w:spacing w:line="360" w:lineRule="auto"/>
                    <w:ind w:firstLine="720"/>
                    <w:jc w:val="both"/>
                    <w:rPr>
                      <w:i/>
                      <w:szCs w:val="24"/>
                    </w:rPr>
                  </w:pPr>
                </w:p>
              </w:sdtContent>
            </w:sdt>
          </w:sdtContent>
        </w:sdt>
        <w:sdt>
          <w:sdtPr>
            <w:alias w:val="signatura"/>
            <w:tag w:val="part_846b7dab76fd4d77b37aca2dd55ff38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57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29ef1ae800549198755ac7db543e4e5" PartId="a9393c1f8619479ea099bcc28f3d4149">
    <Part Type="straipsnis" Nr="1" Abbr="1 str." Title="4 straipsnio pakeitimas" DocPartId="a01dce9c02ac47998f11536226c59b3e" PartId="31c21c8f8f374144b88b72582160e61f">
      <Part Type="strDalis" Nr="1" Abbr="1 str. 1 d." DocPartId="e6f318c5d5fe4b11b4433ffb56ec2440" PartId="6fd7e5667c184ed998e52253ad0e3dcf">
        <Part Type="citata" DocPartId="8e998f9e3cdd42238e438246d963fdad" PartId="f3d42768758e4b8793a44109f66eff2f">
          <Part Type="straipsnis" Nr="4" Abbr="4 str." Title="Kibernetinio saugumo politikos formavimo ir įgyvendinimo institucijos" DocPartId="d7d0712c7a7f44e79f27091965ff0b1c" PartId="e90727284f694821a3a958a1b5726fc4">
            <Part Type="strDalis" Nr="1" Abbr="4 str. 1 d." DocPartId="d467c48f13a34245b4ae3113a9b3cfe9" PartId="bac1738662934ba98610394f3b597fed"/>
            <Part Type="strDalis" Nr="2" Abbr="4 str. 2 d." DocPartId="a37ae8fa63e14a85aa7d02e4f13474c5" PartId="091b6acd83d0408d89ca4c07411f74c4"/>
            <Part Type="strDalis" Nr="3" Abbr="4 str. 3 d." DocPartId="ec653e1406cc4ee5af056db0989693c7" PartId="19c32d14c725420da3e8fc83f4d212f1"/>
          </Part>
        </Part>
      </Part>
    </Part>
    <Part Type="straipsnis" Nr="2" Abbr="2 str." Title="6 straipsnio pakeitimas" DocPartId="a8af87084be2401a8840df1c514f5cf2" PartId="b446bd0196d749a3a19e88d9382cf2f0">
      <Part Type="strDalis" Nr="1" Abbr="2 str. 1 d." DocPartId="051e08a8bd8a420aa8f5dc00009bf5ee" PartId="30d0940a55f34e1c857dd3fac8f5daad">
        <Part Type="citata" DocPartId="f9e754271e264a1b9e32221d2f4c56d4" PartId="db4f5e6b690547bc92f6f713e501ae9c">
          <Part Type="strPunktas" Nr="3" Abbr="3 p." DocPartId="c931dd127fe6428585fa4d4a9cb90160" PartId="be7e03fe9bc54056917370d32ec346b2"/>
        </Part>
      </Part>
      <Part Type="strDalis" Nr="2" Abbr="2 str. 2 d." DocPartId="d144942c73514697b4b024dee427d330" PartId="8111f61efec5472db3f104d72dacec43"/>
    </Part>
    <Part Type="straipsnis" Nr="3" Abbr="3 str." Title="7 straipsnio pripažinimas netekusiu galios" DocPartId="f8ca2649042746c5aeeed9463fa0cdb0" PartId="72039813f1714eb981c109025a6b6b65">
      <Part Type="strDalis" Nr="1" Abbr="3 str. 1 d." DocPartId="36b925b2ebfd4e8fb93c4240e1df1369" PartId="67dc932698634647a95d53d9ee7ae8c0"/>
    </Part>
    <Part Type="straipsnis" Nr="4" Abbr="4 str." Title="Įstatymo įsigaliojimas ir įgyvendinimas" DocPartId="a710ad5ac88f45f9b4cc87d731fac3f8" PartId="49b2dd8a0a4746b39b116ebdb0211d6a">
      <Part Type="strDalis" Nr="1" Abbr="4 str. 1 d." DocPartId="b9c0e7592cdc48c09d1e8788191756af" PartId="0c253f946b504db0b1a405359919a5d3"/>
      <Part Type="strDalis" Nr="2" Abbr="4 str. 2 d." DocPartId="6a93e651f913419ea0665b5637fc23f9" PartId="64f1782e9f2b4a059e738d66c276c278"/>
    </Part>
    <Part Type="signatura" DocPartId="e3575b7911294c42ba862c99b54ec640" PartId="846b7dab76fd4d77b37aca2dd55ff381"/>
  </Part>
</Parts>
</file>

<file path=customXml/itemProps1.xml><?xml version="1.0" encoding="utf-8"?>
<ds:datastoreItem xmlns:ds="http://schemas.openxmlformats.org/officeDocument/2006/customXml" ds:itemID="{0D3DA64C-29A7-4EBB-A333-FCFF981826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291</Words>
  <Characters>2155</Characters>
  <Application>Microsoft Office Word</Application>
  <DocSecurity>4</DocSecurity>
  <Lines>52</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2422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2017-11-28T11:42:00Z</dcterms:created>
  <dc:creator>DRAZDAUSKIENĖ Nijolė</dc:creator>
  <lastModifiedBy>adlibuser</lastModifiedBy>
  <lastPrinted>2004-12-10T05:45:00Z</lastPrinted>
  <dcterms:modified xsi:type="dcterms:W3CDTF">2017-11-28T11:42:00Z</dcterms:modified>
  <revision>2</revision>
</coreProperties>
</file>