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2C" w:rsidRDefault="00077B2C">
      <w:pPr>
        <w:tabs>
          <w:tab w:val="center" w:pos="4153"/>
          <w:tab w:val="right" w:pos="8306"/>
        </w:tabs>
        <w:rPr>
          <w:lang w:val="en-GB"/>
        </w:rPr>
      </w:pPr>
    </w:p>
    <w:p w:rsidR="00077B2C" w:rsidRDefault="00BC0511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:rsidR="00077B2C" w:rsidRDefault="00077B2C">
      <w:pPr>
        <w:jc w:val="center"/>
        <w:rPr>
          <w:color w:val="000000"/>
        </w:rPr>
      </w:pPr>
    </w:p>
    <w:p w:rsidR="00077B2C" w:rsidRDefault="00BC0511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077B2C" w:rsidRDefault="00BC0511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1993 M. SAUSIO 12 D. NUTARIMO NR. 8 „DĖL LIETUVOS MOKSLO PREMIJŲ“ DALINIO PAKEITIMO</w:t>
      </w:r>
    </w:p>
    <w:p w:rsidR="00077B2C" w:rsidRDefault="00077B2C">
      <w:pPr>
        <w:jc w:val="center"/>
        <w:rPr>
          <w:color w:val="000000"/>
        </w:rPr>
      </w:pPr>
    </w:p>
    <w:p w:rsidR="00077B2C" w:rsidRDefault="00BC0511">
      <w:pPr>
        <w:jc w:val="center"/>
        <w:rPr>
          <w:color w:val="000000"/>
        </w:rPr>
      </w:pPr>
      <w:r>
        <w:rPr>
          <w:color w:val="000000"/>
        </w:rPr>
        <w:t>1999 m. lapkričio 30 d. Nr. 1321</w:t>
      </w:r>
    </w:p>
    <w:p w:rsidR="00077B2C" w:rsidRDefault="00BC0511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077B2C" w:rsidRDefault="00077B2C">
      <w:pPr>
        <w:jc w:val="center"/>
        <w:rPr>
          <w:color w:val="000000"/>
        </w:rPr>
      </w:pP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Lietuv</w:t>
      </w:r>
      <w:r>
        <w:rPr>
          <w:color w:val="000000"/>
        </w:rPr>
        <w:t>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Iš dalies pakeisti Lietuvos Respublikos Vyriausybės </w:t>
      </w:r>
      <w:smartTag w:uri="urn:schemas-microsoft-com:office:smarttags" w:element="metricconverter">
        <w:smartTagPr>
          <w:attr w:name="ProductID" w:val="1993 M"/>
        </w:smartTagPr>
        <w:r>
          <w:rPr>
            <w:color w:val="000000"/>
          </w:rPr>
          <w:t>1993 m</w:t>
        </w:r>
      </w:smartTag>
      <w:r>
        <w:rPr>
          <w:color w:val="000000"/>
        </w:rPr>
        <w:t xml:space="preserve">. sausio 12 d. nutarimą Nr. 8 „Dėl Lietuvos mokslo premijų“ (Žin., 1993, Nr. </w:t>
      </w:r>
      <w:hyperlink r:id="rId10" w:tgtFrame="_blank" w:history="1">
        <w:r>
          <w:rPr>
            <w:color w:val="0000FF" w:themeColor="hyperlink"/>
            <w:u w:val="single"/>
          </w:rPr>
          <w:t>3-73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74-1396</w:t>
        </w:r>
      </w:hyperlink>
      <w:r>
        <w:rPr>
          <w:color w:val="000000"/>
        </w:rPr>
        <w:t xml:space="preserve">; 1996, Nr. </w:t>
      </w:r>
      <w:hyperlink r:id="rId12" w:tgtFrame="_blank" w:history="1">
        <w:r>
          <w:rPr>
            <w:color w:val="0000FF" w:themeColor="hyperlink"/>
            <w:u w:val="single"/>
          </w:rPr>
          <w:t>66-1586</w:t>
        </w:r>
      </w:hyperlink>
      <w:r>
        <w:rPr>
          <w:color w:val="000000"/>
        </w:rPr>
        <w:t xml:space="preserve">; 1997, Nr. </w:t>
      </w:r>
      <w:hyperlink r:id="rId13" w:tgtFrame="_blank" w:history="1">
        <w:r>
          <w:rPr>
            <w:color w:val="0000FF" w:themeColor="hyperlink"/>
            <w:u w:val="single"/>
          </w:rPr>
          <w:t>65-1581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97-2454</w:t>
        </w:r>
      </w:hyperlink>
      <w:r>
        <w:rPr>
          <w:color w:val="000000"/>
        </w:rPr>
        <w:t xml:space="preserve">; 1998, Nr. </w:t>
      </w:r>
      <w:hyperlink r:id="rId15" w:tgtFrame="_blank" w:history="1">
        <w:r>
          <w:rPr>
            <w:color w:val="0000FF" w:themeColor="hyperlink"/>
            <w:u w:val="single"/>
          </w:rPr>
          <w:t>102-2814</w:t>
        </w:r>
      </w:hyperlink>
      <w:r>
        <w:rPr>
          <w:color w:val="000000"/>
        </w:rPr>
        <w:t>):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išdėstyti 1 punkto </w:t>
      </w:r>
      <w:r>
        <w:rPr>
          <w:color w:val="000000"/>
        </w:rPr>
        <w:t>pirmąją pastraipą taip: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Įsteigti 12 kasmetinių Lietuvos mokslo premijų: humanitarinių ir socialinių mokslų srityje – 3 premijas, fizinių mokslų srityje – 3 premijas, biomedicinos mokslų srityje – 3 premijas, technologijos mokslų srityje – 3 premijas“</w:t>
      </w:r>
      <w:r>
        <w:rPr>
          <w:color w:val="000000"/>
        </w:rPr>
        <w:t>;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išdėstyti nurodytuoju nutarimu patvirtintų Lietuvos mokslo premijų komiteto nuostatų 1 ir 2 punktus taip: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Lietuvos mokslo premijų komitetą (toliau vadinama – komitetas) Švietimo ir mokslo ministerijos teikimu sudaro, jo sudėtį tvirtina</w:t>
      </w:r>
      <w:r>
        <w:rPr>
          <w:color w:val="000000"/>
        </w:rPr>
        <w:t xml:space="preserve"> ir prireikus keičia Lietuvos Respublikos Vyriausybė. Komiteto narių kandidatūras Švietimo ir mokslo ministerijai siūlo Lietuvos mokslo ir studijų institucijos. Švietimo ir mokslo ministerija teikia Lietuvos Respublikos Vyriausybei tvirtinti komiteto sudėt</w:t>
      </w:r>
      <w:r>
        <w:rPr>
          <w:color w:val="000000"/>
        </w:rPr>
        <w:t>į, atsižvelgdama į Lietuvos mokslo tarybos ir Lietuvos mokslų akademijos nuomones. Komitetas susideda iš 47 narių – komiteto pirmininko, komiteto pirmininko pavaduotojo, komiteto mokslinio sekretoriaus ir po vienuolika keturių sekcijų narių. Komiteto sekci</w:t>
      </w:r>
      <w:r>
        <w:rPr>
          <w:color w:val="000000"/>
        </w:rPr>
        <w:t>joje negali būti daugiau kaip du asmenys iš tos pačios mokslo ir studijų institucijos. Komiteto kadencija – 3 metai. Asmenys šio komiteto veikloje dalyvauja ne ilgiau kaip 6 metus. Jeigu komiteto nariai (narys) keičiami nepasibaigus kadencijai, nauji komit</w:t>
      </w:r>
      <w:r>
        <w:rPr>
          <w:color w:val="000000"/>
        </w:rPr>
        <w:t>eto nariai skiriami likusiam kadencijos laikui. Komitetas savo veikloje vadovaujasi šiuo nutarimu, taip pat savo darbo reglamentu.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Komiteto nariai dirba pasiskirstę į šias keturias sekcijas: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humanitarinių ir socialinių mokslų;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fizini</w:t>
      </w:r>
      <w:r>
        <w:rPr>
          <w:color w:val="000000"/>
        </w:rPr>
        <w:t>ų mokslų;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biomedicinos mokslų;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technologijos mokslų“.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Patvirtinti 3 metų kadencijai Lietuvos mokslo premijų komiteto sudėtį (pridedama).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Pripažinti netekusiais galios: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 xml:space="preserve">. Lietuvos Respublikos Vyriausybės </w:t>
      </w:r>
      <w:smartTag w:uri="urn:schemas-microsoft-com:office:smarttags" w:element="metricconverter">
        <w:smartTagPr>
          <w:attr w:name="ProductID" w:val="1996 m"/>
        </w:smartTagPr>
        <w:r>
          <w:rPr>
            <w:color w:val="000000"/>
          </w:rPr>
          <w:t>1996 m</w:t>
        </w:r>
      </w:smartTag>
      <w:r>
        <w:rPr>
          <w:color w:val="000000"/>
        </w:rPr>
        <w:t xml:space="preserve">. </w:t>
      </w:r>
      <w:r>
        <w:rPr>
          <w:color w:val="000000"/>
        </w:rPr>
        <w:t xml:space="preserve">liepos 8 d. nutarimo Nr. 812 „Dėl Lietuvos Respublikos Vyriausybės </w:t>
      </w:r>
      <w:smartTag w:uri="urn:schemas-microsoft-com:office:smarttags" w:element="metricconverter">
        <w:smartTagPr>
          <w:attr w:name="ProductID" w:val="1993 M"/>
        </w:smartTagPr>
        <w:r>
          <w:rPr>
            <w:color w:val="000000"/>
          </w:rPr>
          <w:t>1993 m</w:t>
        </w:r>
      </w:smartTag>
      <w:r>
        <w:rPr>
          <w:color w:val="000000"/>
        </w:rPr>
        <w:t xml:space="preserve">. sausio 12 d. nutarimo Nr. 8 „Dėl Lietuvos mokslo premijų“ dalinio pakeitimo“ (Žin., 1996, Nr. </w:t>
      </w:r>
      <w:hyperlink r:id="rId16" w:tgtFrame="_blank" w:history="1">
        <w:r>
          <w:rPr>
            <w:color w:val="0000FF" w:themeColor="hyperlink"/>
            <w:u w:val="single"/>
          </w:rPr>
          <w:t>66-1586</w:t>
        </w:r>
      </w:hyperlink>
      <w:r>
        <w:rPr>
          <w:color w:val="000000"/>
        </w:rPr>
        <w:t>)</w:t>
      </w:r>
      <w:r>
        <w:rPr>
          <w:color w:val="000000"/>
        </w:rPr>
        <w:t xml:space="preserve"> 2 punktą;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 xml:space="preserve">. Lietuvos Respublikos Vyriausybės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spalio 23 d. nutarimo Nr. 1158 „Dėl Lietuvos Respublikos Vyriausybės </w:t>
      </w:r>
      <w:smartTag w:uri="urn:schemas-microsoft-com:office:smarttags" w:element="metricconverter">
        <w:smartTagPr>
          <w:attr w:name="ProductID" w:val="1993 M"/>
        </w:smartTagPr>
        <w:r>
          <w:rPr>
            <w:color w:val="000000"/>
          </w:rPr>
          <w:t>1993 m</w:t>
        </w:r>
      </w:smartTag>
      <w:r>
        <w:rPr>
          <w:color w:val="000000"/>
        </w:rPr>
        <w:t xml:space="preserve">. sausio 12 d. nutarimo Nr. 8 ir </w:t>
      </w:r>
      <w:smartTag w:uri="urn:schemas-microsoft-com:office:smarttags" w:element="metricconverter">
        <w:smartTagPr>
          <w:attr w:name="ProductID" w:val="1996 m"/>
        </w:smartTagPr>
        <w:r>
          <w:rPr>
            <w:color w:val="000000"/>
          </w:rPr>
          <w:t>1996 m</w:t>
        </w:r>
      </w:smartTag>
      <w:r>
        <w:rPr>
          <w:color w:val="000000"/>
        </w:rPr>
        <w:t xml:space="preserve">. liepos 8 d. nutarimo Nr. 812 dalinio pakeitimo“ (Žin., 1997, Nr. </w:t>
      </w:r>
      <w:hyperlink r:id="rId17" w:tgtFrame="_blank" w:history="1">
        <w:r>
          <w:rPr>
            <w:color w:val="0000FF" w:themeColor="hyperlink"/>
            <w:u w:val="single"/>
          </w:rPr>
          <w:t>97-2454</w:t>
        </w:r>
      </w:hyperlink>
      <w:r>
        <w:rPr>
          <w:color w:val="000000"/>
        </w:rPr>
        <w:t>) 2 punktą;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 xml:space="preserve">. Lietuvos Respublikos Vyriausybės </w:t>
      </w:r>
      <w:smartTag w:uri="urn:schemas-microsoft-com:office:smarttags" w:element="metricconverter">
        <w:smartTagPr>
          <w:attr w:name="ProductID" w:val="1998 m"/>
        </w:smartTagPr>
        <w:r>
          <w:rPr>
            <w:color w:val="000000"/>
          </w:rPr>
          <w:t>1998 m</w:t>
        </w:r>
      </w:smartTag>
      <w:r>
        <w:rPr>
          <w:color w:val="000000"/>
        </w:rPr>
        <w:t xml:space="preserve">. lapkričio 16 d. nutarimo Nr. 1331 „Dėl Lietuvos Respublikos Vyriausybės </w:t>
      </w:r>
      <w:smartTag w:uri="urn:schemas-microsoft-com:office:smarttags" w:element="metricconverter">
        <w:smartTagPr>
          <w:attr w:name="ProductID" w:val="1993 M"/>
        </w:smartTagPr>
        <w:r>
          <w:rPr>
            <w:color w:val="000000"/>
          </w:rPr>
          <w:t>1993 m</w:t>
        </w:r>
      </w:smartTag>
      <w:r>
        <w:rPr>
          <w:color w:val="000000"/>
        </w:rPr>
        <w:t xml:space="preserve">. sausio 12 d. nutarimo Nr. 8 ir </w:t>
      </w:r>
      <w:smartTag w:uri="urn:schemas-microsoft-com:office:smarttags" w:element="metricconverter">
        <w:smartTagPr>
          <w:attr w:name="ProductID" w:val="1996 m"/>
        </w:smartTagPr>
        <w:r>
          <w:rPr>
            <w:color w:val="000000"/>
          </w:rPr>
          <w:t>1996 m</w:t>
        </w:r>
      </w:smartTag>
      <w:r>
        <w:rPr>
          <w:color w:val="000000"/>
        </w:rPr>
        <w:t>. lie</w:t>
      </w:r>
      <w:r>
        <w:rPr>
          <w:color w:val="000000"/>
        </w:rPr>
        <w:t>pos 8 d. nutarimo Nr. 812 dalinio pakeitimo“ (1998, Nr. 102-2814) 2 punktą.</w:t>
      </w:r>
    </w:p>
    <w:bookmarkStart w:id="0" w:name="_GoBack" w:displacedByCustomXml="prev"/>
    <w:p w:rsidR="00BC0511" w:rsidRDefault="00BC0511">
      <w:pPr>
        <w:tabs>
          <w:tab w:val="right" w:pos="9639"/>
        </w:tabs>
      </w:pPr>
    </w:p>
    <w:p w:rsidR="00077B2C" w:rsidRDefault="00BC0511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Andrius Kubilius</w:t>
      </w:r>
    </w:p>
    <w:p w:rsidR="00077B2C" w:rsidRDefault="00077B2C">
      <w:pPr>
        <w:tabs>
          <w:tab w:val="right" w:pos="9639"/>
        </w:tabs>
        <w:rPr>
          <w:caps/>
        </w:rPr>
      </w:pPr>
    </w:p>
    <w:p w:rsidR="00077B2C" w:rsidRDefault="00BC0511" w:rsidP="00BC0511">
      <w:pPr>
        <w:tabs>
          <w:tab w:val="right" w:pos="9639"/>
        </w:tabs>
        <w:rPr>
          <w:color w:val="000000"/>
        </w:rPr>
      </w:pPr>
      <w:r>
        <w:rPr>
          <w:caps/>
        </w:rPr>
        <w:t>Švietimo ir mokslo ministras</w:t>
      </w:r>
      <w:r>
        <w:rPr>
          <w:caps/>
        </w:rPr>
        <w:tab/>
        <w:t>Kornelijus Platelis</w:t>
      </w:r>
    </w:p>
    <w:bookmarkEnd w:id="0" w:displacedByCustomXml="next"/>
    <w:p w:rsidR="00BC0511" w:rsidRDefault="00BC0511">
      <w:pPr>
        <w:ind w:firstLine="5102"/>
        <w:sectPr w:rsidR="00BC051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077B2C" w:rsidRDefault="00BC0511">
      <w:pPr>
        <w:ind w:firstLine="5102"/>
        <w:rPr>
          <w:caps/>
          <w:color w:val="000000"/>
        </w:rPr>
      </w:pPr>
      <w:r>
        <w:rPr>
          <w:caps/>
          <w:color w:val="000000"/>
        </w:rPr>
        <w:lastRenderedPageBreak/>
        <w:t>Patvirtinta</w:t>
      </w:r>
    </w:p>
    <w:p w:rsidR="00077B2C" w:rsidRDefault="00BC0511">
      <w:pPr>
        <w:tabs>
          <w:tab w:val="left" w:pos="270"/>
        </w:tabs>
        <w:ind w:firstLine="5102"/>
        <w:rPr>
          <w:color w:val="000000"/>
        </w:rPr>
      </w:pPr>
      <w:r>
        <w:rPr>
          <w:color w:val="000000"/>
        </w:rPr>
        <w:t>Lietuvos Respublikos Vyriausybės</w:t>
      </w:r>
    </w:p>
    <w:p w:rsidR="00077B2C" w:rsidRDefault="00BC0511">
      <w:pPr>
        <w:tabs>
          <w:tab w:val="left" w:pos="270"/>
        </w:tabs>
        <w:ind w:firstLine="5102"/>
        <w:rPr>
          <w:color w:val="000000"/>
        </w:rPr>
      </w:pPr>
      <w:r>
        <w:rPr>
          <w:color w:val="000000"/>
        </w:rPr>
        <w:t xml:space="preserve">1999 m. lapkričio 30 </w:t>
      </w:r>
      <w:r>
        <w:rPr>
          <w:color w:val="000000"/>
        </w:rPr>
        <w:t>d. nutarimu Nr. 1321</w:t>
      </w:r>
    </w:p>
    <w:p w:rsidR="00077B2C" w:rsidRDefault="00077B2C">
      <w:pPr>
        <w:jc w:val="center"/>
        <w:rPr>
          <w:color w:val="000000"/>
        </w:rPr>
      </w:pPr>
    </w:p>
    <w:p w:rsidR="00077B2C" w:rsidRDefault="00BC0511">
      <w:pPr>
        <w:jc w:val="center"/>
        <w:rPr>
          <w:b/>
          <w:color w:val="000000"/>
        </w:rPr>
      </w:pPr>
      <w:r>
        <w:rPr>
          <w:b/>
          <w:color w:val="000000"/>
        </w:rPr>
        <w:t>LIETUVOS MOKSLO PREMIJŲ KOMITETAS</w:t>
      </w:r>
    </w:p>
    <w:p w:rsidR="00077B2C" w:rsidRDefault="00077B2C">
      <w:pPr>
        <w:ind w:firstLine="709"/>
        <w:jc w:val="both"/>
        <w:rPr>
          <w:color w:val="000000"/>
        </w:rPr>
      </w:pP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K. Makariūnas (komiteto pirmininkas)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E. Vilkas (komiteto pirmininko pavaduotojas)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 Vasiliauskienė (komiteto mokslinė sekretorė)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Komiteto nariai:</w:t>
      </w:r>
    </w:p>
    <w:p w:rsidR="00077B2C" w:rsidRDefault="00077B2C">
      <w:pPr>
        <w:ind w:firstLine="709"/>
        <w:jc w:val="both"/>
        <w:rPr>
          <w:color w:val="000000"/>
        </w:rPr>
      </w:pPr>
    </w:p>
    <w:p w:rsidR="00077B2C" w:rsidRDefault="00BC0511">
      <w:pPr>
        <w:keepNext/>
        <w:tabs>
          <w:tab w:val="left" w:pos="270"/>
        </w:tabs>
        <w:jc w:val="center"/>
        <w:outlineLvl w:val="3"/>
        <w:rPr>
          <w:b/>
          <w:color w:val="000000"/>
        </w:rPr>
      </w:pPr>
      <w:r>
        <w:rPr>
          <w:b/>
          <w:color w:val="000000"/>
        </w:rPr>
        <w:t>Humanitarinių ir socialinių mokslų sekcija</w:t>
      </w:r>
    </w:p>
    <w:p w:rsidR="00077B2C" w:rsidRDefault="00077B2C">
      <w:pPr>
        <w:ind w:firstLine="709"/>
        <w:jc w:val="both"/>
        <w:rPr>
          <w:color w:val="000000"/>
        </w:rPr>
      </w:pP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 Daujotytė-Pakerienė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K. Grigas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R. Jucevičius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D. Kaunas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Habil. dr. V. Kazakevičius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A. J. Krikštopaitis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</w:t>
      </w:r>
      <w:r>
        <w:rPr>
          <w:color w:val="000000"/>
        </w:rPr>
        <w:t xml:space="preserve"> Mikelėnas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A. Sabaliauskas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Habil. dr. V. Stankūnienė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S. Vaitiekūnas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Z. Zinkevičius</w:t>
      </w:r>
    </w:p>
    <w:p w:rsidR="00077B2C" w:rsidRDefault="00BC0511">
      <w:pPr>
        <w:ind w:firstLine="709"/>
        <w:jc w:val="both"/>
        <w:rPr>
          <w:color w:val="000000"/>
        </w:rPr>
      </w:pPr>
    </w:p>
    <w:p w:rsidR="00077B2C" w:rsidRDefault="00BC0511">
      <w:pPr>
        <w:keepNext/>
        <w:tabs>
          <w:tab w:val="left" w:pos="270"/>
        </w:tabs>
        <w:jc w:val="center"/>
        <w:outlineLvl w:val="3"/>
        <w:rPr>
          <w:b/>
          <w:color w:val="000000"/>
        </w:rPr>
      </w:pPr>
      <w:r>
        <w:rPr>
          <w:b/>
          <w:color w:val="000000"/>
        </w:rPr>
        <w:t>Fizinių mokslų sekcija</w:t>
      </w:r>
    </w:p>
    <w:p w:rsidR="00077B2C" w:rsidRDefault="00077B2C">
      <w:pPr>
        <w:jc w:val="center"/>
        <w:rPr>
          <w:color w:val="000000"/>
        </w:rPr>
      </w:pP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S. Ašmontas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Habil. dr. V. Baltrūnas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 A. Bumelis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</w:t>
      </w:r>
      <w:r>
        <w:rPr>
          <w:color w:val="000000"/>
        </w:rPr>
        <w:t>il. dr. A. Janulaitis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 Paulauskas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A. P. Piskarskas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Habil. dr. H. Pragarauskas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 Razumas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Habil. dr. Z. R. Rudzikas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L. Saulis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A. Šačkus</w:t>
      </w:r>
    </w:p>
    <w:p w:rsidR="00077B2C" w:rsidRDefault="00BC0511">
      <w:pPr>
        <w:jc w:val="center"/>
        <w:rPr>
          <w:color w:val="000000"/>
        </w:rPr>
      </w:pPr>
    </w:p>
    <w:p w:rsidR="00077B2C" w:rsidRDefault="00BC0511">
      <w:pPr>
        <w:keepNext/>
        <w:tabs>
          <w:tab w:val="left" w:pos="270"/>
        </w:tabs>
        <w:jc w:val="center"/>
        <w:outlineLvl w:val="3"/>
        <w:rPr>
          <w:b/>
          <w:color w:val="000000"/>
        </w:rPr>
      </w:pPr>
      <w:r>
        <w:rPr>
          <w:b/>
          <w:color w:val="000000"/>
        </w:rPr>
        <w:t>Biomedicinos mokslų sekcija</w:t>
      </w:r>
    </w:p>
    <w:p w:rsidR="00077B2C" w:rsidRDefault="00077B2C">
      <w:pPr>
        <w:ind w:firstLine="709"/>
        <w:jc w:val="both"/>
        <w:rPr>
          <w:color w:val="000000"/>
        </w:rPr>
      </w:pP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J. Balevičienė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 Grabauskas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J. Kulys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Habil. dr. A. P. Matuzevičius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A. Merkys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J. R. Naujalis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 J. Sirvydis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A. Sliesaravičius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Habil. dr. </w:t>
      </w:r>
      <w:r>
        <w:rPr>
          <w:color w:val="000000"/>
        </w:rPr>
        <w:t>V. Stanys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A. Toleikis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Habil. dr. M. Žalakevičius</w:t>
      </w:r>
    </w:p>
    <w:p w:rsidR="00077B2C" w:rsidRDefault="00BC0511">
      <w:pPr>
        <w:ind w:firstLine="709"/>
        <w:jc w:val="both"/>
        <w:rPr>
          <w:color w:val="000000"/>
        </w:rPr>
      </w:pPr>
    </w:p>
    <w:p w:rsidR="00077B2C" w:rsidRDefault="00BC0511">
      <w:pPr>
        <w:keepNext/>
        <w:tabs>
          <w:tab w:val="left" w:pos="270"/>
        </w:tabs>
        <w:jc w:val="center"/>
        <w:outlineLvl w:val="3"/>
        <w:rPr>
          <w:b/>
          <w:color w:val="000000"/>
        </w:rPr>
      </w:pPr>
      <w:r>
        <w:rPr>
          <w:b/>
          <w:color w:val="000000"/>
        </w:rPr>
        <w:t>Technologijos mokslų sekcija</w:t>
      </w:r>
    </w:p>
    <w:p w:rsidR="00077B2C" w:rsidRDefault="00077B2C">
      <w:pPr>
        <w:jc w:val="center"/>
        <w:rPr>
          <w:color w:val="000000"/>
        </w:rPr>
      </w:pP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P. Baltrėnas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M. Daunys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J. Gylys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A. Kaminskas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 Laurutis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Prof. habil. </w:t>
      </w:r>
      <w:r>
        <w:rPr>
          <w:color w:val="000000"/>
        </w:rPr>
        <w:t>dr. J. Mockus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P. Poškas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V. Stankevičius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S. Štaras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A. Targamadzė</w:t>
      </w:r>
    </w:p>
    <w:p w:rsidR="00077B2C" w:rsidRDefault="00BC0511">
      <w:pPr>
        <w:ind w:firstLine="709"/>
        <w:jc w:val="both"/>
        <w:rPr>
          <w:color w:val="000000"/>
        </w:rPr>
      </w:pPr>
      <w:r>
        <w:rPr>
          <w:color w:val="000000"/>
        </w:rPr>
        <w:t>Prof. habil. dr. E. K. Zavadskas</w:t>
      </w:r>
    </w:p>
    <w:p w:rsidR="00077B2C" w:rsidRDefault="00BC0511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077B2C" w:rsidRDefault="00077B2C">
      <w:pPr>
        <w:jc w:val="center"/>
        <w:rPr>
          <w:color w:val="000000"/>
        </w:rPr>
      </w:pPr>
    </w:p>
    <w:p w:rsidR="00077B2C" w:rsidRDefault="00BC0511"/>
    <w:sectPr w:rsidR="00077B2C" w:rsidSect="00BC0511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2C" w:rsidRDefault="00BC0511">
      <w:r>
        <w:separator/>
      </w:r>
    </w:p>
  </w:endnote>
  <w:endnote w:type="continuationSeparator" w:id="0">
    <w:p w:rsidR="00077B2C" w:rsidRDefault="00BC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2C" w:rsidRDefault="00077B2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2C" w:rsidRDefault="00077B2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2C" w:rsidRDefault="00077B2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2C" w:rsidRDefault="00BC0511">
      <w:r>
        <w:separator/>
      </w:r>
    </w:p>
  </w:footnote>
  <w:footnote w:type="continuationSeparator" w:id="0">
    <w:p w:rsidR="00077B2C" w:rsidRDefault="00BC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2C" w:rsidRDefault="00BC051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 w:rsidR="00077B2C" w:rsidRDefault="00077B2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2C" w:rsidRDefault="00BC051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077B2C" w:rsidRDefault="00077B2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2C" w:rsidRDefault="00077B2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F"/>
    <w:rsid w:val="00077B2C"/>
    <w:rsid w:val="00254B8F"/>
    <w:rsid w:val="00B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0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0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1A23A7AED4D"/>
  <Relationship Id="rId11" Type="http://schemas.openxmlformats.org/officeDocument/2006/relationships/hyperlink" TargetMode="External" Target="https://www.e-tar.lt/portal/lt/legalAct/TAR.662E6E69792A"/>
  <Relationship Id="rId12" Type="http://schemas.openxmlformats.org/officeDocument/2006/relationships/hyperlink" TargetMode="External" Target="https://www.e-tar.lt/portal/lt/legalAct/TAR.548A86345A3E"/>
  <Relationship Id="rId13" Type="http://schemas.openxmlformats.org/officeDocument/2006/relationships/hyperlink" TargetMode="External" Target="https://www.e-tar.lt/portal/lt/legalAct/TAR.49F61DCD92DC"/>
  <Relationship Id="rId14" Type="http://schemas.openxmlformats.org/officeDocument/2006/relationships/hyperlink" TargetMode="External" Target="https://www.e-tar.lt/portal/lt/legalAct/TAR.C28BB86002F9"/>
  <Relationship Id="rId15" Type="http://schemas.openxmlformats.org/officeDocument/2006/relationships/hyperlink" TargetMode="External" Target="https://www.e-tar.lt/portal/lt/legalAct/TAR.96758B023E6F"/>
  <Relationship Id="rId16" Type="http://schemas.openxmlformats.org/officeDocument/2006/relationships/hyperlink" TargetMode="External" Target="https://www.e-tar.lt/portal/lt/legalAct/TAR.548A86345A3E"/>
  <Relationship Id="rId17" Type="http://schemas.openxmlformats.org/officeDocument/2006/relationships/hyperlink" TargetMode="External" Target="https://www.e-tar.lt/portal/lt/legalAct/TAR.C28BB86002F9"/>
  <Relationship Id="rId18" Type="http://schemas.openxmlformats.org/officeDocument/2006/relationships/header" Target="header1.xml"/>
  <Relationship Id="rId19" Type="http://schemas.openxmlformats.org/officeDocument/2006/relationships/header" Target="header2.xml"/>
  <Relationship Id="rId2" Type="http://schemas.openxmlformats.org/officeDocument/2006/relationships/styles" Target="styles.xml"/>
  <Relationship Id="rId20" Type="http://schemas.openxmlformats.org/officeDocument/2006/relationships/footer" Target="footer1.xml"/>
  <Relationship Id="rId21" Type="http://schemas.openxmlformats.org/officeDocument/2006/relationships/footer" Target="footer2.xml"/>
  <Relationship Id="rId22" Type="http://schemas.openxmlformats.org/officeDocument/2006/relationships/header" Target="header3.xml"/>
  <Relationship Id="rId23" Type="http://schemas.openxmlformats.org/officeDocument/2006/relationships/footer" Target="footer3.xml"/>
  <Relationship Id="rId24" Type="http://schemas.openxmlformats.org/officeDocument/2006/relationships/fontTable" Target="fontTable.xml"/>
  <Relationship Id="rId25" Type="http://schemas.openxmlformats.org/officeDocument/2006/relationships/glossaryDocument" Target="glossary/document.xml"/>
  <Relationship Id="rId26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EF"/>
    <w:rsid w:val="00B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10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10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3513</Words>
  <Characters>2003</Characters>
  <Application>Microsoft Office Word</Application>
  <DocSecurity>0</DocSecurity>
  <Lines>16</Lines>
  <Paragraphs>11</Paragraphs>
  <ScaleCrop>false</ScaleCrop>
  <Company/>
  <LinksUpToDate>false</LinksUpToDate>
  <CharactersWithSpaces>5505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2015-10-15T19:47:00Z</dcterms:created>
  <dc:creator>marina.buivid@gmail.com</dc:creator>
  <lastModifiedBy>BODIN Aušra</lastModifiedBy>
  <dcterms:modified xsi:type="dcterms:W3CDTF">2021-07-22T12:54:00Z</dcterms:modified>
  <revision>3</revision>
</coreProperties>
</file>