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rFonts w:ascii="Courier New" w:hAnsi="Courier New"/>
          <w:sz w:val="18"/>
          <w:lang w:val="en-GB"/>
        </w:rPr>
      </w:pPr>
      <w:r>
        <w:rPr>
          <w:rFonts w:ascii="Courier New" w:hAnsi="Courier New"/>
          <w:sz w:val="18"/>
          <w:lang w:val="en-GB"/>
        </w:rPr>
        <w:t>CONVENTION FOR PROTECTION OF</w:t>
      </w:r>
    </w:p>
    <w:p>
      <w:pPr>
        <w:jc w:val="center"/>
        <w:rPr>
          <w:rFonts w:ascii="Courier New" w:hAnsi="Courier New"/>
          <w:sz w:val="18"/>
          <w:lang w:val="en-GB"/>
        </w:rPr>
      </w:pPr>
      <w:r>
        <w:rPr>
          <w:rFonts w:ascii="Courier New" w:hAnsi="Courier New"/>
          <w:sz w:val="18"/>
          <w:lang w:val="en-GB"/>
        </w:rPr>
        <w:t>HUMAN RIGHTS AND FUNDAMENTAL FREEDOMS</w:t>
      </w:r>
    </w:p>
    <w:p>
      <w:pPr>
        <w:jc w:val="center"/>
        <w:rPr>
          <w:rFonts w:ascii="Courier New" w:hAnsi="Courier New"/>
          <w:sz w:val="18"/>
          <w:lang w:val="en-GB"/>
        </w:rPr>
      </w:pPr>
    </w:p>
    <w:p>
      <w:pPr>
        <w:jc w:val="center"/>
        <w:rPr>
          <w:rFonts w:ascii="Courier New" w:hAnsi="Courier New"/>
          <w:sz w:val="18"/>
          <w:lang w:val="en-GB"/>
        </w:rPr>
      </w:pPr>
      <w:r>
        <w:rPr>
          <w:rFonts w:ascii="Courier New" w:hAnsi="Courier New"/>
          <w:sz w:val="18"/>
          <w:lang w:val="en-GB"/>
        </w:rPr>
        <w:t>Rome, 4.XI.1950</w:t>
      </w:r>
    </w:p>
    <w:p>
      <w:pPr>
        <w:jc w:val="both"/>
        <w:rPr>
          <w:rFonts w:ascii="Courier New" w:hAnsi="Courier New"/>
          <w:sz w:val="18"/>
          <w:lang w:val="en-GB"/>
        </w:rPr>
      </w:pPr>
    </w:p>
    <w:p>
      <w:pPr>
        <w:jc w:val="both"/>
        <w:rPr>
          <w:rFonts w:ascii="Courier New" w:hAnsi="Courier New"/>
          <w:sz w:val="18"/>
          <w:lang w:val="en-GB"/>
        </w:rPr>
      </w:pPr>
    </w:p>
    <w:p>
      <w:pPr>
        <w:jc w:val="both"/>
        <w:rPr>
          <w:rFonts w:ascii="Courier New" w:hAnsi="Courier New"/>
          <w:sz w:val="18"/>
          <w:lang w:val="en-GB"/>
        </w:rPr>
      </w:pPr>
    </w:p>
    <w:p>
      <w:pPr>
        <w:jc w:val="center"/>
        <w:rPr>
          <w:rFonts w:ascii="Courier New" w:hAnsi="Courier New"/>
          <w:sz w:val="18"/>
          <w:lang w:val="en-GB"/>
        </w:rPr>
      </w:pPr>
      <w:r>
        <w:rPr>
          <w:rFonts w:ascii="Courier New" w:hAnsi="Courier New"/>
          <w:sz w:val="18"/>
          <w:lang w:val="en-GB"/>
        </w:rPr>
        <w:t>Text completed by Protocol No. 2 (ETS N° 44) of 6 May 1963 and</w:t>
      </w:r>
    </w:p>
    <w:p>
      <w:pPr>
        <w:jc w:val="center"/>
        <w:rPr>
          <w:rFonts w:ascii="Courier New" w:hAnsi="Courier New"/>
          <w:sz w:val="18"/>
          <w:lang w:val="en-GB"/>
        </w:rPr>
      </w:pPr>
      <w:r>
        <w:rPr>
          <w:rFonts w:ascii="Courier New" w:hAnsi="Courier New"/>
          <w:sz w:val="18"/>
          <w:lang w:val="en-GB"/>
        </w:rPr>
        <w:t>amended</w:t>
      </w:r>
    </w:p>
    <w:p>
      <w:pPr>
        <w:jc w:val="center"/>
        <w:rPr>
          <w:rFonts w:ascii="Courier New" w:hAnsi="Courier New"/>
          <w:sz w:val="18"/>
          <w:lang w:val="en-GB"/>
        </w:rPr>
      </w:pPr>
      <w:r>
        <w:rPr>
          <w:rFonts w:ascii="Courier New" w:hAnsi="Courier New"/>
          <w:sz w:val="18"/>
          <w:lang w:val="en-GB"/>
        </w:rPr>
        <w:t>by Protocol No. 3 (ETS N° 45) of 6 May 1963, Protocol No. 5 (ETS</w:t>
      </w:r>
    </w:p>
    <w:p>
      <w:pPr>
        <w:jc w:val="center"/>
        <w:rPr>
          <w:rFonts w:ascii="Courier New" w:hAnsi="Courier New"/>
          <w:sz w:val="18"/>
          <w:lang w:val="en-GB"/>
        </w:rPr>
      </w:pPr>
      <w:r>
        <w:rPr>
          <w:rFonts w:ascii="Courier New" w:hAnsi="Courier New"/>
          <w:sz w:val="18"/>
          <w:lang w:val="en-GB"/>
        </w:rPr>
        <w:t>N° 55) of 20 January 1966</w:t>
      </w:r>
    </w:p>
    <w:p>
      <w:pPr>
        <w:jc w:val="center"/>
        <w:rPr>
          <w:rFonts w:ascii="Courier New" w:hAnsi="Courier New"/>
          <w:sz w:val="18"/>
          <w:lang w:val="en-GB"/>
        </w:rPr>
      </w:pPr>
      <w:r>
        <w:rPr>
          <w:rFonts w:ascii="Courier New" w:hAnsi="Courier New"/>
          <w:sz w:val="18"/>
          <w:lang w:val="en-GB"/>
        </w:rPr>
        <w:t>and Protocol No. 8 (ETS N° 118) of 19 March 1985</w:t>
      </w:r>
    </w:p>
    <w:p>
      <w:pPr>
        <w:jc w:val="both"/>
        <w:rPr>
          <w:rFonts w:ascii="Courier New" w:hAnsi="Courier New"/>
          <w:sz w:val="18"/>
          <w:lang w:val="en-GB"/>
        </w:rPr>
      </w:pPr>
    </w:p>
    <w:p>
      <w:pPr>
        <w:jc w:val="both"/>
        <w:rPr>
          <w:rFonts w:ascii="Courier New" w:hAnsi="Courier New"/>
          <w:sz w:val="18"/>
          <w:lang w:val="en-GB"/>
        </w:rPr>
      </w:pP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governments signatory hereto, being members of the Council of Europe,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Considering the Universal Declaration of Human Rights proclaimed by the General Assembly of the United Nations on 10th December 1948;</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Considering that this Declaration aims at securing the universal and effective recognition and observance of the Rights therein declared;</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Considering that the aim of the Council of Europe is the achievement of greater unity between its members and that one of the methods by which that aim is to be pursued is the maintenance and further realisation of human rights and fundamental freedoms;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Reaffirming their profound belief in those fundamental freedoms which are the foundation of justice and peace in the world and are best maintained on the one hand by an effective political democracy and on the other by a common understanding and observance of the human rights upon which they depend;</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Being resolved, as the governments of European countries which are like-minded and have a common heritage of political traditions, ideals, freedom and the rule of law, to take the first steps for the collective enforcement of certain of the rights stated in the Universal Declaration,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Have agreed as follows: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High Contracting Parties shall secure to everyone within their jurisdiction the rights and freedoms defined in Section I of this Convention.</w:t>
      </w:r>
    </w:p>
    <w:p>
      <w:pPr>
        <w:jc w:val="both"/>
        <w:rPr>
          <w:rFonts w:ascii="Courier New" w:hAnsi="Courier New"/>
          <w:sz w:val="18"/>
          <w:lang w:val="en-GB"/>
        </w:rPr>
      </w:pPr>
    </w:p>
    <w:p>
      <w:pPr>
        <w:jc w:val="center"/>
        <w:rPr>
          <w:rFonts w:ascii="Courier New" w:hAnsi="Courier New"/>
          <w:sz w:val="18"/>
          <w:lang w:val="en-GB"/>
        </w:rPr>
      </w:pPr>
      <w:r>
        <w:rPr>
          <w:rFonts w:ascii="Courier New" w:hAnsi="Courier New"/>
          <w:sz w:val="18"/>
          <w:lang w:val="en-GB"/>
        </w:rPr>
        <w:t>SECTION I</w:t>
      </w:r>
    </w:p>
    <w:p>
      <w:pPr>
        <w:jc w:val="center"/>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Everyone's right to life shall be protected by law. No one shall be deprived of his life intentionally save in the execution of a sentence of a court following his conviction of a crime for which this penalty is provided by law.</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Deprivation of life shall not be regarded as inflicted in contravention of this article when it results from the use of force which is no more than absolutely necessary:</w:t>
      </w:r>
    </w:p>
    <w:p>
      <w:pPr>
        <w:ind w:firstLine="720"/>
        <w:jc w:val="both"/>
        <w:rPr>
          <w:rFonts w:ascii="Courier New" w:hAnsi="Courier New"/>
          <w:sz w:val="18"/>
          <w:lang w:val="en-GB"/>
        </w:rPr>
      </w:pPr>
      <w:r>
        <w:rPr>
          <w:rFonts w:ascii="Courier New" w:hAnsi="Courier New"/>
          <w:sz w:val="18"/>
          <w:lang w:val="en-GB"/>
        </w:rPr>
        <w:t>a in defence of any person from unlawful violence;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in order to effect a lawful arrest or to prevent the escape of a person lawfully detained;</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in action lawfully taken for the purpose of quelling a riot or insurrection.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No one shall be subjected to torture or to inhuman or degrading treatment or punishment.</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No one shall be held in slavery or servitude.</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No one shall be required to perform forced or compulsory labour.</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For the purpose of this article the term "forced or compulsory labour" shall not include: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any work required to be done in the ordinary course of detention imposed according to the provisions of Article 5 of this Convention or during conditional release from such detention;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any service of a military character or, in case of conscientious objectors in countries where they are recognised, service exacted instead of compulsory military service;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any service exacted in case of an emergency or calamity threatening the life or well-being of the community;</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d any work or service which forms part of normal civic obligations.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Everyone has the right to liberty and security of person. No one shall be deprived of his liberty save in the following cases and in accordance with a procedure prescribed by law:</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the lawful detention of a person after conviction by a competent court;</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the lawful arrest or detention of a person for non compliance with the lawful order of a court or in order to secure the fulfilment of any obligation prescribed by law;</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d the detention of a minor by lawful order for the purpose of educational supervision or his lawful detention for the purpose of bringing him before the competent legal authority;</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e the lawful detention of persons for the prevention of the spreading of infectious diseases, of persons of unsound mind, alcoholics or drug addicts or vagrants;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f the lawful arrest or detention of a person to prevent his effecting an unauthorised entry into the country or of a person against whom action is being taken with a view to deportation or extradition.</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Everyone who is arrested shall be informed promptly, in a language which he understands, of the reasons for his arrest and of any charge against him.</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Everyone who is deprived of his liberty by arrest or detention shall be entitled to take proceedings by which the lawfulness of his detention shall be decided speedily by a court and his release ordered if the detention is not lawful.</w:t>
      </w:r>
    </w:p>
    <w:p>
      <w:pPr>
        <w:ind w:firstLine="720"/>
        <w:jc w:val="both"/>
        <w:rPr>
          <w:rFonts w:ascii="Courier New" w:hAnsi="Courier New"/>
          <w:sz w:val="18"/>
          <w:lang w:val="en-GB"/>
        </w:rPr>
      </w:pPr>
      <w:r>
        <w:rPr>
          <w:rFonts w:ascii="Courier New" w:hAnsi="Courier New"/>
          <w:sz w:val="18"/>
          <w:lang w:val="en-GB"/>
        </w:rPr>
        <w:t>5</w:t>
      </w:r>
      <w:r>
        <w:rPr>
          <w:rFonts w:ascii="Courier New" w:hAnsi="Courier New"/>
          <w:sz w:val="18"/>
          <w:lang w:val="en-GB"/>
        </w:rPr>
        <w:t>. Everyone who has been the victim of arrest or detention in contravention of the provisions of this article shall have an enforceable right to compensation.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In the determination of his civil rights and obligations or of any criminal charge against him, everyone is entitled to a fair and public hearing within a reasonable time by an independent and impartial tribunal established by law. Judgement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Everyone charged with a criminal offence shall be presumed in no cent until proved guilty according to law.</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Everyone charged with a criminal offence has the following minimum rights: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to be informed promptly, in a language which he understands and in detail, of the nature and cause of the accusation against him;</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to have adequate time and facilities for the preparation of his defence;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to defend himself in person or through legal assistance of his own choosing or, if he has not sufficient means to pay for legal assistance, to be given it free when the interests of justice so require;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d to examine or have examined witnesses against him and to obtain the attendance and examination of witnesses on his behalf under the same conditions as witnesses against him;</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e to have the free assistance of an interpreter if he can not understand or speak the language used in court.</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7</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No one shall be held guilty of any criminal offence on account of any act or omission which did not constitute a criminal offence under national or international law at the time when it was committed. No shall a heavier penalty be imposed than the one that was applicable at the time the criminal offence was committed.</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This article shall not prejudice the trial and punishment of any person for any act or omission which, at the time when it was committed, was criminal according to the general principles of law recognised by civilised nations.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8</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Everyone has the right to respect for his private and family life, his home and his correspondence.</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9</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10</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11</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Everyone has the right to freedom of peaceful assembly and to freedom of association with others, including the right to form and to join trade unions for the protection of his interests.</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12</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Men and women of marriageable age have the right to marry and to found a family, according to the national laws governing the exercise of this right.</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13</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Everyone whose rights and freedoms as set forth in this Convention are violated shall have an effective remedy before a national authority notwithstanding that the violation has been committed by persons acting in an official capacity.</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14</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15</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In time of war or other public emergency threatening the life of the nation any High Contracting Party may take measures derogating from its obligations under this Convention to the extent strictly required by the exigencies of the situation, provided that such measures are not inconsistent with its other obligations under international law.</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No derogation from Article 2, except in respect of deaths resulting from lawful acts of war, or from Articles 3, 4 (paragraph 1) and 7shall be made under this provision.</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Any High Contracting Party availing itself of this right of derogation shall keep the Secretary General of the Council of Europe fully informed of the measures which it has taken and the reasons there for. It shall also inform the Secretary General of the Council of Europe when such measures have ceased to operate and the provisions of the Convention are again being fully executed.</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16</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Nothing in Articles 10, 11 and 14 shall be regarded as preventing the High Contracting Parties from imposing restrictions on the political activity of aliens.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17</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Nothing in this Convention may be interpreted as implying for any State, group or person any right to engage in any activity or perform any act aimed at the destruction of any of the rights and freedoms set forth herein or at their limitation to a greater extent than is provided for in the Convention.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18</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restrictions permitted under this Convention to the said rights and freedoms shall not be applied for any purpose other than those for which they have been prescribed.</w:t>
      </w:r>
    </w:p>
    <w:p>
      <w:pPr>
        <w:jc w:val="both"/>
        <w:rPr>
          <w:rFonts w:ascii="Courier New" w:hAnsi="Courier New"/>
          <w:sz w:val="18"/>
          <w:lang w:val="en-GB"/>
        </w:rPr>
      </w:pPr>
    </w:p>
    <w:p>
      <w:pPr>
        <w:jc w:val="center"/>
        <w:rPr>
          <w:rFonts w:ascii="Courier New" w:hAnsi="Courier New"/>
          <w:sz w:val="18"/>
          <w:lang w:val="en-GB"/>
        </w:rPr>
      </w:pPr>
      <w:r>
        <w:rPr>
          <w:rFonts w:ascii="Courier New" w:hAnsi="Courier New"/>
          <w:sz w:val="18"/>
          <w:lang w:val="en-GB"/>
        </w:rPr>
        <w:t>SECTION II</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19</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To ensure the observance of the engagements undertaken by the High Contracting Parties in the present Convention, there shall be set up:</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European Commission of Human Rights, here in after referred to as "the Commission";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European Court of Human Rights, hereinafter referred to as "the Court".</w:t>
      </w:r>
    </w:p>
    <w:p>
      <w:pPr>
        <w:jc w:val="both"/>
        <w:rPr>
          <w:rFonts w:ascii="Courier New" w:hAnsi="Courier New"/>
          <w:sz w:val="18"/>
          <w:lang w:val="en-GB"/>
        </w:rPr>
      </w:pPr>
    </w:p>
    <w:p>
      <w:pPr>
        <w:jc w:val="center"/>
        <w:rPr>
          <w:rFonts w:ascii="Courier New" w:hAnsi="Courier New"/>
          <w:sz w:val="18"/>
          <w:lang w:val="en-GB"/>
        </w:rPr>
      </w:pPr>
      <w:r>
        <w:rPr>
          <w:rFonts w:ascii="Courier New" w:hAnsi="Courier New"/>
          <w:sz w:val="18"/>
          <w:lang w:val="en-GB"/>
        </w:rPr>
        <w:t>SECTION III</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20 1</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The Commission shall consist of a number of members equal to that of the High Contracting Parties. No two members of the Commission may be nationals of the same State.</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The Commission shall sit in plenary session. It may, however, set up Chambers, each composed of at least seven members. The Chambers may examine petitions submitted under Article 25 of this Convention which can be dealt with on the basis of established case law or which raise serious question affecting the interpretation or application of the Convention. Subject to this restriction and to the provisions of paragraph 5 of this article, the Chambers shall exercise all the powers conferred on the Commission by the Convention. The member of the Commission elected in respect of a High Contracting Party against which a petition has been lodged shall have the right to sit on a Chamber to which the petition has been referred.</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 Commission may set up committees, each composed of at least three members, with the power, exerciscable by a unanimous vote, to declare in admissible or strike from its list of cases a petition submitted under Article 25, when such a decision can be taken without further examination.</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A chamber or committee may at any time relinquish jurisdiction in favour of the plenary Commission which may also order the transfer to it of any petition referred to a Chamber or committee.</w:t>
      </w:r>
    </w:p>
    <w:p>
      <w:pPr>
        <w:ind w:firstLine="720"/>
        <w:jc w:val="both"/>
        <w:rPr>
          <w:rFonts w:ascii="Courier New" w:hAnsi="Courier New"/>
          <w:sz w:val="18"/>
          <w:lang w:val="en-GB"/>
        </w:rPr>
      </w:pPr>
      <w:r>
        <w:rPr>
          <w:rFonts w:ascii="Courier New" w:hAnsi="Courier New"/>
          <w:sz w:val="18"/>
          <w:lang w:val="en-GB"/>
        </w:rPr>
        <w:t>5</w:t>
      </w:r>
      <w:r>
        <w:rPr>
          <w:rFonts w:ascii="Courier New" w:hAnsi="Courier New"/>
          <w:sz w:val="18"/>
          <w:lang w:val="en-GB"/>
        </w:rPr>
        <w:t>. Only the plenary Commission can exercise the following powers: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the examination of applications submitted under Article 24;</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the bringing of a case before the Court in accordance with Article 48.a;</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the drawing up of rules of procedure in accordance with Article36.</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21 1</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The members of the Commission shall be elected by the Committee of Ministers by an absolute majority of votes, from a list of names drawn up by the Bureau of the Consultative Assembly; each group of the Representatives of the High Contracting Parties in the Consultative Assembly shall put forward three candidates, of whom two at least shall be its nationals.</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As far as applicable, the same procedure shall be followed to complete the Commission in the event of other States subsequently becoming Parties to this Convention, and in filling casual vacancies.</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 candidates shall be of high moral character and must either possess the qualifications required for appointment to high judicial office or be persons of recognised competence in national or international law.</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22 2</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The members of the Commission shall be elected for a period of six years. They may be re-elected. However, of the members elected at the first election, the terms of seven members shall expire at the end of three years.</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The members whose terms are to expire at the end of the initial period of three years shall be chosen by lot by the Secretary General of the Council of Europe immediately after the first election has been completed.</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In order to ensure that, as far as possible, one half of the membership of the Commission shall be renewed every three years, the Committee of Ministers may decide, before proceeding to any subsequent election, that the term or terms of office of one or more members to be elected shall be for a period other than six years but not more than nine and not less than three years.</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In cases where more than one term of office is involved and the Committee of Ministers applies the preceding paragraph, the allocation of the terms of office shall be effected by the drawing of lots by the Secretary General, immediately after the election.</w:t>
      </w:r>
    </w:p>
    <w:p>
      <w:pPr>
        <w:ind w:firstLine="720"/>
        <w:jc w:val="both"/>
        <w:rPr>
          <w:rFonts w:ascii="Courier New" w:hAnsi="Courier New"/>
          <w:sz w:val="18"/>
          <w:lang w:val="en-GB"/>
        </w:rPr>
      </w:pPr>
      <w:r>
        <w:rPr>
          <w:rFonts w:ascii="Courier New" w:hAnsi="Courier New"/>
          <w:sz w:val="18"/>
          <w:lang w:val="en-GB"/>
        </w:rPr>
        <w:t>5</w:t>
      </w:r>
      <w:r>
        <w:rPr>
          <w:rFonts w:ascii="Courier New" w:hAnsi="Courier New"/>
          <w:sz w:val="18"/>
          <w:lang w:val="en-GB"/>
        </w:rPr>
        <w:t>. A member of the Commission elected to replace a member whose term of office has not expired shall hold office for the remainder of his predecessor's term.</w:t>
      </w:r>
    </w:p>
    <w:p>
      <w:pPr>
        <w:ind w:firstLine="720"/>
        <w:jc w:val="both"/>
        <w:rPr>
          <w:rFonts w:ascii="Courier New" w:hAnsi="Courier New"/>
          <w:sz w:val="18"/>
          <w:lang w:val="en-GB"/>
        </w:rPr>
      </w:pPr>
      <w:r>
        <w:rPr>
          <w:rFonts w:ascii="Courier New" w:hAnsi="Courier New"/>
          <w:sz w:val="18"/>
          <w:lang w:val="en-GB"/>
        </w:rPr>
        <w:t>6</w:t>
      </w:r>
      <w:r>
        <w:rPr>
          <w:rFonts w:ascii="Courier New" w:hAnsi="Courier New"/>
          <w:sz w:val="18"/>
          <w:lang w:val="en-GB"/>
        </w:rPr>
        <w:t>. The members of the Commission shall hold office until replaced. After having been replaced, they shall continue to deal with such cases as they already have under consideration.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23 1</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members of the Commission shall sit on the Commission in their individual capacity. During their term of office they shall not hold any position which is incompatible with their independence and impartiality as members of the Commission or the demands of this office.</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24</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Any High Contracting Party may refer to the Commission, through the Secretary General of the Council of Europe, any alleged breach of the provisions of the Convention by another High Contracting Party.</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25</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The Commission may receive petitions addressed to the Secretary General of the Council of Europe from any person, non-governmental organisation or group of individuals claiming to be the victim of aviation by one of the High Contracting Parties of the rights set forth in this Convention, provided that the High Contracting Party against which the complaint has been lodged has declared that it recognises the competence of the Commission to receive such petitions. Those of the High Contracting Parties who have made such a declaration undertake not to hinder in any way the effective exercise of this right.</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Such declarations may be made for a specific period.</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 declarations shall be deposited with the Secretary General of the Council of Europe who shall transmit copies thereof to the High Contracting Parties and publish them.</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The Commission shall only exercise the powers provided for in this article when at least six High Contracting Parties are bound by declarations made in accordance with the preceding paragraphs.</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26</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Commission may only deal with the matter after all domestic remedies have been exhausted, according to the generally recognised rules of international law, and within a period of six months from the date on which the final decision was taken.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27</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The Commission shall not deal with any petition submitted under Article 25 which:</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is anonymous, or</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is substantially the same as a matter which has already been examined by the Commission or has already been submitted to another procedure of international investigation or settlement and if it contains no relevant new information.</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The Commission shall consider inadmissible any petition submitted under Article 25 which it considers incompatible with the provisions of the present Convention, manifestly ill-founded, or an abuse of the right of petition.</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 Commission shall reject any petition referred to it which it considers inadmissible under Article 26.</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28 1</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In the event of the Commission accepting a petition referred to it:</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it shall, with a view to ascertaining the facts, undertake together with the representatives of the parties an examination of the petition and, if need be, an investigation, for the effective conduct of which the States concerned shall furnish all necessary facilities, after an exchange of views with the Commission;</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it shall at the same time place itself at the disposal of the parties concerned with a view to securing a friendly settlement of the matter on the basis of respect for human rights as defined in this Convention.</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If the Commission succeeds in effecting a friendly settlement, it shall draw up a report which shall be sent to the States concerned, to the Committee of Ministers and to the Secretary General of the Council of Europe for publication. This report shall be confined to a brief statement of the facts and of the solution reached.</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29 3</w:t>
      </w:r>
    </w:p>
    <w:p>
      <w:pPr>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 xml:space="preserve">After it has accepted a petition submitted under Article 25, the Commission may nevertheless decide by a majority of two-thirds of its members to reject the petition if, in the course of its examination, it finds that the existence of one of the grounds for non-acceptance provided for in Article 27 has been established.  In such a case, the decision shall be communicated to the Parties.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30 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The Commission may at any stage of the proceedings decide to strike a petition out of its list of cases where the circumstances lead to the conclusion that:</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 xml:space="preserve">a the applicant does not intend to pursue his petition, or </w:t>
      </w:r>
    </w:p>
    <w:p>
      <w:pPr>
        <w:ind w:firstLine="720"/>
        <w:jc w:val="both"/>
        <w:rPr>
          <w:rFonts w:ascii="Courier New" w:hAnsi="Courier New"/>
          <w:sz w:val="18"/>
          <w:lang w:val="en-GB"/>
        </w:rPr>
      </w:pPr>
      <w:r>
        <w:rPr>
          <w:rFonts w:ascii="Courier New" w:hAnsi="Courier New"/>
          <w:sz w:val="18"/>
          <w:lang w:val="en-GB"/>
        </w:rPr>
        <w:t xml:space="preserve">b the matter has been resolved, or </w:t>
      </w:r>
    </w:p>
    <w:p>
      <w:pPr>
        <w:ind w:firstLine="720"/>
        <w:jc w:val="both"/>
        <w:rPr>
          <w:rFonts w:ascii="Courier New" w:hAnsi="Courier New"/>
          <w:sz w:val="18"/>
          <w:lang w:val="en-GB"/>
        </w:rPr>
      </w:pPr>
      <w:r>
        <w:rPr>
          <w:rFonts w:ascii="Courier New" w:hAnsi="Courier New"/>
          <w:sz w:val="18"/>
          <w:lang w:val="en-GB"/>
        </w:rPr>
        <w:t xml:space="preserve">c for any other reason established by the Commission, it is no longer justified to continue the examination of the petition. </w:t>
      </w:r>
    </w:p>
    <w:p>
      <w:pPr>
        <w:jc w:val="both"/>
        <w:rPr>
          <w:rFonts w:ascii="Courier New" w:hAnsi="Courier New"/>
          <w:sz w:val="18"/>
          <w:lang w:val="en-GB"/>
        </w:rPr>
      </w:pPr>
      <w:r>
        <w:rPr>
          <w:rFonts w:ascii="Courier New" w:hAnsi="Courier New"/>
          <w:sz w:val="18"/>
          <w:lang w:val="en-GB"/>
        </w:rPr>
        <w:t>However, the Commission shall continue the examination of a petition if respect for human rights as defined in this Convention so requires.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If the Commission decides to strike a petition out of its list after having accepted it, it shall draw up a report which shall contain a statement of the facts and the decision striking out the petition together with the reasons therefor. The report shall be transmitted to the Parties, as well as to the Committee of Ministers for information. The Commission may publish it.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 Commission may decide to restore a petition to its list of cases if it considers that the circumstances justify such a course.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31 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If the examination of a petition has not been completed in accordance with Article 28 (paragraph 2), 29 or 30, the Commission shall draw up a report on the facts and state its opinion as to whether the facts found disclose a breach by the State concerned of its obligations under the Convention. The individual opinions of members of the Commission on this point may be stated in the report.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The report shall be transmitted to the Committee of Ministers. It shall also be transmitted to the States concerned, who shall not be at liberty to publish it.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In transmitting the report to the Committee of Ministers the Commission may make such proposals as it thinks fit.</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32</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If the question is not referred to the Court in accordance with Article 48 of this Convention within a period of three months from the date of the transmission of the report to the Committee of Ministers, the Committee of Ministers shall decide by a majority of two-thirds of the members entitled to sit on the Committee whether there has been a violation of the Convention.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In the affirmative case the Committee of Ministers shall prescribe a period during which the High Contracting Party concerned must take the measures required by the decision of the Committee of Ministers.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If the High Contracting Party concerned has not taken satisfactory measures within the prescribed period, the Committee of Ministers shall decide by the majority provided for in paragraph 1 above what effect shall be given to its original decision and shall publish the report.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The High Contracting Parties undertake to regard as binding on them any decision which the Committee of Ministers may take in application of the preceding paragraphs.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33</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Commission shall meet in camera.</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34 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Subject to the provisions of Articles 20 (paragraph 3) and 29, the Commission shall take its decisions by a majority of the members present and voting.</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35</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Commission shall meet as the circumstances require. The meetings shall be convened by the Secretary General of the Council of Europe.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36</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Commission shall draw up its own rules of procedure.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37</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Secretariat of the Commission shall be provided by the Secretary General of the Council of Europe.</w:t>
      </w:r>
    </w:p>
    <w:p>
      <w:pPr>
        <w:ind w:firstLine="110"/>
        <w:jc w:val="both"/>
        <w:rPr>
          <w:rFonts w:ascii="Courier New" w:hAnsi="Courier New"/>
          <w:sz w:val="18"/>
          <w:lang w:val="en-GB"/>
        </w:rPr>
      </w:pPr>
    </w:p>
    <w:p>
      <w:pPr>
        <w:jc w:val="center"/>
        <w:rPr>
          <w:rFonts w:ascii="Courier New" w:hAnsi="Courier New"/>
          <w:sz w:val="18"/>
          <w:lang w:val="en-GB"/>
        </w:rPr>
      </w:pPr>
      <w:r>
        <w:rPr>
          <w:rFonts w:ascii="Courier New" w:hAnsi="Courier New"/>
          <w:sz w:val="18"/>
          <w:lang w:val="en-GB"/>
        </w:rPr>
        <w:t>SECTION IV</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38</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European Court of Human Rights shall consist of a number of judges equal to that of the members of the Council of Europe. No two judges may be nationals of the same State.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39</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The members of the Court shall be elected by the Consultative Assembly by a majority of the votes cast from a list of persons nominated by the members of the Council of Europe; each member shall nominate three candidates, of whom two at least shall be its nationals.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As far as applicable, the same procedure shall be followed to complete the Court in the event of the admission of new members of the Council of Europe, and in filling casual vacancies.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 candidates shall be of high moral character and must either possess the qualifications required for appointment to high judicial office or be jurist consults of recognised competence.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40 4</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The members of the Court shall be elected for a period of nine years. They may be re-elected. However, of the members elected at the first election the terms of four members shall expire at the end of three years, and the terms of four more members shall expire at the end of six years.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The members whose terms are to expire at the end of the initial periods of three and six years shall be chosen by lot by the Secretary General immediately after the first election has been completed.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In order to ensure that, as far as possible, one-third of the membership of the Court shall be renewed every three years, the Consultative Assembly may decide, before proceeding to any subsequent election, that the term or terms of office of one or more members to be elected shall be for a period other than nine years but not more than twelve and not less than six years.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xml:space="preserve">. In cases where more than one term of office is involved and the Consultative Assembly applies the preceding paragraph, the allocation of the terms of office shall be effected by the drawing of lots by the Secretary General, immediately after the election. </w:t>
      </w:r>
    </w:p>
    <w:p>
      <w:pPr>
        <w:ind w:firstLine="720"/>
        <w:jc w:val="both"/>
        <w:rPr>
          <w:rFonts w:ascii="Courier New" w:hAnsi="Courier New"/>
          <w:sz w:val="18"/>
          <w:lang w:val="en-GB"/>
        </w:rPr>
      </w:pPr>
      <w:r>
        <w:rPr>
          <w:rFonts w:ascii="Courier New" w:hAnsi="Courier New"/>
          <w:sz w:val="18"/>
          <w:lang w:val="en-GB"/>
        </w:rPr>
        <w:t>5</w:t>
      </w:r>
      <w:r>
        <w:rPr>
          <w:rFonts w:ascii="Courier New" w:hAnsi="Courier New"/>
          <w:sz w:val="18"/>
          <w:lang w:val="en-GB"/>
        </w:rPr>
        <w:t xml:space="preserve">. A member of the Court elected to replace a member whose term of office has not expired shall hold office for the remainder of his predecessor's term. </w:t>
      </w:r>
    </w:p>
    <w:p>
      <w:pPr>
        <w:ind w:firstLine="720"/>
        <w:jc w:val="both"/>
        <w:rPr>
          <w:rFonts w:ascii="Courier New" w:hAnsi="Courier New"/>
          <w:sz w:val="18"/>
          <w:lang w:val="en-GB"/>
        </w:rPr>
      </w:pPr>
      <w:r>
        <w:rPr>
          <w:rFonts w:ascii="Courier New" w:hAnsi="Courier New"/>
          <w:sz w:val="18"/>
          <w:lang w:val="en-GB"/>
        </w:rPr>
        <w:t>6</w:t>
      </w:r>
      <w:r>
        <w:rPr>
          <w:rFonts w:ascii="Courier New" w:hAnsi="Courier New"/>
          <w:sz w:val="18"/>
          <w:lang w:val="en-GB"/>
        </w:rPr>
        <w:t xml:space="preserve">. The members of the Court shall hold office until replaced. After having been replaced, they shall continue to deal with such cases as they already have under consideration. </w:t>
      </w:r>
    </w:p>
    <w:p>
      <w:pPr>
        <w:ind w:firstLine="720"/>
        <w:jc w:val="both"/>
        <w:rPr>
          <w:rFonts w:ascii="Courier New" w:hAnsi="Courier New"/>
          <w:sz w:val="18"/>
          <w:lang w:val="en-GB"/>
        </w:rPr>
      </w:pPr>
      <w:r>
        <w:rPr>
          <w:rFonts w:ascii="Courier New" w:hAnsi="Courier New"/>
          <w:sz w:val="18"/>
          <w:lang w:val="en-GB"/>
        </w:rPr>
        <w:t>7</w:t>
      </w:r>
      <w:r>
        <w:rPr>
          <w:rFonts w:ascii="Courier New" w:hAnsi="Courier New"/>
          <w:sz w:val="18"/>
          <w:lang w:val="en-GB"/>
        </w:rPr>
        <w:t>. The members of the Court shall sit on the Court in their individual capacity. During their term of office they shall not hold any position which is incompatible with their independence and impartiality as members of the Court or the demands of this office.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41 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Court shall elect its President and one or two Vice Presidents for a period of three years. They may be re-elected.</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42</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members of the Court shall receive for each day of duty a compensation to be determined by the Committee of Ministers.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43 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For the consideration of each case brought before it the Court shall consist of a Chamber composed of nine judges. There shall sit as an ex officio member of the Chamber the judge who is a national of any State party concerned, or, if there is none, a person of its choice who shall sit in the capacity of judge; the names of the other judges shall be chosen by lot by the President before the opening of the case.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44</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Only the High Contracting Parties and the Commission shall have the right to bring a case before the Court.</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45</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jurisdiction of the Court shall extend to all cases concerning the interpretation and application of the present Convention which the High Contracting Parties or the Commission shall refer to it in accordance with Article 48.</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46</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Any of the High Contracting Parties may at any time declare that it recognises as compulsory ipso facto and without special agreement the jurisdiction of the Court in all matters concerning the interpretation and application of the present Convention.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The declarations referred to above may be made unconditionally or on condition of reciprocity on the part of several or certain other High Contracting Parties or for a specified period.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These declarations shall be deposited with the Secretary General of the Council of Europe who shall transmit copies thereof to the High Contracting Parties.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47</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Court may only deal with a case after the Commission has acknowledged the failure of efforts for a friendly settlement and within the period of three months provided for in Article 32.</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48</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following may bring a case before the Court, provided that the High Contracting Party concerned, if there is only one, or the High Contracting Parties concerned, if there is more than one, are subject to the compulsory jurisdiction of the Court or, failing that, with the consent of the High Contracting Party concerned, if there is only one, or of the High Contracting Parties concerned if there is more than one: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the Commission;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a High Contracting Party whose national is alleged to be a victim;</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a High Contracting Party which referred the case to the Commission;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d a High Contracting Party against which the complaint has been lodged.</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49</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In the event of dispute as to whether the Court has jurisdiction, the matter shall be settled by the decision of the Court.</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50</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If the Court finds that a decision or a measure taken by a legal authority or any other authority of a High Contracting Party is completely or partially in conflict with the obligations arising from the present Convention, and if the internal law of the said Party allows only partial reparation to be made for the consequences of this decision or measure, the decision of the Court shall, if necessary, afford just satisfaction to the injured party.</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Reasons shall be given for the judgement of the Court.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If the judgement does not represent in whole or in part the unanimous opinion of the judges, any judge shall be entitled to deliver a separate opinion.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52</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judgement of the Court shall be final.</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53</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High Contracting Parties undertake to abide by the decision of the Court in any case to which they are Parties.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54</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judgement of the Court shall be transmitted to the Committee of Ministers which shall supervise its execution.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55</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Court shall draw up its own rules and shall determine its own procedure.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56</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The first election of the members of the Court shall take place after the declarations by the High Contracting Parties mentioned in Article 46 have reached a total of eight.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No case can be brought before the Court before this election.  </w:t>
      </w:r>
    </w:p>
    <w:p>
      <w:pPr>
        <w:ind w:firstLine="830"/>
        <w:jc w:val="both"/>
        <w:rPr>
          <w:rFonts w:ascii="Courier New" w:hAnsi="Courier New"/>
          <w:sz w:val="18"/>
          <w:lang w:val="en-GB"/>
        </w:rPr>
      </w:pPr>
      <w:r>
        <w:rPr>
          <w:rFonts w:ascii="Courier New" w:hAnsi="Courier New"/>
          <w:sz w:val="18"/>
          <w:lang w:val="en-GB"/>
        </w:rPr>
        <w:t>SECTION V</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57</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On receipt of a request from the Secretary General of the Council of Europe any High Contracting Party shall furnish an explanation of the manner in which its internal law ensures the effective implementation of any of the provisions of the Convention.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58</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expenses of the Commission and the Court shall be borne by the Council of Europe.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59</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members of the Commission and of the Court shall be entitled, during the discharge of their functions, to the privileges and immunities provided for in Article 40 of the Statute of the Council of Europe and in the agreements made thereunder.</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60</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Nothing in this Convention shall be construed as limiting or derogating from any of the human rights and fundamental freedoms which may be ensured under the laws of any High Contracting Party or under any other agreement to which it is a Party.</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Nothing in this Convention shall prejudice the powers conferred on the Committee of Ministers by the Statute of the Council of Europe.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62</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High Contracting Parties agree that, except by special agreement, they will not avail themselves of treaties, conventions or declarations in force between them for the purpose of submitting, by way of petition, a dispute arising out of the interpretation or application of this Convention to a means of settlement other than those provided for in this Convention.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63</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Any State may at the time of its ratification or at any time thereafter declare by notification addressed to the Secretary General of the Council of Europe that the present Convention shall extend to all or any of the territories for whose international relations it is responsible.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The Convention shall extend to the territory or territories named in the notification as from the thirtieth day after the receipt of this notification by the Secretary General of the Council of Europe.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The provisions of this Convention shall be applied in such territories with due regard, however, to local requirements.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Any State which has made a declaration in accordance with paragraph 1 of this article may at any time thereafter declare on behalf of one or more of the territories to which the declaration relates that it accepts the competence of the Commission to receive petitions from individuals, non-governmental organisations or groups of individuals in accordance with Article 25 of the present Convention.</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64</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Any State may, when signing this Convention or when depositing its instrument of ratification, make a reservation in respect of any particular provision of the Convention to the extent that any law then in force in its territory is not in conformity with the provision. Reservations of a general character shall not be permitted under this article.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Any reservation made under this article shall contain a brief statement of the law concerned.</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65</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A High Contracting Party may denounce the present Convention only after the expire of five years from the date on which it became a party to it and after six months' notice contained in a notification addressed to the Secretary General of the Council of Europe, who shall inform the other High Contracting Parties.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Such a denunciation shall not have the effect of releasing the High Contracting Party concerned from its obligations under this Convention in respect of any act which, being capable of constituting a violation of such obligations, may have been performed by it before the date at which the denunciation became effective.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Any High Contracting Party which shall cease to be a member of the Council of Europe shall cease to be a Party to this Convention under the same conditions.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The Convention may be denounced in accordance with the provisions of the preceding paragraphs in respect of any territory to which it has been declared to extend under the terms of Article 63.</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66</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This Convention shall be open to the signature of the members of the Council of Europe. It shall be ratified. Ratification shall be deposited with the Secretary General of the Council of Europe.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The present Convention shall come into force after the deposit of ten instruments of ratification.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As regards any signatory ratifying subsequently, the Convention shall come into force at the date of the deposit of its instrument of ratification.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xml:space="preserve">. The Secretary General of the Council of Europe shall notify all the members of the Council of Europe of the entry into force of the Convention, the names of the High Contracting Parties who have ratified it, and the deposit of all instruments of ratification which may be effected subsequently.  </w:t>
      </w:r>
    </w:p>
    <w:p>
      <w:pPr>
        <w:ind w:firstLine="720"/>
        <w:jc w:val="both"/>
        <w:rPr>
          <w:rFonts w:ascii="Courier New" w:hAnsi="Courier New"/>
          <w:sz w:val="18"/>
          <w:lang w:val="en-GB"/>
        </w:rPr>
      </w:pPr>
      <w:r>
        <w:rPr>
          <w:rFonts w:ascii="Courier New" w:hAnsi="Courier New"/>
          <w:sz w:val="18"/>
          <w:lang w:val="en-GB"/>
        </w:rPr>
        <w:t>Done at Rome this 4th day of November 1950, in English and French, both texts being equally authentic, in a single copy which shall remain deposited in the archives of the Council of Europe. The Secretary General shall transmit certified copies to each of the signatories.</w:t>
      </w:r>
    </w:p>
    <w:p>
      <w:pPr>
        <w:jc w:val="both"/>
        <w:rPr>
          <w:rFonts w:ascii="Courier New" w:hAnsi="Courier New"/>
          <w:sz w:val="18"/>
          <w:lang w:val="en-GB"/>
        </w:rPr>
      </w:pPr>
    </w:p>
    <w:p>
      <w:pPr>
        <w:jc w:val="both"/>
        <w:rPr>
          <w:rFonts w:ascii="Courier New" w:hAnsi="Courier New"/>
          <w:sz w:val="18"/>
          <w:lang w:val="en-GB"/>
        </w:rPr>
      </w:pPr>
      <w:r>
        <w:rPr>
          <w:rFonts w:ascii="Courier New" w:hAnsi="Courier New"/>
          <w:sz w:val="18"/>
          <w:lang w:val="en-GB"/>
        </w:rPr>
        <w:t>Footnote 1</w:t>
      </w:r>
    </w:p>
    <w:p>
      <w:pPr>
        <w:jc w:val="both"/>
        <w:rPr>
          <w:rFonts w:ascii="Courier New" w:hAnsi="Courier New"/>
          <w:sz w:val="18"/>
          <w:lang w:val="en-GB"/>
        </w:rPr>
      </w:pPr>
      <w:r>
        <w:rPr>
          <w:rFonts w:ascii="Courier New" w:hAnsi="Courier New"/>
          <w:sz w:val="18"/>
          <w:lang w:val="en-GB"/>
        </w:rPr>
        <w:t>Text amended according to the provisions of Protocol No. 8 (ETS No. 118) which entered into force on 1 January 1990.</w:t>
      </w:r>
    </w:p>
    <w:p>
      <w:pPr>
        <w:jc w:val="both"/>
        <w:rPr>
          <w:rFonts w:ascii="Courier New" w:hAnsi="Courier New"/>
          <w:sz w:val="18"/>
          <w:lang w:val="en-GB"/>
        </w:rPr>
      </w:pPr>
      <w:r>
        <w:rPr>
          <w:rFonts w:ascii="Courier New" w:hAnsi="Courier New"/>
          <w:sz w:val="18"/>
          <w:lang w:val="en-GB"/>
        </w:rPr>
        <w:t>Footnote 2</w:t>
      </w:r>
    </w:p>
    <w:p>
      <w:pPr>
        <w:jc w:val="both"/>
        <w:rPr>
          <w:rFonts w:ascii="Courier New" w:hAnsi="Courier New"/>
          <w:sz w:val="18"/>
          <w:lang w:val="en-GB"/>
        </w:rPr>
      </w:pPr>
      <w:r>
        <w:rPr>
          <w:rFonts w:ascii="Courier New" w:hAnsi="Courier New"/>
          <w:sz w:val="18"/>
          <w:lang w:val="en-GB"/>
        </w:rPr>
        <w:t>Text amended according to the provisions of Protocol No. 5 (ETS No. 55) which entered into force on 20 December 1971.</w:t>
      </w:r>
    </w:p>
    <w:p>
      <w:pPr>
        <w:jc w:val="both"/>
        <w:rPr>
          <w:rFonts w:ascii="Courier New" w:hAnsi="Courier New"/>
          <w:sz w:val="18"/>
          <w:lang w:val="en-GB"/>
        </w:rPr>
      </w:pPr>
      <w:r>
        <w:rPr>
          <w:rFonts w:ascii="Courier New" w:hAnsi="Courier New"/>
          <w:sz w:val="18"/>
          <w:lang w:val="en-GB"/>
        </w:rPr>
        <w:t>Footnote 3</w:t>
      </w:r>
    </w:p>
    <w:p>
      <w:pPr>
        <w:jc w:val="both"/>
        <w:rPr>
          <w:rFonts w:ascii="Courier New" w:hAnsi="Courier New"/>
          <w:sz w:val="18"/>
          <w:lang w:val="en-GB"/>
        </w:rPr>
      </w:pPr>
      <w:r>
        <w:rPr>
          <w:rFonts w:ascii="Courier New" w:hAnsi="Courier New"/>
          <w:sz w:val="18"/>
          <w:lang w:val="en-GB"/>
        </w:rPr>
        <w:t>Text amended according to the provisions of Protocol No. 3 (ETS No. 45) which entered into force on 21 September 1970 and of Protocol No. 8 (ETS No. 118) which entered into force on 1 January 1990.</w:t>
      </w:r>
    </w:p>
    <w:p>
      <w:pPr>
        <w:jc w:val="both"/>
        <w:rPr>
          <w:rFonts w:ascii="Courier New" w:hAnsi="Courier New"/>
          <w:sz w:val="18"/>
          <w:lang w:val="en-GB"/>
        </w:rPr>
      </w:pPr>
      <w:r>
        <w:rPr>
          <w:rFonts w:ascii="Courier New" w:hAnsi="Courier New"/>
          <w:sz w:val="18"/>
          <w:lang w:val="en-GB"/>
        </w:rPr>
        <w:t>Footnote 4</w:t>
      </w:r>
    </w:p>
    <w:p>
      <w:pPr>
        <w:jc w:val="both"/>
        <w:rPr>
          <w:rFonts w:ascii="Courier New" w:hAnsi="Courier New"/>
          <w:sz w:val="18"/>
          <w:lang w:val="en-GB"/>
        </w:rPr>
      </w:pPr>
      <w:r>
        <w:rPr>
          <w:rFonts w:ascii="Courier New" w:hAnsi="Courier New"/>
          <w:sz w:val="18"/>
          <w:lang w:val="en-GB"/>
        </w:rPr>
        <w:t>Text amended according to the provisions of Protocol No. 5 (ETS No. 55) which entered into force on 20 December 1971 and of Protocol No. 8 (ETS No. 118) which entered into force on 1 January 1990.</w:t>
      </w:r>
    </w:p>
    <w:p>
      <w:pPr>
        <w:jc w:val="both"/>
        <w:rPr>
          <w:rFonts w:ascii="Courier New" w:hAnsi="Courier New"/>
          <w:sz w:val="18"/>
          <w:lang w:val="en-GB"/>
        </w:rPr>
      </w:pPr>
    </w:p>
    <w:p>
      <w:pPr>
        <w:jc w:val="both"/>
        <w:rPr>
          <w:rFonts w:ascii="Courier New" w:hAnsi="Courier New"/>
          <w:sz w:val="18"/>
          <w:lang w:val="en-GB"/>
        </w:rPr>
      </w:pPr>
    </w:p>
    <w:p>
      <w:pPr>
        <w:jc w:val="both"/>
        <w:rPr>
          <w:rFonts w:ascii="Courier New" w:hAnsi="Courier New"/>
          <w:sz w:val="18"/>
          <w:lang w:val="en-GB"/>
        </w:rPr>
      </w:pPr>
    </w:p>
    <w:p>
      <w:pPr>
        <w:ind w:firstLine="220"/>
        <w:jc w:val="both"/>
        <w:rPr>
          <w:rFonts w:ascii="Courier New" w:hAnsi="Courier New"/>
          <w:sz w:val="18"/>
          <w:lang w:val="en-GB"/>
        </w:rPr>
      </w:pPr>
      <w:r>
        <w:rPr>
          <w:rFonts w:ascii="Courier New" w:hAnsi="Courier New"/>
          <w:sz w:val="18"/>
          <w:lang w:val="en-GB"/>
        </w:rPr>
        <w:t xml:space="preserve">PROTOCOL No. 2 TO THE CONVENTION FOR THE PROTECTION   OF HUMAN RIGHTS AND FUNDAMENTAL FREEDOMS,    CONFERRING UPON THE EUROPEAN COURT OF HUMAN RIGHTS COMPETENCE TO GIVE ADVISORY OPINIONS</w:t>
      </w:r>
    </w:p>
    <w:p>
      <w:pPr>
        <w:ind w:firstLine="110"/>
        <w:jc w:val="both"/>
        <w:rPr>
          <w:rFonts w:ascii="Courier New" w:hAnsi="Courier New"/>
          <w:sz w:val="18"/>
          <w:lang w:val="en-GB"/>
        </w:rPr>
      </w:pPr>
    </w:p>
    <w:p>
      <w:pPr>
        <w:ind w:firstLine="830"/>
        <w:jc w:val="both"/>
        <w:rPr>
          <w:rFonts w:ascii="Courier New" w:hAnsi="Courier New"/>
          <w:sz w:val="18"/>
          <w:lang w:val="en-GB"/>
        </w:rPr>
      </w:pPr>
      <w:r>
        <w:rPr>
          <w:rFonts w:ascii="Courier New" w:hAnsi="Courier New"/>
          <w:sz w:val="18"/>
          <w:lang w:val="en-GB"/>
        </w:rPr>
        <w:t>Strasbourg, 6.V.1963</w:t>
      </w:r>
    </w:p>
    <w:p>
      <w:pPr>
        <w:jc w:val="both"/>
        <w:rPr>
          <w:rFonts w:ascii="Courier New" w:hAnsi="Courier New"/>
          <w:sz w:val="18"/>
          <w:lang w:val="en-GB"/>
        </w:rPr>
      </w:pPr>
    </w:p>
    <w:p>
      <w:pPr>
        <w:jc w:val="both"/>
        <w:rPr>
          <w:rFonts w:ascii="Courier New" w:hAnsi="Courier New"/>
          <w:sz w:val="18"/>
          <w:lang w:val="en-GB"/>
        </w:rPr>
      </w:pP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Preamble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 xml:space="preserve">The member States of the Council of Europe signatory hereto,  Having regard to the provisions of the Convention for the Protection of Human Rights and Fundamental Freedoms signed at Rome on 4th November 1950 (hereinafter referred to as "the Convention") and, in particular, Article 19 instituting, among other bodies, a European Court of Human Rights (hereinafter referred to as "the Court");</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Considering that it is expedient to confer upon the Court competence to give advisory opinions subject to certain conditions,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Have agreed as follows: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1</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The Court may, at the request of the Committee of Ministers, give advisory opinions on legal questions concerning the interpretation of the Convention and the Protocols thereto.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Such opinions shall not deal with any question relating to the content or scope of the rights or freedoms defined in Section 1 of the Convention and in the Protocols thereto, or with any other question which the Commission, the Court or the Committee of Ministers might have to consider in consequence of any such proceedings as could be instituted in accordance with the Convention.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Decisions of the Committee of Ministers to request an advisory opinion of the Court shall require a two-thirds majority vote of the representatives entitled to sit on the Committee.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2</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Court shall decide whether a request for an advisory opinion submitted by the Committee of Ministers is within its consultative competence as defined in Article 1 of this Protocol.</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3</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xml:space="preserve">. For the consideration of requests for an advisory opinion, the Court shall sit in plenary session.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Reasons shall be given for advisory opinions of the Court.</w:t>
      </w:r>
    </w:p>
    <w:p>
      <w:pPr>
        <w:ind w:firstLine="2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If the advisory opinion does not represent in whole or in part the unanimous opinion of the judges, any judge shall be entitled to deliver a separate opinion.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Advisory opinions of the Court shall be communicated to the Committee of Ministers.</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4</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The powers of the Court under Article 55 of the Convention shall extend to the drawing up of such rules and the determination of such procedure as the Court may think necessary for the purposes of this Protocol.</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Article 5</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1</w:t>
      </w:r>
      <w:r>
        <w:rPr>
          <w:rFonts w:ascii="Courier New" w:hAnsi="Courier New"/>
          <w:sz w:val="18"/>
          <w:lang w:val="en-GB"/>
        </w:rPr>
        <w:t>. This Protocol shall be open to signature by member States of the Council of Europe, signatories to the Convention, who may become Parties to it by:</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 xml:space="preserve">a signature without reservation in respect of ratification or acceptance; b signature with reservation in respect of ratification or acceptance, followed by ratification or acceptance.  </w:t>
      </w:r>
    </w:p>
    <w:p>
      <w:pPr>
        <w:ind w:firstLine="720"/>
        <w:jc w:val="both"/>
        <w:rPr>
          <w:rFonts w:ascii="Courier New" w:hAnsi="Courier New"/>
          <w:sz w:val="18"/>
          <w:lang w:val="en-GB"/>
        </w:rPr>
      </w:pPr>
      <w:r>
        <w:rPr>
          <w:rFonts w:ascii="Courier New" w:hAnsi="Courier New"/>
          <w:sz w:val="18"/>
          <w:lang w:val="en-GB"/>
        </w:rPr>
        <w:t xml:space="preserve">Instruments of ratification or acceptance shall be deposited with the Secretary General of the Council of Europe. </w:t>
      </w:r>
    </w:p>
    <w:p>
      <w:pPr>
        <w:ind w:firstLine="720"/>
        <w:jc w:val="both"/>
        <w:rPr>
          <w:rFonts w:ascii="Courier New" w:hAnsi="Courier New"/>
          <w:sz w:val="18"/>
          <w:lang w:val="en-GB"/>
        </w:rPr>
      </w:pPr>
      <w:r>
        <w:rPr>
          <w:rFonts w:ascii="Courier New" w:hAnsi="Courier New"/>
          <w:sz w:val="18"/>
          <w:lang w:val="en-GB"/>
        </w:rPr>
        <w:t>2</w:t>
      </w:r>
      <w:r>
        <w:rPr>
          <w:rFonts w:ascii="Courier New" w:hAnsi="Courier New"/>
          <w:sz w:val="18"/>
          <w:lang w:val="en-GB"/>
        </w:rPr>
        <w:t xml:space="preserve">. This Protocol shall enter into force as soon as all States Parties to the Convention shall have become Parties to the Protocol, in accordance with the provisions of paragraph 1 of this Article. </w:t>
      </w:r>
    </w:p>
    <w:p>
      <w:pPr>
        <w:ind w:firstLine="720"/>
        <w:jc w:val="both"/>
        <w:rPr>
          <w:rFonts w:ascii="Courier New" w:hAnsi="Courier New"/>
          <w:sz w:val="18"/>
          <w:lang w:val="en-GB"/>
        </w:rPr>
      </w:pPr>
      <w:r>
        <w:rPr>
          <w:rFonts w:ascii="Courier New" w:hAnsi="Courier New"/>
          <w:sz w:val="18"/>
          <w:lang w:val="en-GB"/>
        </w:rPr>
        <w:t>3</w:t>
      </w:r>
      <w:r>
        <w:rPr>
          <w:rFonts w:ascii="Courier New" w:hAnsi="Courier New"/>
          <w:sz w:val="18"/>
          <w:lang w:val="en-GB"/>
        </w:rPr>
        <w:t xml:space="preserve">. From the date of the entry into force of this Protocol, Articles 1 to 4 shall be considered an integral part of the Convention. </w:t>
      </w:r>
    </w:p>
    <w:p>
      <w:pPr>
        <w:ind w:firstLine="720"/>
        <w:jc w:val="both"/>
        <w:rPr>
          <w:rFonts w:ascii="Courier New" w:hAnsi="Courier New"/>
          <w:sz w:val="18"/>
          <w:lang w:val="en-GB"/>
        </w:rPr>
      </w:pPr>
      <w:r>
        <w:rPr>
          <w:rFonts w:ascii="Courier New" w:hAnsi="Courier New"/>
          <w:sz w:val="18"/>
          <w:lang w:val="en-GB"/>
        </w:rPr>
        <w:t>4</w:t>
      </w:r>
      <w:r>
        <w:rPr>
          <w:rFonts w:ascii="Courier New" w:hAnsi="Courier New"/>
          <w:sz w:val="18"/>
          <w:lang w:val="en-GB"/>
        </w:rPr>
        <w:t>. The Secretary General of the Council of Europe shall notify the member States of the Council of:</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a any signature without reservation in respect of ratification or acceptance;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b any signature with reservation in respect of ratification or acceptance;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c the deposit of any instrument of ratification or acceptance;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d the date of entry into force of this Protocol in accordance with paragraph 2 of this Article.</w:t>
      </w:r>
    </w:p>
    <w:p>
      <w:pPr>
        <w:ind w:firstLine="110"/>
        <w:jc w:val="both"/>
        <w:rPr>
          <w:rFonts w:ascii="Courier New" w:hAnsi="Courier New"/>
          <w:sz w:val="18"/>
          <w:lang w:val="en-GB"/>
        </w:rPr>
      </w:pPr>
    </w:p>
    <w:p>
      <w:pPr>
        <w:ind w:firstLine="720"/>
        <w:jc w:val="both"/>
        <w:rPr>
          <w:rFonts w:ascii="Courier New" w:hAnsi="Courier New"/>
          <w:sz w:val="18"/>
          <w:lang w:val="en-GB"/>
        </w:rPr>
      </w:pPr>
      <w:r>
        <w:rPr>
          <w:rFonts w:ascii="Courier New" w:hAnsi="Courier New"/>
          <w:sz w:val="18"/>
          <w:lang w:val="en-GB"/>
        </w:rPr>
        <w:t xml:space="preserve">In witness whereof, the undersigned, being duly authorised thereto, have signed this Protocol.  </w:t>
      </w:r>
    </w:p>
    <w:p>
      <w:pPr>
        <w:ind w:firstLine="720"/>
        <w:jc w:val="both"/>
        <w:rPr>
          <w:rFonts w:ascii="Courier New" w:hAnsi="Courier New"/>
          <w:sz w:val="18"/>
          <w:lang w:val="en-GB"/>
        </w:rPr>
      </w:pPr>
      <w:r>
        <w:rPr>
          <w:rFonts w:ascii="Courier New" w:hAnsi="Courier New"/>
          <w:sz w:val="18"/>
          <w:lang w:val="en-GB"/>
        </w:rPr>
        <w:t>Done at Strasbourg, this 6th day of May 1963, in English and in French, both texts being equally authoritative, in a single copy which shall remain deposited in the archives of the Council of Europe. The Secretary General shall transmit certified copies to each of the signatory States.</w:t>
      </w:r>
    </w:p>
    <w:p>
      <w:pPr>
        <w:jc w:val="both"/>
        <w:rPr>
          <w:rFonts w:ascii="Courier New" w:hAnsi="Courier New"/>
          <w:sz w:val="18"/>
          <w:lang w:val="en-GB"/>
        </w:rPr>
      </w:pPr>
    </w:p>
    <w:p>
      <w:pPr>
        <w:jc w:val="both"/>
        <w:rPr>
          <w:rFonts w:ascii="Courier New" w:hAnsi="Courier New"/>
          <w:sz w:val="18"/>
          <w:lang w:val="en-GB"/>
        </w:rPr>
      </w:pPr>
    </w:p>
    <w:sectPr>
      <w:pgSz w:w="11906" w:h="16838"/>
      <w:pgMar w:top="1440" w:right="1800" w:bottom="1440" w:left="1800" w:header="720" w:footer="720" w:gutter="0"/>
      <w:cols w:space="72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6857</Words>
  <Characters>33532</Characters>
  <Application>Microsoft Office Word</Application>
  <DocSecurity>4</DocSecurity>
  <Lines>958</Lines>
  <Paragraphs>351</Paragraphs>
  <ScaleCrop>false</ScaleCrop>
  <HeadingPairs>
    <vt:vector size="2" baseType="variant">
      <vt:variant>
        <vt:lpstr>Title</vt:lpstr>
      </vt:variant>
      <vt:variant>
        <vt:i4>1</vt:i4>
      </vt:variant>
    </vt:vector>
  </HeadingPairs>
  <TitlesOfParts>
    <vt:vector size="1" baseType="lpstr">
      <vt:lpstr>                        CONVENTION FOR PROTECTION OF</vt:lpstr>
    </vt:vector>
  </TitlesOfParts>
  <Company>Seimas</Company>
  <LinksUpToDate>false</LinksUpToDate>
  <CharactersWithSpaces>40038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2017-04-28T09:09:00Z</dcterms:created>
  <dc:creator>KDTS</dc:creator>
  <lastModifiedBy>adlibuser</lastModifiedBy>
  <dcterms:modified xsi:type="dcterms:W3CDTF">2017-04-28T09:09:00Z</dcterms:modified>
  <revision>2</revision>
  <dc:title>CONVENTION FOR PROTECTION OF</dc:title>
</coreProperties>
</file>