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4CA51" w14:textId="77777777" w:rsidR="00615B0C" w:rsidRDefault="00C65871">
      <w:pPr>
        <w:widowControl w:val="0"/>
        <w:jc w:val="center"/>
        <w:rPr>
          <w:color w:val="000000"/>
          <w:szCs w:val="24"/>
          <w:lang w:eastAsia="lt-LT"/>
        </w:rPr>
      </w:pPr>
      <w:r>
        <w:rPr>
          <w:color w:val="000000"/>
          <w:szCs w:val="24"/>
          <w:lang w:eastAsia="lt-LT"/>
        </w:rPr>
        <w:t>LIETUVOS RESPUBLIKOS SUSISIEKIMO MINISTRO</w:t>
      </w:r>
    </w:p>
    <w:p w14:paraId="4ED4CA52" w14:textId="77777777" w:rsidR="00615B0C" w:rsidRDefault="00C65871">
      <w:pPr>
        <w:widowControl w:val="0"/>
        <w:jc w:val="center"/>
        <w:rPr>
          <w:color w:val="000000"/>
          <w:szCs w:val="24"/>
          <w:lang w:eastAsia="lt-LT"/>
        </w:rPr>
      </w:pPr>
      <w:r>
        <w:rPr>
          <w:color w:val="000000"/>
          <w:szCs w:val="24"/>
          <w:lang w:eastAsia="lt-LT"/>
        </w:rPr>
        <w:t>Į S A K Y M A S</w:t>
      </w:r>
    </w:p>
    <w:p w14:paraId="4ED4CA53" w14:textId="77777777" w:rsidR="00615B0C" w:rsidRDefault="00615B0C">
      <w:pPr>
        <w:widowControl w:val="0"/>
        <w:jc w:val="center"/>
        <w:rPr>
          <w:color w:val="000000"/>
          <w:szCs w:val="24"/>
          <w:lang w:eastAsia="lt-LT"/>
        </w:rPr>
      </w:pPr>
    </w:p>
    <w:p w14:paraId="4ED4CA54" w14:textId="77777777" w:rsidR="00615B0C" w:rsidRDefault="00C65871">
      <w:pPr>
        <w:widowControl w:val="0"/>
        <w:jc w:val="center"/>
        <w:rPr>
          <w:b/>
          <w:bCs/>
          <w:caps/>
          <w:color w:val="000000"/>
          <w:szCs w:val="24"/>
          <w:lang w:eastAsia="lt-LT"/>
        </w:rPr>
      </w:pPr>
      <w:r>
        <w:rPr>
          <w:b/>
          <w:bCs/>
          <w:caps/>
          <w:color w:val="000000"/>
          <w:szCs w:val="24"/>
          <w:lang w:eastAsia="lt-LT"/>
        </w:rPr>
        <w:t>DĖL LIETUVOS RESPUBLIKOS SUSISIEKIMO MINISTRO 2007 M. KOVO 23 D. ĮSAKYMO NR. 3-97 „DĖL VINJEČIŲ FORMOS, JŲ REIKALAVIMŲ, ĮSIGIJIMO IR NAUDOJIMO TVARKOS APRAŠO PATVIRTINIMO“ PAKEITIMO</w:t>
      </w:r>
    </w:p>
    <w:p w14:paraId="4ED4CA55" w14:textId="77777777" w:rsidR="00615B0C" w:rsidRDefault="00615B0C">
      <w:pPr>
        <w:widowControl w:val="0"/>
        <w:jc w:val="center"/>
        <w:rPr>
          <w:color w:val="000000"/>
          <w:szCs w:val="24"/>
          <w:lang w:eastAsia="lt-LT"/>
        </w:rPr>
      </w:pPr>
    </w:p>
    <w:p w14:paraId="4ED4CA56" w14:textId="77777777" w:rsidR="00615B0C" w:rsidRDefault="00C65871">
      <w:pPr>
        <w:widowControl w:val="0"/>
        <w:jc w:val="center"/>
        <w:rPr>
          <w:color w:val="000000"/>
          <w:szCs w:val="24"/>
          <w:lang w:eastAsia="lt-LT"/>
        </w:rPr>
      </w:pPr>
      <w:r>
        <w:rPr>
          <w:color w:val="000000"/>
          <w:szCs w:val="24"/>
          <w:lang w:eastAsia="lt-LT"/>
        </w:rPr>
        <w:t>2013 m. rugpjūčio 1 d. Nr. 3-417</w:t>
      </w:r>
    </w:p>
    <w:p w14:paraId="4ED4CA57" w14:textId="77777777" w:rsidR="00615B0C" w:rsidRDefault="00C65871">
      <w:pPr>
        <w:widowControl w:val="0"/>
        <w:jc w:val="center"/>
        <w:rPr>
          <w:color w:val="000000"/>
          <w:szCs w:val="24"/>
          <w:lang w:eastAsia="lt-LT"/>
        </w:rPr>
      </w:pPr>
      <w:r>
        <w:rPr>
          <w:color w:val="000000"/>
          <w:szCs w:val="24"/>
          <w:lang w:eastAsia="lt-LT"/>
        </w:rPr>
        <w:t>Vilnius</w:t>
      </w:r>
    </w:p>
    <w:p w14:paraId="4ED4CA58" w14:textId="77777777" w:rsidR="00615B0C" w:rsidRDefault="00615B0C">
      <w:pPr>
        <w:widowControl w:val="0"/>
        <w:ind w:firstLine="567"/>
        <w:jc w:val="both"/>
        <w:rPr>
          <w:color w:val="000000"/>
          <w:szCs w:val="24"/>
          <w:lang w:eastAsia="lt-LT"/>
        </w:rPr>
      </w:pPr>
    </w:p>
    <w:p w14:paraId="4ED4CA59" w14:textId="77777777" w:rsidR="00615B0C" w:rsidRDefault="00E97A96">
      <w:pPr>
        <w:widowControl w:val="0"/>
        <w:ind w:firstLine="567"/>
        <w:jc w:val="both"/>
        <w:rPr>
          <w:color w:val="000000"/>
          <w:szCs w:val="24"/>
          <w:lang w:eastAsia="lt-LT"/>
        </w:rPr>
      </w:pPr>
      <w:r w:rsidR="00C65871">
        <w:rPr>
          <w:color w:val="000000"/>
          <w:szCs w:val="24"/>
          <w:lang w:eastAsia="lt-LT"/>
        </w:rPr>
        <w:t>1</w:t>
      </w:r>
      <w:r w:rsidR="00C65871">
        <w:rPr>
          <w:color w:val="000000"/>
          <w:szCs w:val="24"/>
          <w:lang w:eastAsia="lt-LT"/>
        </w:rPr>
        <w:t xml:space="preserve">. P a k e i č i u Lietuvos Respublikos susisiekimo ministro 2007 m. kovo 23 d. įsakymą Nr. 3-97 „Dėl Vinječių formos, jų reikalavimų, įsigijimo ir naudojimo tvarkos aprašo patvirtinimo“ (Žin., 2007, Nr. </w:t>
      </w:r>
      <w:hyperlink r:id="rId6" w:tgtFrame="_blank" w:history="1">
        <w:r w:rsidR="00C65871">
          <w:rPr>
            <w:color w:val="0000FF" w:themeColor="hyperlink"/>
            <w:szCs w:val="24"/>
            <w:u w:val="single"/>
            <w:lang w:eastAsia="lt-LT"/>
          </w:rPr>
          <w:t>37-1382</w:t>
        </w:r>
      </w:hyperlink>
      <w:r w:rsidR="00C65871">
        <w:rPr>
          <w:color w:val="000000"/>
          <w:szCs w:val="24"/>
          <w:lang w:eastAsia="lt-LT"/>
        </w:rPr>
        <w:t xml:space="preserve">; 2008, Nr. </w:t>
      </w:r>
      <w:hyperlink r:id="rId7" w:tgtFrame="_blank" w:history="1">
        <w:r w:rsidR="00C65871">
          <w:rPr>
            <w:color w:val="0000FF" w:themeColor="hyperlink"/>
            <w:szCs w:val="24"/>
            <w:u w:val="single"/>
            <w:lang w:eastAsia="lt-LT"/>
          </w:rPr>
          <w:t>17-594</w:t>
        </w:r>
      </w:hyperlink>
      <w:r w:rsidR="00C65871">
        <w:rPr>
          <w:color w:val="000000"/>
          <w:szCs w:val="24"/>
          <w:lang w:eastAsia="lt-LT"/>
        </w:rPr>
        <w:t xml:space="preserve">; 2009, Nr. </w:t>
      </w:r>
      <w:hyperlink r:id="rId8" w:tgtFrame="_blank" w:history="1">
        <w:r w:rsidR="00C65871">
          <w:rPr>
            <w:color w:val="0000FF" w:themeColor="hyperlink"/>
            <w:szCs w:val="24"/>
            <w:u w:val="single"/>
            <w:lang w:eastAsia="lt-LT"/>
          </w:rPr>
          <w:t>72-2941</w:t>
        </w:r>
      </w:hyperlink>
      <w:r w:rsidR="00C65871">
        <w:rPr>
          <w:color w:val="000000"/>
          <w:szCs w:val="24"/>
          <w:lang w:eastAsia="lt-LT"/>
        </w:rPr>
        <w:t xml:space="preserve">; 2010, Nr. </w:t>
      </w:r>
      <w:hyperlink r:id="rId9" w:tgtFrame="_blank" w:history="1">
        <w:r w:rsidR="00C65871">
          <w:rPr>
            <w:color w:val="0000FF" w:themeColor="hyperlink"/>
            <w:szCs w:val="24"/>
            <w:u w:val="single"/>
            <w:lang w:eastAsia="lt-LT"/>
          </w:rPr>
          <w:t>4-178</w:t>
        </w:r>
      </w:hyperlink>
      <w:r w:rsidR="00C65871">
        <w:rPr>
          <w:color w:val="000000"/>
          <w:szCs w:val="24"/>
          <w:lang w:eastAsia="lt-LT"/>
        </w:rPr>
        <w:t xml:space="preserve">; 2011, Nr. </w:t>
      </w:r>
      <w:hyperlink r:id="rId10" w:tgtFrame="_blank" w:history="1">
        <w:r w:rsidR="00C65871">
          <w:rPr>
            <w:color w:val="0000FF" w:themeColor="hyperlink"/>
            <w:szCs w:val="24"/>
            <w:u w:val="single"/>
            <w:lang w:eastAsia="lt-LT"/>
          </w:rPr>
          <w:t>25-1227</w:t>
        </w:r>
      </w:hyperlink>
      <w:r w:rsidR="00C65871">
        <w:rPr>
          <w:color w:val="000000"/>
          <w:szCs w:val="24"/>
          <w:lang w:eastAsia="lt-LT"/>
        </w:rPr>
        <w:t>):</w:t>
      </w:r>
    </w:p>
    <w:p w14:paraId="4ED4CA5A" w14:textId="77777777" w:rsidR="00615B0C" w:rsidRDefault="00E97A96">
      <w:pPr>
        <w:widowControl w:val="0"/>
        <w:ind w:firstLine="567"/>
        <w:jc w:val="both"/>
        <w:rPr>
          <w:color w:val="000000"/>
          <w:szCs w:val="24"/>
          <w:lang w:eastAsia="lt-LT"/>
        </w:rPr>
      </w:pPr>
      <w:r w:rsidR="00C65871">
        <w:rPr>
          <w:color w:val="000000"/>
          <w:szCs w:val="24"/>
          <w:lang w:eastAsia="lt-LT"/>
        </w:rPr>
        <w:t>1.1</w:t>
      </w:r>
      <w:r w:rsidR="00C65871">
        <w:rPr>
          <w:color w:val="000000"/>
          <w:szCs w:val="24"/>
          <w:lang w:eastAsia="lt-LT"/>
        </w:rPr>
        <w:t>. Išdėstau preambulę taip:</w:t>
      </w:r>
    </w:p>
    <w:p w14:paraId="4ED4CA5B" w14:textId="77777777" w:rsidR="00615B0C" w:rsidRDefault="00C65871">
      <w:pPr>
        <w:widowControl w:val="0"/>
        <w:ind w:firstLine="567"/>
        <w:jc w:val="both"/>
        <w:rPr>
          <w:color w:val="000000"/>
          <w:szCs w:val="24"/>
          <w:lang w:eastAsia="lt-LT"/>
        </w:rPr>
      </w:pPr>
      <w:r>
        <w:rPr>
          <w:color w:val="000000"/>
          <w:szCs w:val="24"/>
          <w:lang w:eastAsia="lt-LT"/>
        </w:rPr>
        <w:t xml:space="preserve">„Vadovaudamasis Lietuvos Respublikoje užsienio šalyse, iš jų ir Europos Sąjungos valstybės narėse, įregistruotų transporto priemonių savininkų ar valdytojų naudotojo mokesčio dydžių, mokėjimo, administravimo ir kontrolės tvarkos aprašo, patvirtinto Lietuvos Respublikos Vyriausybės 2005 m. balandžio 21 d. nutarimu Nr. 447 (Žin., 2005, Nr. 53-1779; 2006, Nr. </w:t>
      </w:r>
      <w:hyperlink r:id="rId11" w:tgtFrame="_blank" w:history="1">
        <w:r>
          <w:rPr>
            <w:color w:val="0000FF" w:themeColor="hyperlink"/>
            <w:szCs w:val="24"/>
            <w:u w:val="single"/>
            <w:lang w:eastAsia="lt-LT"/>
          </w:rPr>
          <w:t>124-4689</w:t>
        </w:r>
      </w:hyperlink>
      <w:r>
        <w:rPr>
          <w:color w:val="000000"/>
          <w:szCs w:val="24"/>
          <w:lang w:eastAsia="lt-LT"/>
        </w:rPr>
        <w:t xml:space="preserve">; 2007, Nr. </w:t>
      </w:r>
      <w:hyperlink r:id="rId12" w:tgtFrame="_blank" w:history="1">
        <w:r>
          <w:rPr>
            <w:color w:val="0000FF" w:themeColor="hyperlink"/>
            <w:szCs w:val="24"/>
            <w:u w:val="single"/>
            <w:lang w:eastAsia="lt-LT"/>
          </w:rPr>
          <w:t>110-4502</w:t>
        </w:r>
      </w:hyperlink>
      <w:r>
        <w:rPr>
          <w:color w:val="000000"/>
          <w:szCs w:val="24"/>
          <w:lang w:eastAsia="lt-LT"/>
        </w:rPr>
        <w:t>), 14 punktu:“.</w:t>
      </w:r>
    </w:p>
    <w:p w14:paraId="4ED4CA5C" w14:textId="77777777" w:rsidR="00615B0C" w:rsidRDefault="00E97A96">
      <w:pPr>
        <w:widowControl w:val="0"/>
        <w:ind w:firstLine="567"/>
        <w:jc w:val="both"/>
        <w:rPr>
          <w:color w:val="000000"/>
          <w:szCs w:val="24"/>
          <w:lang w:eastAsia="lt-LT"/>
        </w:rPr>
      </w:pPr>
      <w:r w:rsidR="00C65871">
        <w:rPr>
          <w:color w:val="000000"/>
          <w:szCs w:val="24"/>
          <w:lang w:eastAsia="lt-LT"/>
        </w:rPr>
        <w:t>1.2</w:t>
      </w:r>
      <w:r w:rsidR="00C65871">
        <w:rPr>
          <w:color w:val="000000"/>
          <w:szCs w:val="24"/>
          <w:lang w:eastAsia="lt-LT"/>
        </w:rPr>
        <w:t>. Pripažįstu netekusiu galios 2.2 punktą.</w:t>
      </w:r>
    </w:p>
    <w:p w14:paraId="4ED4CA5D" w14:textId="77777777" w:rsidR="00615B0C" w:rsidRDefault="00E97A96">
      <w:pPr>
        <w:widowControl w:val="0"/>
        <w:ind w:firstLine="567"/>
        <w:jc w:val="both"/>
        <w:rPr>
          <w:color w:val="000000"/>
          <w:szCs w:val="24"/>
          <w:lang w:eastAsia="lt-LT"/>
        </w:rPr>
      </w:pPr>
      <w:r w:rsidR="00C65871">
        <w:rPr>
          <w:color w:val="000000"/>
          <w:szCs w:val="24"/>
          <w:lang w:eastAsia="lt-LT"/>
        </w:rPr>
        <w:t>1.3</w:t>
      </w:r>
      <w:r w:rsidR="00C65871">
        <w:rPr>
          <w:color w:val="000000"/>
          <w:szCs w:val="24"/>
          <w:lang w:eastAsia="lt-LT"/>
        </w:rPr>
        <w:t>. Nurodytuoju įsakymu patvirtintame Vinječių formos, jų reikalavimų, įsigijimo ir naudojimo tvarkos apraše:</w:t>
      </w:r>
    </w:p>
    <w:p w14:paraId="4ED4CA5E" w14:textId="77777777" w:rsidR="00615B0C" w:rsidRDefault="00E97A96">
      <w:pPr>
        <w:widowControl w:val="0"/>
        <w:ind w:firstLine="567"/>
        <w:jc w:val="both"/>
        <w:rPr>
          <w:color w:val="000000"/>
          <w:szCs w:val="24"/>
          <w:lang w:eastAsia="lt-LT"/>
        </w:rPr>
      </w:pPr>
      <w:r w:rsidR="00C65871">
        <w:rPr>
          <w:color w:val="000000"/>
          <w:szCs w:val="24"/>
          <w:lang w:eastAsia="lt-LT"/>
        </w:rPr>
        <w:t>1.3.1</w:t>
      </w:r>
      <w:r w:rsidR="00C65871">
        <w:rPr>
          <w:color w:val="000000"/>
          <w:szCs w:val="24"/>
          <w:lang w:eastAsia="lt-LT"/>
        </w:rPr>
        <w:t>. Išdėstau 2.2 punktą taip:</w:t>
      </w:r>
    </w:p>
    <w:p w14:paraId="4ED4CA5F" w14:textId="77777777" w:rsidR="00615B0C" w:rsidRDefault="00C65871">
      <w:pPr>
        <w:widowControl w:val="0"/>
        <w:ind w:firstLine="567"/>
        <w:jc w:val="both"/>
        <w:rPr>
          <w:color w:val="000000"/>
          <w:szCs w:val="24"/>
          <w:lang w:eastAsia="lt-LT"/>
        </w:rPr>
      </w:pPr>
      <w:r>
        <w:rPr>
          <w:color w:val="000000"/>
          <w:szCs w:val="24"/>
          <w:lang w:eastAsia="lt-LT"/>
        </w:rPr>
        <w:t>„</w:t>
      </w:r>
      <w:r>
        <w:rPr>
          <w:color w:val="000000"/>
          <w:szCs w:val="24"/>
          <w:lang w:eastAsia="lt-LT"/>
        </w:rPr>
        <w:t>2.2</w:t>
      </w:r>
      <w:r>
        <w:rPr>
          <w:color w:val="000000"/>
          <w:szCs w:val="24"/>
          <w:lang w:eastAsia="lt-LT"/>
        </w:rPr>
        <w:t>. Vienoje vinjetės pagrindinės dalies pusėje nurodyti galiojimo metai, mėnesiai, dienos, galiojimo laikotarpis (dienos, savaitės, mėnesio, metų); konkrečios transporto priemonių, kurioms išduodama vinjetė, kategorijos ir jų logotipai, numatyta vieta (langelis) transporto priemonės valstybiniam numeriui įrašyti. Vinjetės pagrindinės dalies kitoje pusėje pateikta naudojimosi instrukcija lietuvių ir anglų kalbomis;“.</w:t>
      </w:r>
    </w:p>
    <w:p w14:paraId="4ED4CA60" w14:textId="77777777" w:rsidR="00615B0C" w:rsidRDefault="00E97A96">
      <w:pPr>
        <w:widowControl w:val="0"/>
        <w:ind w:firstLine="567"/>
        <w:jc w:val="both"/>
        <w:rPr>
          <w:color w:val="000000"/>
          <w:szCs w:val="24"/>
          <w:lang w:eastAsia="lt-LT"/>
        </w:rPr>
      </w:pPr>
      <w:r w:rsidR="00C65871">
        <w:rPr>
          <w:color w:val="000000"/>
          <w:szCs w:val="24"/>
          <w:lang w:eastAsia="lt-LT"/>
        </w:rPr>
        <w:t>1.3.2</w:t>
      </w:r>
      <w:r w:rsidR="00C65871">
        <w:rPr>
          <w:color w:val="000000"/>
          <w:szCs w:val="24"/>
          <w:lang w:eastAsia="lt-LT"/>
        </w:rPr>
        <w:t>. Išdėstau 2.3 punktą taip:</w:t>
      </w:r>
    </w:p>
    <w:p w14:paraId="4ED4CA61" w14:textId="77777777" w:rsidR="00615B0C" w:rsidRDefault="00C65871">
      <w:pPr>
        <w:widowControl w:val="0"/>
        <w:ind w:firstLine="567"/>
        <w:jc w:val="both"/>
        <w:rPr>
          <w:color w:val="000000"/>
          <w:szCs w:val="24"/>
          <w:lang w:eastAsia="lt-LT"/>
        </w:rPr>
      </w:pPr>
      <w:r>
        <w:rPr>
          <w:color w:val="000000"/>
          <w:szCs w:val="24"/>
          <w:lang w:eastAsia="lt-LT"/>
        </w:rPr>
        <w:t>„</w:t>
      </w:r>
      <w:r>
        <w:rPr>
          <w:color w:val="000000"/>
          <w:szCs w:val="24"/>
          <w:lang w:eastAsia="lt-LT"/>
        </w:rPr>
        <w:t>2.3</w:t>
      </w:r>
      <w:r>
        <w:rPr>
          <w:color w:val="000000"/>
          <w:szCs w:val="24"/>
          <w:lang w:eastAsia="lt-LT"/>
        </w:rPr>
        <w:t>. Kontrolinis kuponas turi apsaugos elementų, seriją ir numerį. Kontrolinio kupono vienoje pusėje įrašyti žodžiai „Kontrolinis kuponas“, nurodyti galiojimo metai, mėnesiai (tik metų vinjetės), galiojimo laikotarpis (dienos, savaitės, mėnesio, metų), konkrečios transporto priemonių, kurioms išduodama vinjetė, kategorijos ir jų logotipai, numatyta vieta (langelis) transporto priemonės valstybiniam numeriui įrašyti. Kontrolinio kupono antrojoje pusėje nurodytos transporto priemonių, kurioms išduodama vinjetė, kategorijos;“.</w:t>
      </w:r>
    </w:p>
    <w:p w14:paraId="4ED4CA62" w14:textId="77777777" w:rsidR="00615B0C" w:rsidRDefault="00E97A96">
      <w:pPr>
        <w:widowControl w:val="0"/>
        <w:ind w:firstLine="567"/>
        <w:jc w:val="both"/>
        <w:rPr>
          <w:color w:val="000000"/>
          <w:szCs w:val="24"/>
          <w:lang w:eastAsia="lt-LT"/>
        </w:rPr>
      </w:pPr>
      <w:r w:rsidR="00C65871">
        <w:rPr>
          <w:color w:val="000000"/>
          <w:szCs w:val="24"/>
          <w:lang w:eastAsia="lt-LT"/>
        </w:rPr>
        <w:t>1.3.3</w:t>
      </w:r>
      <w:r w:rsidR="00C65871">
        <w:rPr>
          <w:color w:val="000000"/>
          <w:szCs w:val="24"/>
          <w:lang w:eastAsia="lt-LT"/>
        </w:rPr>
        <w:t>. Išdėstau 2.4 punktą taip:</w:t>
      </w:r>
    </w:p>
    <w:p w14:paraId="4ED4CA63" w14:textId="77777777" w:rsidR="00615B0C" w:rsidRDefault="00C65871">
      <w:pPr>
        <w:widowControl w:val="0"/>
        <w:ind w:firstLine="567"/>
        <w:jc w:val="both"/>
        <w:rPr>
          <w:color w:val="000000"/>
          <w:szCs w:val="24"/>
          <w:lang w:eastAsia="lt-LT"/>
        </w:rPr>
      </w:pPr>
      <w:r>
        <w:rPr>
          <w:color w:val="000000"/>
          <w:szCs w:val="24"/>
          <w:lang w:eastAsia="lt-LT"/>
        </w:rPr>
        <w:t>„</w:t>
      </w:r>
      <w:r>
        <w:rPr>
          <w:color w:val="000000"/>
          <w:szCs w:val="24"/>
          <w:lang w:eastAsia="lt-LT"/>
        </w:rPr>
        <w:t>2.4</w:t>
      </w:r>
      <w:r>
        <w:rPr>
          <w:color w:val="000000"/>
          <w:szCs w:val="24"/>
          <w:lang w:eastAsia="lt-LT"/>
        </w:rPr>
        <w:t>. Vinjetės yra 4 rūšių: dienos, savaitės, mėnesio ir metų. Dienos vinjetė galioja pažymėtą dieną iki 24 valandos (jeigu pateikiamas tos pačios dienos, kurią pažymėta vinjetė, kasos aparato kvitas, vinjetė galioja 24 val. nuo kvite nurodyto jo išdavimo laiko), savaitės – 7 dienas (pvz., nuo 2009-01-20 iki 2009-01-26 imtinai), mėnesio – iki kito mėnesio tos pačios dienos (pvz., nuo 2009-01-20 iki 2009-02-19 imtinai), metų – 12 mėnesių (pvz., nuo 2009-01-20 iki 2010-01-19 imtinai);“.</w:t>
      </w:r>
    </w:p>
    <w:p w14:paraId="4ED4CA64" w14:textId="77777777" w:rsidR="00615B0C" w:rsidRDefault="00E97A96">
      <w:pPr>
        <w:widowControl w:val="0"/>
        <w:ind w:firstLine="567"/>
        <w:jc w:val="both"/>
        <w:rPr>
          <w:color w:val="000000"/>
          <w:szCs w:val="24"/>
          <w:lang w:eastAsia="lt-LT"/>
        </w:rPr>
      </w:pPr>
      <w:r w:rsidR="00C65871">
        <w:rPr>
          <w:color w:val="000000"/>
          <w:szCs w:val="24"/>
          <w:lang w:eastAsia="lt-LT"/>
        </w:rPr>
        <w:t>1.3.4</w:t>
      </w:r>
      <w:r w:rsidR="00C65871">
        <w:rPr>
          <w:color w:val="000000"/>
          <w:szCs w:val="24"/>
          <w:lang w:eastAsia="lt-LT"/>
        </w:rPr>
        <w:t>. Išdėstau 2.5 punktą taip:</w:t>
      </w:r>
    </w:p>
    <w:p w14:paraId="4ED4CA65" w14:textId="77777777" w:rsidR="00615B0C" w:rsidRDefault="00C65871">
      <w:pPr>
        <w:widowControl w:val="0"/>
        <w:ind w:firstLine="567"/>
        <w:jc w:val="both"/>
        <w:rPr>
          <w:color w:val="000000"/>
          <w:szCs w:val="24"/>
          <w:lang w:eastAsia="lt-LT"/>
        </w:rPr>
      </w:pPr>
      <w:r>
        <w:rPr>
          <w:color w:val="000000"/>
          <w:szCs w:val="24"/>
          <w:lang w:eastAsia="lt-LT"/>
        </w:rPr>
        <w:t>„</w:t>
      </w:r>
      <w:r>
        <w:rPr>
          <w:color w:val="000000"/>
          <w:szCs w:val="24"/>
          <w:lang w:eastAsia="lt-LT"/>
        </w:rPr>
        <w:t>2.5</w:t>
      </w:r>
      <w:r>
        <w:rPr>
          <w:color w:val="000000"/>
          <w:szCs w:val="24"/>
          <w:lang w:eastAsia="lt-LT"/>
        </w:rPr>
        <w:t>. Vinjetės yra skirtingų spalvų: dienos vinjetės žalios, savaitės mėlynos, mėnesio oranžinės, metų raudonos.“</w:t>
      </w:r>
    </w:p>
    <w:p w14:paraId="4ED4CA66" w14:textId="77777777" w:rsidR="00615B0C" w:rsidRDefault="00E97A96">
      <w:pPr>
        <w:widowControl w:val="0"/>
        <w:ind w:firstLine="567"/>
        <w:jc w:val="both"/>
        <w:rPr>
          <w:color w:val="000000"/>
          <w:szCs w:val="24"/>
          <w:lang w:eastAsia="lt-LT"/>
        </w:rPr>
      </w:pPr>
      <w:r w:rsidR="00C65871">
        <w:rPr>
          <w:color w:val="000000"/>
          <w:szCs w:val="24"/>
          <w:lang w:eastAsia="lt-LT"/>
        </w:rPr>
        <w:t>1.3.5</w:t>
      </w:r>
      <w:r w:rsidR="00C65871">
        <w:rPr>
          <w:color w:val="000000"/>
          <w:szCs w:val="24"/>
          <w:lang w:eastAsia="lt-LT"/>
        </w:rPr>
        <w:t>. Išdėstau 3 punktą taip:</w:t>
      </w:r>
    </w:p>
    <w:p w14:paraId="4ED4CA67" w14:textId="77777777" w:rsidR="00615B0C" w:rsidRDefault="00C65871">
      <w:pPr>
        <w:widowControl w:val="0"/>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xml:space="preserve">. Transporto priemonių savininkai ar valdytojai (vairuotojai) naudotojo mokestį sumokėti ir įsigyti vinjetę (-es) gali degalinėse ir kitose vietose, pažymėtose specialiais ženklais. Vinjetės gali būti platinamos tik nominalinėmis kainomis, atitinkančiomis mokesčių, nustatytų pagal Lietuvos Respublikoje, užsienio šalyse, iš jų ir Europos Sąjungos valstybėse narėse, įregistruotų transporto priemonių savininkų ar valdytojų naudotojo mokesčio dydžių, </w:t>
      </w:r>
      <w:r>
        <w:rPr>
          <w:color w:val="000000"/>
          <w:szCs w:val="24"/>
          <w:lang w:eastAsia="lt-LT"/>
        </w:rPr>
        <w:lastRenderedPageBreak/>
        <w:t xml:space="preserve">mokėjimo, administravimo ir kontrolės tvarkos aprašo, patvirtinto Lietuvos Respublikos Vyriausybės 2005 m. balandžio 21 d. nutarimu Nr. 447 (Žin., 2005, Nr. </w:t>
      </w:r>
      <w:hyperlink r:id="rId13" w:tgtFrame="_blank" w:history="1">
        <w:r>
          <w:rPr>
            <w:color w:val="0000FF" w:themeColor="hyperlink"/>
            <w:szCs w:val="24"/>
            <w:u w:val="single"/>
            <w:lang w:eastAsia="lt-LT"/>
          </w:rPr>
          <w:t>53-1799</w:t>
        </w:r>
      </w:hyperlink>
      <w:r>
        <w:rPr>
          <w:color w:val="000000"/>
          <w:szCs w:val="24"/>
          <w:lang w:eastAsia="lt-LT"/>
        </w:rPr>
        <w:t>), 1 punktą, dydžius. Visi platintojai privalo turėti informacines priemones: vinječių platinimo vietą žymintį lipduką ir (ar) iškabą, naudotojo mokesčio dydžių lentelę ir bent dviem kalbomis – lietuvių ir anglų – išleistą informacinį lankstinuką.“</w:t>
      </w:r>
    </w:p>
    <w:p w14:paraId="4ED4CA68" w14:textId="77777777" w:rsidR="00615B0C" w:rsidRDefault="00E97A96">
      <w:pPr>
        <w:widowControl w:val="0"/>
        <w:ind w:firstLine="567"/>
        <w:jc w:val="both"/>
        <w:rPr>
          <w:color w:val="000000"/>
          <w:szCs w:val="24"/>
          <w:lang w:eastAsia="lt-LT"/>
        </w:rPr>
      </w:pPr>
      <w:r w:rsidR="00C65871">
        <w:rPr>
          <w:color w:val="000000"/>
          <w:szCs w:val="24"/>
          <w:lang w:eastAsia="lt-LT"/>
        </w:rPr>
        <w:t>1.3.6</w:t>
      </w:r>
      <w:r w:rsidR="00C65871">
        <w:rPr>
          <w:color w:val="000000"/>
          <w:szCs w:val="24"/>
          <w:lang w:eastAsia="lt-LT"/>
        </w:rPr>
        <w:t>. Išdėstau 5 punktą taip:</w:t>
      </w:r>
    </w:p>
    <w:p w14:paraId="4ED4CA69" w14:textId="77777777" w:rsidR="00615B0C" w:rsidRDefault="00C65871">
      <w:pPr>
        <w:widowControl w:val="0"/>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Vinjetės galiojimo pradžią pažymi platintojas, nurodytose vietose perforuodamas vinjetę (pažymėdamas metus (išskyrus metų vinjetes), mėnesį ir dieną). Atsiimdami vinjetę, transporto priemonių savininkai ar valdytojai (vairuotojai) turi patikrinti, ar platintojas išdavė reikalingos rūšies vinjetę ir ar tos transporto priemonės kategorijos, kurios reikia, ar teisingai pažymėjo jos galiojimo laiko pradžią. Atsakomybė už ne tos rūšies, ne tos kategorijos, neteisingai pažymėtos ar visai nepažymėtos, neteisingai užpildytos ar visai neužpildytos, taip pat prie transporto priemonės priekinio stiklo nepriklijuotos vinjetės pagrindinės dalies naudojimą tenka transporto priemonės savininkui ar valdytojui (vairuotojui).“</w:t>
      </w:r>
    </w:p>
    <w:p w14:paraId="4ED4CA6A" w14:textId="77777777" w:rsidR="00615B0C" w:rsidRDefault="00E97A96">
      <w:pPr>
        <w:widowControl w:val="0"/>
        <w:ind w:firstLine="567"/>
        <w:jc w:val="both"/>
        <w:rPr>
          <w:color w:val="000000"/>
          <w:szCs w:val="24"/>
          <w:lang w:eastAsia="lt-LT"/>
        </w:rPr>
      </w:pPr>
      <w:r w:rsidR="00C65871">
        <w:rPr>
          <w:color w:val="000000"/>
          <w:szCs w:val="24"/>
          <w:lang w:eastAsia="lt-LT"/>
        </w:rPr>
        <w:t>1.3.7</w:t>
      </w:r>
      <w:r w:rsidR="00C65871">
        <w:rPr>
          <w:color w:val="000000"/>
          <w:szCs w:val="24"/>
          <w:lang w:eastAsia="lt-LT"/>
        </w:rPr>
        <w:t>. Įrašau 6 punkte po žodžio „pagrindinę“ žodį „lipniąją“.</w:t>
      </w:r>
    </w:p>
    <w:p w14:paraId="4ED4CA6B" w14:textId="77777777" w:rsidR="00615B0C" w:rsidRDefault="00E97A96">
      <w:pPr>
        <w:widowControl w:val="0"/>
        <w:ind w:firstLine="567"/>
        <w:jc w:val="both"/>
        <w:rPr>
          <w:color w:val="000000"/>
          <w:szCs w:val="24"/>
          <w:lang w:eastAsia="lt-LT"/>
        </w:rPr>
      </w:pPr>
      <w:r w:rsidR="00C65871">
        <w:rPr>
          <w:color w:val="000000"/>
          <w:szCs w:val="24"/>
          <w:lang w:eastAsia="lt-LT"/>
        </w:rPr>
        <w:t>1.3.8</w:t>
      </w:r>
      <w:r w:rsidR="00C65871">
        <w:rPr>
          <w:color w:val="000000"/>
          <w:szCs w:val="24"/>
          <w:lang w:eastAsia="lt-LT"/>
        </w:rPr>
        <w:t>. Išdėstau 7 punktą taip:</w:t>
      </w:r>
    </w:p>
    <w:p w14:paraId="4ED4CA6C" w14:textId="77777777" w:rsidR="00615B0C" w:rsidRDefault="00C65871">
      <w:pPr>
        <w:widowControl w:val="0"/>
        <w:ind w:firstLine="567"/>
        <w:jc w:val="both"/>
        <w:rPr>
          <w:color w:val="000000"/>
          <w:szCs w:val="24"/>
          <w:lang w:eastAsia="lt-LT"/>
        </w:rPr>
      </w:pPr>
      <w:r>
        <w:rPr>
          <w:color w:val="000000"/>
          <w:szCs w:val="24"/>
          <w:lang w:eastAsia="lt-LT"/>
        </w:rPr>
        <w:t>„</w:t>
      </w:r>
      <w:r>
        <w:rPr>
          <w:color w:val="000000"/>
          <w:szCs w:val="24"/>
          <w:lang w:eastAsia="lt-LT"/>
        </w:rPr>
        <w:t>7</w:t>
      </w:r>
      <w:r>
        <w:rPr>
          <w:color w:val="000000"/>
          <w:szCs w:val="24"/>
          <w:lang w:eastAsia="lt-LT"/>
        </w:rPr>
        <w:t>. Transporto priemonių savininkai ar valdytojai (vairuotojai), įsigiję pažymėtą vinjetę, ją užpildę ir pagrindinę vinjetės dalį priklijavę prie transporto priemonės priekinio stiklo, kaip reikalaujama naudojimosi instrukcijoje, turi teisę važiuoti šiais magistraliniais keliais:</w:t>
      </w:r>
    </w:p>
    <w:p w14:paraId="4ED4CA6D" w14:textId="77777777" w:rsidR="00615B0C" w:rsidRDefault="00C65871">
      <w:pPr>
        <w:widowControl w:val="0"/>
        <w:ind w:firstLine="567"/>
        <w:jc w:val="both"/>
        <w:rPr>
          <w:color w:val="000000"/>
          <w:szCs w:val="24"/>
          <w:lang w:eastAsia="lt-LT"/>
        </w:rPr>
      </w:pPr>
      <w:r>
        <w:rPr>
          <w:color w:val="000000"/>
          <w:szCs w:val="24"/>
          <w:lang w:eastAsia="lt-LT"/>
        </w:rPr>
        <w:t>A1 Vilnius–Kaunas–Klaipėda (10–303,74 km);</w:t>
      </w:r>
    </w:p>
    <w:p w14:paraId="4ED4CA6E" w14:textId="77777777" w:rsidR="00615B0C" w:rsidRDefault="00C65871">
      <w:pPr>
        <w:widowControl w:val="0"/>
        <w:ind w:firstLine="567"/>
        <w:jc w:val="both"/>
        <w:rPr>
          <w:color w:val="000000"/>
          <w:szCs w:val="24"/>
          <w:lang w:eastAsia="lt-LT"/>
        </w:rPr>
      </w:pPr>
      <w:r>
        <w:rPr>
          <w:color w:val="000000"/>
          <w:szCs w:val="24"/>
          <w:lang w:eastAsia="lt-LT"/>
        </w:rPr>
        <w:t>A2 Vilnius–Panevėžys (12–132,7 km);</w:t>
      </w:r>
    </w:p>
    <w:p w14:paraId="4ED4CA6F" w14:textId="77777777" w:rsidR="00615B0C" w:rsidRDefault="00C65871">
      <w:pPr>
        <w:widowControl w:val="0"/>
        <w:ind w:firstLine="567"/>
        <w:jc w:val="both"/>
        <w:rPr>
          <w:color w:val="000000"/>
          <w:szCs w:val="24"/>
          <w:lang w:eastAsia="lt-LT"/>
        </w:rPr>
      </w:pPr>
      <w:r>
        <w:rPr>
          <w:color w:val="000000"/>
          <w:szCs w:val="24"/>
          <w:lang w:eastAsia="lt-LT"/>
        </w:rPr>
        <w:t>A3 Vilnius–Minskas (6,65–32,91 km);</w:t>
      </w:r>
    </w:p>
    <w:p w14:paraId="4ED4CA70" w14:textId="77777777" w:rsidR="00615B0C" w:rsidRDefault="00C65871">
      <w:pPr>
        <w:widowControl w:val="0"/>
        <w:ind w:firstLine="567"/>
        <w:jc w:val="both"/>
        <w:rPr>
          <w:color w:val="000000"/>
          <w:szCs w:val="24"/>
          <w:lang w:eastAsia="lt-LT"/>
        </w:rPr>
      </w:pPr>
      <w:r>
        <w:rPr>
          <w:color w:val="000000"/>
          <w:szCs w:val="24"/>
          <w:lang w:eastAsia="lt-LT"/>
        </w:rPr>
        <w:t>A4 Vilnius–Varėna–Gardinas (15,51–133,96 km);</w:t>
      </w:r>
    </w:p>
    <w:p w14:paraId="4ED4CA71" w14:textId="77777777" w:rsidR="00615B0C" w:rsidRDefault="00C65871">
      <w:pPr>
        <w:widowControl w:val="0"/>
        <w:ind w:firstLine="567"/>
        <w:jc w:val="both"/>
        <w:rPr>
          <w:color w:val="000000"/>
          <w:szCs w:val="24"/>
          <w:lang w:eastAsia="lt-LT"/>
        </w:rPr>
      </w:pPr>
      <w:r>
        <w:rPr>
          <w:color w:val="000000"/>
          <w:szCs w:val="24"/>
          <w:lang w:eastAsia="lt-LT"/>
        </w:rPr>
        <w:t>A5 Kaunas–Marijampolė–Suvalkai (0,23–97,06 km);</w:t>
      </w:r>
    </w:p>
    <w:p w14:paraId="4ED4CA72" w14:textId="77777777" w:rsidR="00615B0C" w:rsidRDefault="00C65871">
      <w:pPr>
        <w:widowControl w:val="0"/>
        <w:ind w:firstLine="567"/>
        <w:jc w:val="both"/>
        <w:rPr>
          <w:color w:val="000000"/>
          <w:szCs w:val="24"/>
          <w:lang w:eastAsia="lt-LT"/>
        </w:rPr>
      </w:pPr>
      <w:r>
        <w:rPr>
          <w:color w:val="000000"/>
          <w:szCs w:val="24"/>
          <w:lang w:eastAsia="lt-LT"/>
        </w:rPr>
        <w:t>A6 Kaunas–Zarasai–Daugpilis (6,02–185,4 km);</w:t>
      </w:r>
    </w:p>
    <w:p w14:paraId="4ED4CA73" w14:textId="77777777" w:rsidR="00615B0C" w:rsidRDefault="00C65871">
      <w:pPr>
        <w:widowControl w:val="0"/>
        <w:ind w:firstLine="567"/>
        <w:jc w:val="both"/>
        <w:rPr>
          <w:color w:val="000000"/>
          <w:szCs w:val="24"/>
          <w:lang w:eastAsia="lt-LT"/>
        </w:rPr>
      </w:pPr>
      <w:r>
        <w:rPr>
          <w:color w:val="000000"/>
          <w:szCs w:val="24"/>
          <w:lang w:eastAsia="lt-LT"/>
        </w:rPr>
        <w:t>A7 Marijampolė–Kybartai–Kaliningradas (2–42,21 km);</w:t>
      </w:r>
    </w:p>
    <w:p w14:paraId="4ED4CA74" w14:textId="77777777" w:rsidR="00615B0C" w:rsidRDefault="00C65871">
      <w:pPr>
        <w:widowControl w:val="0"/>
        <w:ind w:firstLine="567"/>
        <w:jc w:val="both"/>
        <w:rPr>
          <w:color w:val="000000"/>
          <w:szCs w:val="24"/>
          <w:lang w:eastAsia="lt-LT"/>
        </w:rPr>
      </w:pPr>
      <w:r>
        <w:rPr>
          <w:color w:val="000000"/>
          <w:szCs w:val="24"/>
          <w:lang w:eastAsia="lt-LT"/>
        </w:rPr>
        <w:t>A8 Panevėžys–Aristava–Sitkūnai (7,5–87,86 km);</w:t>
      </w:r>
    </w:p>
    <w:p w14:paraId="4ED4CA75" w14:textId="77777777" w:rsidR="00615B0C" w:rsidRDefault="00C65871">
      <w:pPr>
        <w:widowControl w:val="0"/>
        <w:ind w:firstLine="567"/>
        <w:jc w:val="both"/>
        <w:rPr>
          <w:color w:val="000000"/>
          <w:szCs w:val="24"/>
          <w:lang w:eastAsia="lt-LT"/>
        </w:rPr>
      </w:pPr>
      <w:r>
        <w:rPr>
          <w:color w:val="000000"/>
          <w:szCs w:val="24"/>
          <w:lang w:eastAsia="lt-LT"/>
        </w:rPr>
        <w:t>A9 Panevėžys–Šiauliai (5–75,7 km);</w:t>
      </w:r>
    </w:p>
    <w:p w14:paraId="4ED4CA76" w14:textId="77777777" w:rsidR="00615B0C" w:rsidRDefault="00C65871">
      <w:pPr>
        <w:widowControl w:val="0"/>
        <w:ind w:firstLine="567"/>
        <w:jc w:val="both"/>
        <w:rPr>
          <w:color w:val="000000"/>
          <w:szCs w:val="24"/>
          <w:lang w:eastAsia="lt-LT"/>
        </w:rPr>
      </w:pPr>
      <w:r>
        <w:rPr>
          <w:color w:val="000000"/>
          <w:szCs w:val="24"/>
          <w:lang w:eastAsia="lt-LT"/>
        </w:rPr>
        <w:t>A10 Panevėžys–Pasvalys–Ryga (4,57–66,10 km);</w:t>
      </w:r>
    </w:p>
    <w:p w14:paraId="4ED4CA77" w14:textId="77777777" w:rsidR="00615B0C" w:rsidRDefault="00C65871">
      <w:pPr>
        <w:widowControl w:val="0"/>
        <w:ind w:firstLine="567"/>
        <w:jc w:val="both"/>
        <w:rPr>
          <w:color w:val="000000"/>
          <w:szCs w:val="24"/>
          <w:lang w:eastAsia="lt-LT"/>
        </w:rPr>
      </w:pPr>
      <w:r>
        <w:rPr>
          <w:color w:val="000000"/>
          <w:szCs w:val="24"/>
          <w:lang w:eastAsia="lt-LT"/>
        </w:rPr>
        <w:t>A11 Šiauliai–Palanga (2,65–146,41 km);</w:t>
      </w:r>
    </w:p>
    <w:p w14:paraId="4ED4CA78" w14:textId="77777777" w:rsidR="00615B0C" w:rsidRDefault="00C65871">
      <w:pPr>
        <w:widowControl w:val="0"/>
        <w:ind w:firstLine="567"/>
        <w:jc w:val="both"/>
        <w:rPr>
          <w:color w:val="000000"/>
          <w:szCs w:val="24"/>
          <w:lang w:eastAsia="lt-LT"/>
        </w:rPr>
      </w:pPr>
      <w:r>
        <w:rPr>
          <w:color w:val="000000"/>
          <w:szCs w:val="24"/>
          <w:lang w:eastAsia="lt-LT"/>
        </w:rPr>
        <w:t>A12 Ryga–Šiauliai–Tauragė–Kaliningradas (0–49,7 km; 59,43–186,09 km);</w:t>
      </w:r>
    </w:p>
    <w:p w14:paraId="4ED4CA79" w14:textId="77777777" w:rsidR="00615B0C" w:rsidRDefault="00C65871">
      <w:pPr>
        <w:widowControl w:val="0"/>
        <w:ind w:firstLine="567"/>
        <w:jc w:val="both"/>
        <w:rPr>
          <w:color w:val="000000"/>
          <w:szCs w:val="24"/>
          <w:lang w:eastAsia="lt-LT"/>
        </w:rPr>
      </w:pPr>
      <w:r>
        <w:rPr>
          <w:color w:val="000000"/>
          <w:szCs w:val="24"/>
          <w:lang w:eastAsia="lt-LT"/>
        </w:rPr>
        <w:t>A13 Klaipėda–Liepoja (11–24,77 km; 26–45,15 km);</w:t>
      </w:r>
    </w:p>
    <w:p w14:paraId="4ED4CA7A" w14:textId="77777777" w:rsidR="00615B0C" w:rsidRDefault="00C65871">
      <w:pPr>
        <w:widowControl w:val="0"/>
        <w:ind w:firstLine="567"/>
        <w:jc w:val="both"/>
        <w:rPr>
          <w:color w:val="000000"/>
          <w:szCs w:val="24"/>
          <w:lang w:eastAsia="lt-LT"/>
        </w:rPr>
      </w:pPr>
      <w:r>
        <w:rPr>
          <w:color w:val="000000"/>
          <w:szCs w:val="24"/>
          <w:lang w:eastAsia="lt-LT"/>
        </w:rPr>
        <w:t>A14 Vilnius–Utena (10,66–95,6 km);</w:t>
      </w:r>
    </w:p>
    <w:p w14:paraId="4ED4CA7B" w14:textId="77777777" w:rsidR="00615B0C" w:rsidRDefault="00C65871">
      <w:pPr>
        <w:widowControl w:val="0"/>
        <w:ind w:firstLine="567"/>
        <w:jc w:val="both"/>
        <w:rPr>
          <w:color w:val="000000"/>
          <w:szCs w:val="24"/>
          <w:lang w:eastAsia="lt-LT"/>
        </w:rPr>
      </w:pPr>
      <w:r>
        <w:rPr>
          <w:color w:val="000000"/>
          <w:szCs w:val="24"/>
          <w:lang w:eastAsia="lt-LT"/>
        </w:rPr>
        <w:t>A15 Vilnius–Lyda (10,66–49,28 km);</w:t>
      </w:r>
    </w:p>
    <w:p w14:paraId="4ED4CA7C" w14:textId="77777777" w:rsidR="00615B0C" w:rsidRDefault="00C65871">
      <w:pPr>
        <w:widowControl w:val="0"/>
        <w:ind w:firstLine="567"/>
        <w:jc w:val="both"/>
        <w:rPr>
          <w:color w:val="000000"/>
          <w:szCs w:val="24"/>
          <w:lang w:eastAsia="lt-LT"/>
        </w:rPr>
      </w:pPr>
      <w:r>
        <w:rPr>
          <w:color w:val="000000"/>
          <w:szCs w:val="24"/>
          <w:lang w:eastAsia="lt-LT"/>
        </w:rPr>
        <w:t>A16 Vilnius–Prienai–Marijampolė (15,55–135,48 km);</w:t>
      </w:r>
    </w:p>
    <w:p w14:paraId="4ED4CA7D" w14:textId="77777777" w:rsidR="00615B0C" w:rsidRDefault="00C65871">
      <w:pPr>
        <w:widowControl w:val="0"/>
        <w:ind w:firstLine="567"/>
        <w:jc w:val="both"/>
        <w:rPr>
          <w:color w:val="000000"/>
          <w:szCs w:val="24"/>
          <w:lang w:eastAsia="lt-LT"/>
        </w:rPr>
      </w:pPr>
      <w:r>
        <w:rPr>
          <w:color w:val="000000"/>
          <w:szCs w:val="24"/>
          <w:lang w:eastAsia="lt-LT"/>
        </w:rPr>
        <w:t>A17 Panevėžio aplinkkelis (0–22,28 km);</w:t>
      </w:r>
    </w:p>
    <w:p w14:paraId="4ED4CA7E" w14:textId="77777777" w:rsidR="00615B0C" w:rsidRDefault="00C65871">
      <w:pPr>
        <w:widowControl w:val="0"/>
        <w:ind w:firstLine="567"/>
        <w:jc w:val="both"/>
        <w:rPr>
          <w:color w:val="000000"/>
          <w:szCs w:val="24"/>
          <w:lang w:eastAsia="lt-LT"/>
        </w:rPr>
      </w:pPr>
      <w:r>
        <w:rPr>
          <w:color w:val="000000"/>
          <w:szCs w:val="24"/>
          <w:lang w:eastAsia="lt-LT"/>
        </w:rPr>
        <w:t>A18 Šiaulių aplinkkelis (0–17,08 km).“</w:t>
      </w:r>
    </w:p>
    <w:p w14:paraId="4ED4CA7F" w14:textId="77777777" w:rsidR="00615B0C" w:rsidRDefault="00E97A96">
      <w:pPr>
        <w:widowControl w:val="0"/>
        <w:ind w:firstLine="567"/>
        <w:jc w:val="both"/>
        <w:rPr>
          <w:color w:val="000000"/>
          <w:szCs w:val="24"/>
          <w:lang w:eastAsia="lt-LT"/>
        </w:rPr>
      </w:pPr>
      <w:r w:rsidR="00C65871">
        <w:rPr>
          <w:color w:val="000000"/>
          <w:szCs w:val="24"/>
          <w:lang w:eastAsia="lt-LT"/>
        </w:rPr>
        <w:t>1.3.9</w:t>
      </w:r>
      <w:r w:rsidR="00C65871">
        <w:rPr>
          <w:color w:val="000000"/>
          <w:szCs w:val="24"/>
          <w:lang w:eastAsia="lt-LT"/>
        </w:rPr>
        <w:t>. Išdėstau 12.2 punktą taip:</w:t>
      </w:r>
    </w:p>
    <w:p w14:paraId="4ED4CA80" w14:textId="77777777" w:rsidR="00615B0C" w:rsidRDefault="00C65871">
      <w:pPr>
        <w:widowControl w:val="0"/>
        <w:ind w:firstLine="567"/>
        <w:jc w:val="both"/>
        <w:rPr>
          <w:color w:val="000000"/>
          <w:szCs w:val="24"/>
          <w:lang w:eastAsia="lt-LT"/>
        </w:rPr>
      </w:pPr>
      <w:r>
        <w:rPr>
          <w:color w:val="000000"/>
          <w:szCs w:val="24"/>
          <w:lang w:eastAsia="lt-LT"/>
        </w:rPr>
        <w:t>„</w:t>
      </w:r>
      <w:r>
        <w:rPr>
          <w:color w:val="000000"/>
          <w:szCs w:val="24"/>
          <w:lang w:eastAsia="lt-LT"/>
        </w:rPr>
        <w:t>12.2</w:t>
      </w:r>
      <w:r>
        <w:rPr>
          <w:color w:val="000000"/>
          <w:szCs w:val="24"/>
          <w:lang w:eastAsia="lt-LT"/>
        </w:rPr>
        <w:t>. įvykus transporto priemonės avarijai ar kilus gaisrui, jei transporto priemonė sugadinama nepataisomai, taip pat sugedus transporto priemonei, kai jos remontas ekonomiškai netikslingas;“.</w:t>
      </w:r>
    </w:p>
    <w:p w14:paraId="4ED4CA81" w14:textId="77777777" w:rsidR="00615B0C" w:rsidRDefault="00E97A96">
      <w:pPr>
        <w:widowControl w:val="0"/>
        <w:ind w:firstLine="567"/>
        <w:jc w:val="both"/>
        <w:rPr>
          <w:color w:val="000000"/>
          <w:szCs w:val="24"/>
          <w:lang w:eastAsia="lt-LT"/>
        </w:rPr>
      </w:pPr>
      <w:r w:rsidR="00C65871">
        <w:rPr>
          <w:color w:val="000000"/>
          <w:szCs w:val="24"/>
          <w:lang w:eastAsia="lt-LT"/>
        </w:rPr>
        <w:t>1.3.10</w:t>
      </w:r>
      <w:r w:rsidR="00C65871">
        <w:rPr>
          <w:color w:val="000000"/>
          <w:szCs w:val="24"/>
          <w:lang w:eastAsia="lt-LT"/>
        </w:rPr>
        <w:t>. Išdėstau 12.3 punktą taip:</w:t>
      </w:r>
    </w:p>
    <w:p w14:paraId="4ED4CA82" w14:textId="77777777" w:rsidR="00615B0C" w:rsidRDefault="00C65871">
      <w:pPr>
        <w:widowControl w:val="0"/>
        <w:ind w:firstLine="567"/>
        <w:jc w:val="both"/>
        <w:rPr>
          <w:color w:val="000000"/>
          <w:szCs w:val="24"/>
          <w:lang w:eastAsia="lt-LT"/>
        </w:rPr>
      </w:pPr>
      <w:r>
        <w:rPr>
          <w:color w:val="000000"/>
          <w:szCs w:val="24"/>
          <w:lang w:eastAsia="lt-LT"/>
        </w:rPr>
        <w:t>„</w:t>
      </w:r>
      <w:r>
        <w:rPr>
          <w:color w:val="000000"/>
          <w:szCs w:val="24"/>
          <w:lang w:eastAsia="lt-LT"/>
        </w:rPr>
        <w:t>12.3</w:t>
      </w:r>
      <w:r>
        <w:rPr>
          <w:color w:val="000000"/>
          <w:szCs w:val="24"/>
          <w:lang w:eastAsia="lt-LT"/>
        </w:rPr>
        <w:t>. dėl kontrolinio kupono praradimo;“.</w:t>
      </w:r>
    </w:p>
    <w:p w14:paraId="4ED4CA83" w14:textId="77777777" w:rsidR="00615B0C" w:rsidRDefault="00E97A96">
      <w:pPr>
        <w:widowControl w:val="0"/>
        <w:ind w:firstLine="567"/>
        <w:jc w:val="both"/>
        <w:rPr>
          <w:color w:val="000000"/>
          <w:szCs w:val="24"/>
          <w:lang w:eastAsia="lt-LT"/>
        </w:rPr>
      </w:pPr>
      <w:r w:rsidR="00C65871">
        <w:rPr>
          <w:color w:val="000000"/>
          <w:szCs w:val="24"/>
          <w:lang w:eastAsia="lt-LT"/>
        </w:rPr>
        <w:t>1.3.11</w:t>
      </w:r>
      <w:r w:rsidR="00C65871">
        <w:rPr>
          <w:color w:val="000000"/>
          <w:szCs w:val="24"/>
          <w:lang w:eastAsia="lt-LT"/>
        </w:rPr>
        <w:t>. Papildau 12.6 punktu:</w:t>
      </w:r>
    </w:p>
    <w:p w14:paraId="4ED4CA84" w14:textId="77777777" w:rsidR="00615B0C" w:rsidRDefault="00C65871">
      <w:pPr>
        <w:widowControl w:val="0"/>
        <w:ind w:firstLine="567"/>
        <w:jc w:val="both"/>
        <w:rPr>
          <w:color w:val="000000"/>
          <w:szCs w:val="24"/>
          <w:lang w:eastAsia="lt-LT"/>
        </w:rPr>
      </w:pPr>
      <w:r>
        <w:rPr>
          <w:color w:val="000000"/>
          <w:szCs w:val="24"/>
          <w:lang w:eastAsia="lt-LT"/>
        </w:rPr>
        <w:t>„</w:t>
      </w:r>
      <w:r>
        <w:rPr>
          <w:color w:val="000000"/>
          <w:szCs w:val="24"/>
          <w:lang w:eastAsia="lt-LT"/>
        </w:rPr>
        <w:t>12.6</w:t>
      </w:r>
      <w:r>
        <w:rPr>
          <w:color w:val="000000"/>
          <w:szCs w:val="24"/>
          <w:lang w:eastAsia="lt-LT"/>
        </w:rPr>
        <w:t>. pardavus transporto priemonę užsienio šalių fiziniams ar juridiniams asmenims.“</w:t>
      </w:r>
    </w:p>
    <w:p w14:paraId="4ED4CA85" w14:textId="77777777" w:rsidR="00615B0C" w:rsidRDefault="00E97A96">
      <w:pPr>
        <w:widowControl w:val="0"/>
        <w:ind w:firstLine="567"/>
        <w:jc w:val="both"/>
        <w:rPr>
          <w:color w:val="000000"/>
          <w:szCs w:val="24"/>
          <w:lang w:eastAsia="lt-LT"/>
        </w:rPr>
      </w:pPr>
      <w:r w:rsidR="00C65871">
        <w:rPr>
          <w:color w:val="000000"/>
          <w:szCs w:val="24"/>
          <w:lang w:eastAsia="lt-LT"/>
        </w:rPr>
        <w:t>1.3.12</w:t>
      </w:r>
      <w:r w:rsidR="00C65871">
        <w:rPr>
          <w:color w:val="000000"/>
          <w:szCs w:val="24"/>
          <w:lang w:eastAsia="lt-LT"/>
        </w:rPr>
        <w:t>. Išdėstau 13.2.1 punktą taip:</w:t>
      </w:r>
    </w:p>
    <w:p w14:paraId="4ED4CA86" w14:textId="77777777" w:rsidR="00615B0C" w:rsidRDefault="00C65871">
      <w:pPr>
        <w:widowControl w:val="0"/>
        <w:ind w:firstLine="567"/>
        <w:jc w:val="both"/>
        <w:rPr>
          <w:color w:val="000000"/>
          <w:szCs w:val="24"/>
          <w:lang w:eastAsia="lt-LT"/>
        </w:rPr>
      </w:pPr>
      <w:r>
        <w:rPr>
          <w:color w:val="000000"/>
          <w:szCs w:val="24"/>
          <w:lang w:eastAsia="lt-LT"/>
        </w:rPr>
        <w:t>„</w:t>
      </w:r>
      <w:r>
        <w:rPr>
          <w:color w:val="000000"/>
          <w:szCs w:val="24"/>
          <w:lang w:eastAsia="lt-LT"/>
        </w:rPr>
        <w:t>13.2.1</w:t>
      </w:r>
      <w:r>
        <w:rPr>
          <w:color w:val="000000"/>
          <w:szCs w:val="24"/>
          <w:lang w:eastAsia="lt-LT"/>
        </w:rPr>
        <w:t>. kontrolinį kuponą, jeigu jis nebuvo sunaikintas gaisro metu;“.</w:t>
      </w:r>
    </w:p>
    <w:p w14:paraId="4ED4CA87" w14:textId="77777777" w:rsidR="00615B0C" w:rsidRDefault="00E97A96">
      <w:pPr>
        <w:widowControl w:val="0"/>
        <w:ind w:firstLine="567"/>
        <w:jc w:val="both"/>
        <w:rPr>
          <w:color w:val="000000"/>
          <w:szCs w:val="24"/>
          <w:lang w:eastAsia="lt-LT"/>
        </w:rPr>
      </w:pPr>
      <w:r w:rsidR="00C65871">
        <w:rPr>
          <w:color w:val="000000"/>
          <w:szCs w:val="24"/>
          <w:lang w:eastAsia="lt-LT"/>
        </w:rPr>
        <w:t>1.3.13</w:t>
      </w:r>
      <w:r w:rsidR="00C65871">
        <w:rPr>
          <w:color w:val="000000"/>
          <w:szCs w:val="24"/>
          <w:lang w:eastAsia="lt-LT"/>
        </w:rPr>
        <w:t>. Išdėstau 13.2.2 punktą taip:</w:t>
      </w:r>
    </w:p>
    <w:p w14:paraId="4ED4CA88" w14:textId="77777777" w:rsidR="00615B0C" w:rsidRDefault="00C65871">
      <w:pPr>
        <w:widowControl w:val="0"/>
        <w:ind w:firstLine="567"/>
        <w:jc w:val="both"/>
        <w:rPr>
          <w:color w:val="000000"/>
          <w:szCs w:val="24"/>
          <w:lang w:eastAsia="lt-LT"/>
        </w:rPr>
      </w:pPr>
      <w:r>
        <w:rPr>
          <w:color w:val="000000"/>
          <w:szCs w:val="24"/>
          <w:lang w:eastAsia="lt-LT"/>
        </w:rPr>
        <w:t>„</w:t>
      </w:r>
      <w:r>
        <w:rPr>
          <w:color w:val="000000"/>
          <w:szCs w:val="24"/>
          <w:lang w:eastAsia="lt-LT"/>
        </w:rPr>
        <w:t>13.2.2</w:t>
      </w:r>
      <w:r>
        <w:rPr>
          <w:color w:val="000000"/>
          <w:szCs w:val="24"/>
          <w:lang w:eastAsia="lt-LT"/>
        </w:rPr>
        <w:t>. valstybės įmonės „Regitra“ pažymą apie transporto priemonės išregistravimą iš Kelių transporto priemonių registro duomenų bazės;“.</w:t>
      </w:r>
    </w:p>
    <w:p w14:paraId="4ED4CA89" w14:textId="77777777" w:rsidR="00615B0C" w:rsidRDefault="00E97A96">
      <w:pPr>
        <w:widowControl w:val="0"/>
        <w:ind w:firstLine="567"/>
        <w:jc w:val="both"/>
        <w:rPr>
          <w:color w:val="000000"/>
          <w:szCs w:val="24"/>
          <w:lang w:eastAsia="lt-LT"/>
        </w:rPr>
      </w:pPr>
      <w:r w:rsidR="00C65871">
        <w:rPr>
          <w:color w:val="000000"/>
          <w:szCs w:val="24"/>
          <w:lang w:eastAsia="lt-LT"/>
        </w:rPr>
        <w:t>1.3.14</w:t>
      </w:r>
      <w:r w:rsidR="00C65871">
        <w:rPr>
          <w:color w:val="000000"/>
          <w:szCs w:val="24"/>
          <w:lang w:eastAsia="lt-LT"/>
        </w:rPr>
        <w:t>. Išdėstau 13.2.3 punktą taip:</w:t>
      </w:r>
    </w:p>
    <w:p w14:paraId="4ED4CA8A" w14:textId="77777777" w:rsidR="00615B0C" w:rsidRDefault="00C65871">
      <w:pPr>
        <w:widowControl w:val="0"/>
        <w:ind w:firstLine="567"/>
        <w:jc w:val="both"/>
        <w:rPr>
          <w:color w:val="000000"/>
          <w:szCs w:val="24"/>
          <w:lang w:eastAsia="lt-LT"/>
        </w:rPr>
      </w:pPr>
      <w:r>
        <w:rPr>
          <w:color w:val="000000"/>
          <w:szCs w:val="24"/>
          <w:lang w:eastAsia="lt-LT"/>
        </w:rPr>
        <w:t>„</w:t>
      </w:r>
      <w:r>
        <w:rPr>
          <w:color w:val="000000"/>
          <w:szCs w:val="24"/>
          <w:lang w:eastAsia="lt-LT"/>
        </w:rPr>
        <w:t>13.2.3</w:t>
      </w:r>
      <w:r>
        <w:rPr>
          <w:color w:val="000000"/>
          <w:szCs w:val="24"/>
          <w:lang w:eastAsia="lt-LT"/>
        </w:rPr>
        <w:t xml:space="preserve">. įmonės, kuri turi teisę verstis utilizavimo veikla, pažymą apie priimtą utilizuoti </w:t>
      </w:r>
      <w:r>
        <w:rPr>
          <w:color w:val="000000"/>
          <w:szCs w:val="24"/>
          <w:lang w:eastAsia="lt-LT"/>
        </w:rPr>
        <w:lastRenderedPageBreak/>
        <w:t>transporto priemonę“.</w:t>
      </w:r>
    </w:p>
    <w:p w14:paraId="4ED4CA8B" w14:textId="77777777" w:rsidR="00615B0C" w:rsidRDefault="00E97A96">
      <w:pPr>
        <w:widowControl w:val="0"/>
        <w:ind w:firstLine="567"/>
        <w:jc w:val="both"/>
        <w:rPr>
          <w:color w:val="000000"/>
          <w:szCs w:val="24"/>
          <w:lang w:eastAsia="lt-LT"/>
        </w:rPr>
      </w:pPr>
      <w:r w:rsidR="00C65871">
        <w:rPr>
          <w:color w:val="000000"/>
          <w:szCs w:val="24"/>
          <w:lang w:eastAsia="lt-LT"/>
        </w:rPr>
        <w:t>1.3.15</w:t>
      </w:r>
      <w:r w:rsidR="00C65871">
        <w:rPr>
          <w:color w:val="000000"/>
          <w:szCs w:val="24"/>
          <w:lang w:eastAsia="lt-LT"/>
        </w:rPr>
        <w:t>. Pripažįstu netekusiu galios 13.3.2 punktą.</w:t>
      </w:r>
    </w:p>
    <w:p w14:paraId="4ED4CA8C" w14:textId="77777777" w:rsidR="00615B0C" w:rsidRDefault="00E97A96">
      <w:pPr>
        <w:widowControl w:val="0"/>
        <w:ind w:firstLine="567"/>
        <w:jc w:val="both"/>
        <w:rPr>
          <w:color w:val="000000"/>
          <w:szCs w:val="24"/>
          <w:lang w:eastAsia="lt-LT"/>
        </w:rPr>
      </w:pPr>
      <w:r w:rsidR="00C65871">
        <w:rPr>
          <w:color w:val="000000"/>
          <w:szCs w:val="24"/>
          <w:lang w:eastAsia="lt-LT"/>
        </w:rPr>
        <w:t>1.3.16</w:t>
      </w:r>
      <w:r w:rsidR="00C65871">
        <w:rPr>
          <w:color w:val="000000"/>
          <w:szCs w:val="24"/>
          <w:lang w:eastAsia="lt-LT"/>
        </w:rPr>
        <w:t>. Išdėstau 13.3.3 punktą taip:</w:t>
      </w:r>
    </w:p>
    <w:p w14:paraId="4ED4CA8D" w14:textId="77777777" w:rsidR="00615B0C" w:rsidRDefault="00C65871">
      <w:pPr>
        <w:widowControl w:val="0"/>
        <w:ind w:firstLine="567"/>
        <w:jc w:val="both"/>
        <w:rPr>
          <w:color w:val="000000"/>
          <w:szCs w:val="24"/>
          <w:lang w:eastAsia="lt-LT"/>
        </w:rPr>
      </w:pPr>
      <w:r>
        <w:rPr>
          <w:color w:val="000000"/>
          <w:szCs w:val="24"/>
          <w:lang w:eastAsia="lt-LT"/>
        </w:rPr>
        <w:t>„</w:t>
      </w:r>
      <w:r>
        <w:rPr>
          <w:color w:val="000000"/>
          <w:szCs w:val="24"/>
          <w:lang w:eastAsia="lt-LT"/>
        </w:rPr>
        <w:t>13.3.3</w:t>
      </w:r>
      <w:r>
        <w:rPr>
          <w:color w:val="000000"/>
          <w:szCs w:val="24"/>
          <w:lang w:eastAsia="lt-LT"/>
        </w:rPr>
        <w:t>. transporto priemonės registracijos liudijimą;“.</w:t>
      </w:r>
    </w:p>
    <w:p w14:paraId="4ED4CA8E" w14:textId="77777777" w:rsidR="00615B0C" w:rsidRDefault="00E97A96">
      <w:pPr>
        <w:widowControl w:val="0"/>
        <w:ind w:firstLine="567"/>
        <w:jc w:val="both"/>
        <w:rPr>
          <w:color w:val="000000"/>
          <w:szCs w:val="24"/>
          <w:lang w:eastAsia="lt-LT"/>
        </w:rPr>
      </w:pPr>
      <w:r w:rsidR="00C65871">
        <w:rPr>
          <w:color w:val="000000"/>
          <w:szCs w:val="24"/>
          <w:lang w:eastAsia="lt-LT"/>
        </w:rPr>
        <w:t>1.3.17</w:t>
      </w:r>
      <w:r w:rsidR="00C65871">
        <w:rPr>
          <w:color w:val="000000"/>
          <w:szCs w:val="24"/>
          <w:lang w:eastAsia="lt-LT"/>
        </w:rPr>
        <w:t>. Papildau 13.6 punktu:</w:t>
      </w:r>
    </w:p>
    <w:p w14:paraId="4ED4CA8F" w14:textId="77777777" w:rsidR="00615B0C" w:rsidRDefault="00C65871">
      <w:pPr>
        <w:widowControl w:val="0"/>
        <w:ind w:firstLine="567"/>
        <w:jc w:val="both"/>
        <w:rPr>
          <w:color w:val="000000"/>
          <w:szCs w:val="24"/>
          <w:lang w:eastAsia="lt-LT"/>
        </w:rPr>
      </w:pPr>
      <w:r>
        <w:rPr>
          <w:color w:val="000000"/>
          <w:szCs w:val="24"/>
          <w:lang w:eastAsia="lt-LT"/>
        </w:rPr>
        <w:t>„</w:t>
      </w:r>
      <w:r>
        <w:rPr>
          <w:color w:val="000000"/>
          <w:szCs w:val="24"/>
          <w:lang w:eastAsia="lt-LT"/>
        </w:rPr>
        <w:t>13.6</w:t>
      </w:r>
      <w:r>
        <w:rPr>
          <w:color w:val="000000"/>
          <w:szCs w:val="24"/>
          <w:lang w:eastAsia="lt-LT"/>
        </w:rPr>
        <w:t>. esant šio Aprašo 12.6 punkte numatytiems atvejams:</w:t>
      </w:r>
    </w:p>
    <w:p w14:paraId="4ED4CA90" w14:textId="77777777" w:rsidR="00615B0C" w:rsidRDefault="00E97A96">
      <w:pPr>
        <w:widowControl w:val="0"/>
        <w:ind w:firstLine="567"/>
        <w:jc w:val="both"/>
        <w:rPr>
          <w:color w:val="000000"/>
          <w:szCs w:val="24"/>
          <w:lang w:eastAsia="lt-LT"/>
        </w:rPr>
      </w:pPr>
      <w:r w:rsidR="00C65871">
        <w:rPr>
          <w:color w:val="000000"/>
          <w:szCs w:val="24"/>
          <w:lang w:eastAsia="lt-LT"/>
        </w:rPr>
        <w:t>13.6.1</w:t>
      </w:r>
      <w:r w:rsidR="00C65871">
        <w:rPr>
          <w:color w:val="000000"/>
          <w:szCs w:val="24"/>
          <w:lang w:eastAsia="lt-LT"/>
        </w:rPr>
        <w:t>. transporto priemonės pirkimo ir pardavimo sutartį;</w:t>
      </w:r>
    </w:p>
    <w:p w14:paraId="4ED4CA91" w14:textId="77777777" w:rsidR="00615B0C" w:rsidRDefault="00E97A96">
      <w:pPr>
        <w:widowControl w:val="0"/>
        <w:ind w:firstLine="567"/>
        <w:jc w:val="both"/>
        <w:rPr>
          <w:color w:val="000000"/>
          <w:szCs w:val="24"/>
          <w:lang w:eastAsia="lt-LT"/>
        </w:rPr>
      </w:pPr>
      <w:r w:rsidR="00C65871">
        <w:rPr>
          <w:color w:val="000000"/>
          <w:szCs w:val="24"/>
          <w:lang w:eastAsia="lt-LT"/>
        </w:rPr>
        <w:t>13.6.2</w:t>
      </w:r>
      <w:r w:rsidR="00C65871">
        <w:rPr>
          <w:color w:val="000000"/>
          <w:szCs w:val="24"/>
          <w:lang w:eastAsia="lt-LT"/>
        </w:rPr>
        <w:t>. valstybės įmonės „Regitra“ pažymą apie transporto priemonės išregistravimą iš Kelių transporto priemonių registro duomenų bazės;</w:t>
      </w:r>
    </w:p>
    <w:p w14:paraId="4ED4CA92" w14:textId="77777777" w:rsidR="00615B0C" w:rsidRDefault="00E97A96">
      <w:pPr>
        <w:widowControl w:val="0"/>
        <w:ind w:firstLine="567"/>
        <w:jc w:val="both"/>
        <w:rPr>
          <w:color w:val="000000"/>
          <w:szCs w:val="24"/>
          <w:lang w:eastAsia="lt-LT"/>
        </w:rPr>
      </w:pPr>
      <w:r w:rsidR="00C65871">
        <w:rPr>
          <w:color w:val="000000"/>
          <w:szCs w:val="24"/>
          <w:lang w:eastAsia="lt-LT"/>
        </w:rPr>
        <w:t>13.6.3</w:t>
      </w:r>
      <w:r w:rsidR="00C65871">
        <w:rPr>
          <w:color w:val="000000"/>
          <w:szCs w:val="24"/>
          <w:lang w:eastAsia="lt-LT"/>
        </w:rPr>
        <w:t>. kontrolinį kuponą;</w:t>
      </w:r>
    </w:p>
    <w:p w14:paraId="4ED4CA93" w14:textId="77777777" w:rsidR="00615B0C" w:rsidRDefault="00E97A96">
      <w:pPr>
        <w:widowControl w:val="0"/>
        <w:ind w:firstLine="567"/>
        <w:jc w:val="both"/>
        <w:rPr>
          <w:color w:val="000000"/>
          <w:szCs w:val="24"/>
          <w:lang w:eastAsia="lt-LT"/>
        </w:rPr>
      </w:pPr>
      <w:r w:rsidR="00C65871">
        <w:rPr>
          <w:color w:val="000000"/>
          <w:szCs w:val="24"/>
          <w:lang w:eastAsia="lt-LT"/>
        </w:rPr>
        <w:t>13.6.4</w:t>
      </w:r>
      <w:r w:rsidR="00C65871">
        <w:rPr>
          <w:color w:val="000000"/>
          <w:szCs w:val="24"/>
          <w:lang w:eastAsia="lt-LT"/>
        </w:rPr>
        <w:t>. transporto priemonės registracijos liudijimo kopiją;</w:t>
      </w:r>
    </w:p>
    <w:p w14:paraId="4ED4CA94" w14:textId="77777777" w:rsidR="00615B0C" w:rsidRDefault="00E97A96">
      <w:pPr>
        <w:widowControl w:val="0"/>
        <w:ind w:firstLine="567"/>
        <w:jc w:val="both"/>
        <w:rPr>
          <w:color w:val="000000"/>
          <w:szCs w:val="24"/>
          <w:lang w:eastAsia="lt-LT"/>
        </w:rPr>
      </w:pPr>
      <w:r w:rsidR="00C65871">
        <w:rPr>
          <w:color w:val="000000"/>
          <w:szCs w:val="24"/>
          <w:lang w:eastAsia="lt-LT"/>
        </w:rPr>
        <w:t>13.6.5</w:t>
      </w:r>
      <w:r w:rsidR="00C65871">
        <w:rPr>
          <w:color w:val="000000"/>
          <w:szCs w:val="24"/>
          <w:lang w:eastAsia="lt-LT"/>
        </w:rPr>
        <w:t>. vinjetės įsigijimo kasos aparato kvitą, sąskaitą faktūrą ar pan.“</w:t>
      </w:r>
    </w:p>
    <w:p w14:paraId="4ED4CA95" w14:textId="77777777" w:rsidR="00615B0C" w:rsidRDefault="00E97A96">
      <w:pPr>
        <w:widowControl w:val="0"/>
        <w:ind w:firstLine="567"/>
        <w:jc w:val="both"/>
        <w:rPr>
          <w:color w:val="000000"/>
          <w:szCs w:val="24"/>
          <w:lang w:eastAsia="lt-LT"/>
        </w:rPr>
      </w:pPr>
      <w:r w:rsidR="00C65871">
        <w:rPr>
          <w:color w:val="000000"/>
          <w:szCs w:val="24"/>
          <w:lang w:eastAsia="lt-LT"/>
        </w:rPr>
        <w:t>1.3.18</w:t>
      </w:r>
      <w:r w:rsidR="00C65871">
        <w:rPr>
          <w:color w:val="000000"/>
          <w:szCs w:val="24"/>
          <w:lang w:eastAsia="lt-LT"/>
        </w:rPr>
        <w:t>. Išdėstau 15 punktą taip:</w:t>
      </w:r>
    </w:p>
    <w:p w14:paraId="4ED4CA96" w14:textId="77777777" w:rsidR="00615B0C" w:rsidRDefault="00C65871">
      <w:pPr>
        <w:widowControl w:val="0"/>
        <w:ind w:firstLine="567"/>
        <w:jc w:val="both"/>
        <w:rPr>
          <w:color w:val="000000"/>
          <w:szCs w:val="24"/>
          <w:lang w:eastAsia="lt-LT"/>
        </w:rPr>
      </w:pPr>
      <w:r>
        <w:rPr>
          <w:color w:val="000000"/>
          <w:szCs w:val="24"/>
          <w:lang w:eastAsia="lt-LT"/>
        </w:rPr>
        <w:t>„</w:t>
      </w:r>
      <w:r>
        <w:rPr>
          <w:color w:val="000000"/>
          <w:szCs w:val="24"/>
          <w:lang w:eastAsia="lt-LT"/>
        </w:rPr>
        <w:t>15</w:t>
      </w:r>
      <w:r>
        <w:rPr>
          <w:color w:val="000000"/>
          <w:szCs w:val="24"/>
          <w:lang w:eastAsia="lt-LT"/>
        </w:rPr>
        <w:t>. Vinjetė, išskyrus dienos, keičiama Kelių direkcijoje vinjetės galiojimo laikotarpiu. Pakeistoje vinjetėje išlieka tas pats galiojimo laikas. Šio Aprašo 12.1 ir 12.3 punktuose numatytais atvejais pakeista vinjetė išduodama tai pačiai transporto priemonei, 12.2, 12.4, 12.5 ir 12.6 punktuose numatytais atvejais – kitai, bet tos pačios kategorijos transporto priemonei. Jeigu prie prašymo pakeisti metų vinjetę nepateikiamas vinjetės įsigijimo kasos aparato kvitas, sąskaita faktūra ar pan. arba jeigu iš pateiktų dokumentų negalima nustatyti tikslios vinjetės pirkimo datos, naujai išduodamos vinjetės galiojimo pradžia žymima nuo mėnesio, pažymėto kontroliniame kupone, pirmosios dienos. Savaitės ir mėnesio vinjetės 12.6 punkte numatytu atveju nekeičiamos, kitais atvejais – tik pateikus vinjetės įsigijimo kasos aparato kvitą, sąskaitą faktūrą ar pan. Keičiant vinjetę papildomai mokesčio mokėti nereikia.“</w:t>
      </w:r>
    </w:p>
    <w:p w14:paraId="4ED4CA97" w14:textId="77777777" w:rsidR="00615B0C" w:rsidRDefault="00E97A96">
      <w:pPr>
        <w:widowControl w:val="0"/>
        <w:ind w:firstLine="567"/>
        <w:jc w:val="both"/>
        <w:rPr>
          <w:color w:val="000000"/>
          <w:spacing w:val="-2"/>
          <w:szCs w:val="24"/>
          <w:lang w:eastAsia="lt-LT"/>
        </w:rPr>
      </w:pPr>
      <w:r w:rsidR="00C65871">
        <w:rPr>
          <w:color w:val="000000"/>
          <w:spacing w:val="-2"/>
          <w:szCs w:val="24"/>
          <w:lang w:eastAsia="lt-LT"/>
        </w:rPr>
        <w:t>1.4</w:t>
      </w:r>
      <w:r w:rsidR="00C65871">
        <w:rPr>
          <w:color w:val="000000"/>
          <w:spacing w:val="-2"/>
          <w:szCs w:val="24"/>
          <w:lang w:eastAsia="lt-LT"/>
        </w:rPr>
        <w:t xml:space="preserve">. Išdėstau Vinječių formos, jų reikalavimų, įsigijimo ir naudojimo tvarkos aprašo priedą nauja redakcija (pridedama). </w:t>
      </w:r>
    </w:p>
    <w:p w14:paraId="4ED4CA99" w14:textId="3DC88E9D" w:rsidR="00615B0C" w:rsidRDefault="00E97A96">
      <w:pPr>
        <w:widowControl w:val="0"/>
        <w:ind w:firstLine="567"/>
        <w:jc w:val="both"/>
        <w:rPr>
          <w:color w:val="000000"/>
          <w:szCs w:val="24"/>
          <w:lang w:eastAsia="lt-LT"/>
        </w:rPr>
      </w:pPr>
      <w:r w:rsidR="00C65871">
        <w:rPr>
          <w:color w:val="000000"/>
          <w:szCs w:val="24"/>
          <w:lang w:eastAsia="lt-LT"/>
        </w:rPr>
        <w:t>2</w:t>
      </w:r>
      <w:r w:rsidR="00C65871">
        <w:rPr>
          <w:color w:val="000000"/>
          <w:szCs w:val="24"/>
          <w:lang w:eastAsia="lt-LT"/>
        </w:rPr>
        <w:t xml:space="preserve">. N u s t a t a u, kad iki 2013 m. gruodžio 31 d. galioja ir seno, ir naujo pavyzdžio dienos, savaitės ir mėnesio </w:t>
      </w:r>
      <w:proofErr w:type="spellStart"/>
      <w:r w:rsidR="00C65871">
        <w:rPr>
          <w:color w:val="000000"/>
          <w:szCs w:val="24"/>
          <w:lang w:eastAsia="lt-LT"/>
        </w:rPr>
        <w:t>vinjetės</w:t>
      </w:r>
      <w:proofErr w:type="spellEnd"/>
      <w:r w:rsidR="00C65871">
        <w:rPr>
          <w:color w:val="000000"/>
          <w:szCs w:val="24"/>
          <w:lang w:eastAsia="lt-LT"/>
        </w:rPr>
        <w:t>.</w:t>
      </w:r>
    </w:p>
    <w:p w14:paraId="5213FF44" w14:textId="77777777" w:rsidR="00E97A96" w:rsidRDefault="00E97A96" w:rsidP="00C65871">
      <w:pPr>
        <w:widowControl w:val="0"/>
        <w:tabs>
          <w:tab w:val="right" w:pos="9071"/>
        </w:tabs>
        <w:rPr>
          <w:caps/>
          <w:color w:val="000000"/>
          <w:szCs w:val="24"/>
          <w:lang w:eastAsia="lt-LT"/>
        </w:rPr>
      </w:pPr>
    </w:p>
    <w:p w14:paraId="54B31681" w14:textId="77777777" w:rsidR="00E97A96" w:rsidRDefault="00E97A96" w:rsidP="00C65871">
      <w:pPr>
        <w:widowControl w:val="0"/>
        <w:tabs>
          <w:tab w:val="right" w:pos="9071"/>
        </w:tabs>
        <w:rPr>
          <w:caps/>
          <w:color w:val="000000"/>
          <w:szCs w:val="24"/>
          <w:lang w:eastAsia="lt-LT"/>
        </w:rPr>
      </w:pPr>
    </w:p>
    <w:p w14:paraId="4ED4CA9D" w14:textId="6434B28F" w:rsidR="00615B0C" w:rsidRDefault="00C65871" w:rsidP="00C65871">
      <w:pPr>
        <w:widowControl w:val="0"/>
        <w:tabs>
          <w:tab w:val="right" w:pos="9071"/>
        </w:tabs>
        <w:rPr>
          <w:caps/>
          <w:color w:val="000000"/>
          <w:szCs w:val="24"/>
          <w:lang w:eastAsia="lt-LT"/>
        </w:rPr>
      </w:pPr>
      <w:bookmarkStart w:id="0" w:name="_GoBack"/>
      <w:bookmarkEnd w:id="0"/>
      <w:r>
        <w:rPr>
          <w:caps/>
          <w:color w:val="000000"/>
          <w:szCs w:val="24"/>
          <w:lang w:eastAsia="lt-LT"/>
        </w:rPr>
        <w:t>Susisiekimo ministras</w:t>
      </w:r>
      <w:r>
        <w:rPr>
          <w:caps/>
          <w:color w:val="000000"/>
          <w:szCs w:val="24"/>
          <w:lang w:eastAsia="lt-LT"/>
        </w:rPr>
        <w:tab/>
        <w:t>Rimantas Sinkevičius</w:t>
      </w:r>
    </w:p>
    <w:p w14:paraId="4ED4CA9E" w14:textId="77777777" w:rsidR="00615B0C" w:rsidRDefault="00C65871">
      <w:pPr>
        <w:ind w:left="4535"/>
        <w:rPr>
          <w:szCs w:val="24"/>
          <w:lang w:eastAsia="lt-LT"/>
        </w:rPr>
      </w:pPr>
      <w:r>
        <w:rPr>
          <w:rFonts w:ascii="Franklin Gothic Medium Cond" w:hAnsi="Franklin Gothic Medium Cond"/>
          <w:caps/>
          <w:color w:val="000000"/>
          <w:szCs w:val="24"/>
          <w:lang w:eastAsia="lt-LT"/>
        </w:rPr>
        <w:br w:type="page"/>
      </w:r>
      <w:r>
        <w:rPr>
          <w:szCs w:val="24"/>
          <w:lang w:eastAsia="lt-LT"/>
        </w:rPr>
        <w:lastRenderedPageBreak/>
        <w:t xml:space="preserve">Vinječių formos, jų reikalavimų, įsigijimo ir naudojimo tvarkos aprašo </w:t>
      </w:r>
    </w:p>
    <w:p w14:paraId="4ED4CA9F" w14:textId="77777777" w:rsidR="00615B0C" w:rsidRDefault="00C65871">
      <w:pPr>
        <w:ind w:left="4535"/>
        <w:rPr>
          <w:szCs w:val="24"/>
          <w:lang w:eastAsia="lt-LT"/>
        </w:rPr>
      </w:pPr>
      <w:r>
        <w:rPr>
          <w:szCs w:val="24"/>
          <w:lang w:eastAsia="lt-LT"/>
        </w:rPr>
        <w:t>priedas</w:t>
      </w:r>
    </w:p>
    <w:p w14:paraId="4ED4CAA0" w14:textId="77777777" w:rsidR="00615B0C" w:rsidRDefault="00615B0C">
      <w:pPr>
        <w:ind w:left="4535"/>
        <w:rPr>
          <w:szCs w:val="24"/>
          <w:lang w:eastAsia="lt-LT"/>
        </w:rPr>
      </w:pPr>
    </w:p>
    <w:p w14:paraId="4ED4CAA1" w14:textId="77777777" w:rsidR="00615B0C" w:rsidRDefault="00E97A96">
      <w:pPr>
        <w:jc w:val="center"/>
        <w:rPr>
          <w:b/>
          <w:szCs w:val="24"/>
          <w:lang w:eastAsia="lt-LT"/>
        </w:rPr>
      </w:pPr>
      <w:r w:rsidR="00C65871">
        <w:rPr>
          <w:b/>
          <w:szCs w:val="24"/>
          <w:lang w:eastAsia="lt-LT"/>
        </w:rPr>
        <w:t>VINJEČIŲ PAVYZDŽIAI IR TRANSPORTO PRIEMONIŲ KATEGORIJŲ LOGOTIPAI</w:t>
      </w:r>
    </w:p>
    <w:p w14:paraId="4ED4CAA2" w14:textId="77777777" w:rsidR="00615B0C" w:rsidRDefault="00615B0C">
      <w:pPr>
        <w:jc w:val="center"/>
        <w:rPr>
          <w:b/>
          <w:szCs w:val="24"/>
          <w:lang w:eastAsia="lt-LT"/>
        </w:rPr>
      </w:pPr>
    </w:p>
    <w:p w14:paraId="4ED4CAA3" w14:textId="77777777" w:rsidR="00615B0C" w:rsidRDefault="00E97A96">
      <w:pPr>
        <w:ind w:firstLine="567"/>
        <w:jc w:val="both"/>
        <w:rPr>
          <w:szCs w:val="24"/>
          <w:lang w:eastAsia="lt-LT"/>
        </w:rPr>
      </w:pPr>
      <w:r w:rsidR="00C65871">
        <w:rPr>
          <w:szCs w:val="24"/>
          <w:lang w:eastAsia="lt-LT"/>
        </w:rPr>
        <w:t>1</w:t>
      </w:r>
      <w:r w:rsidR="00C65871">
        <w:rPr>
          <w:szCs w:val="24"/>
          <w:lang w:eastAsia="lt-LT"/>
        </w:rPr>
        <w:t>. Dienos vinjetė.</w:t>
      </w:r>
    </w:p>
    <w:p w14:paraId="4ED4CAA4" w14:textId="77777777" w:rsidR="00615B0C" w:rsidRDefault="00C65871">
      <w:pPr>
        <w:jc w:val="center"/>
        <w:rPr>
          <w:szCs w:val="24"/>
          <w:lang w:eastAsia="lt-LT"/>
        </w:rPr>
      </w:pPr>
      <w:r>
        <w:rPr>
          <w:noProof/>
          <w:szCs w:val="24"/>
          <w:lang w:eastAsia="lt-LT"/>
        </w:rPr>
        <w:drawing>
          <wp:inline distT="0" distB="0" distL="0" distR="0" wp14:anchorId="4ED4CB18" wp14:editId="4ED4CB19">
            <wp:extent cx="3648075"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2838450"/>
                    </a:xfrm>
                    <a:prstGeom prst="rect">
                      <a:avLst/>
                    </a:prstGeom>
                    <a:noFill/>
                    <a:ln>
                      <a:noFill/>
                    </a:ln>
                  </pic:spPr>
                </pic:pic>
              </a:graphicData>
            </a:graphic>
          </wp:inline>
        </w:drawing>
      </w:r>
    </w:p>
    <w:p w14:paraId="4ED4CAA5" w14:textId="77777777" w:rsidR="00615B0C" w:rsidRDefault="00C65871">
      <w:pPr>
        <w:jc w:val="center"/>
        <w:rPr>
          <w:szCs w:val="24"/>
          <w:lang w:eastAsia="lt-LT"/>
        </w:rPr>
      </w:pPr>
      <w:r>
        <w:rPr>
          <w:noProof/>
          <w:szCs w:val="24"/>
          <w:lang w:eastAsia="lt-LT"/>
        </w:rPr>
        <w:drawing>
          <wp:inline distT="0" distB="0" distL="0" distR="0" wp14:anchorId="4ED4CB1A" wp14:editId="4ED4CB1B">
            <wp:extent cx="3695700" cy="2828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5700" cy="2828925"/>
                    </a:xfrm>
                    <a:prstGeom prst="rect">
                      <a:avLst/>
                    </a:prstGeom>
                    <a:noFill/>
                    <a:ln>
                      <a:noFill/>
                    </a:ln>
                  </pic:spPr>
                </pic:pic>
              </a:graphicData>
            </a:graphic>
          </wp:inline>
        </w:drawing>
      </w:r>
    </w:p>
    <w:p w14:paraId="4ED4CAA6" w14:textId="77777777" w:rsidR="00615B0C" w:rsidRDefault="00C65871">
      <w:pPr>
        <w:jc w:val="center"/>
        <w:rPr>
          <w:vanish/>
          <w:szCs w:val="24"/>
          <w:lang w:eastAsia="lt-LT"/>
        </w:rPr>
      </w:pPr>
      <w:r>
        <w:rPr>
          <w:vanish/>
          <w:szCs w:val="24"/>
          <w:lang w:eastAsia="lt-LT"/>
        </w:rPr>
        <w:t>(pav.)</w:t>
      </w:r>
    </w:p>
    <w:p w14:paraId="4ED4CAA7" w14:textId="77777777" w:rsidR="00615B0C" w:rsidRDefault="00615B0C">
      <w:pPr>
        <w:ind w:firstLine="567"/>
        <w:jc w:val="both"/>
        <w:rPr>
          <w:szCs w:val="24"/>
          <w:lang w:eastAsia="lt-LT"/>
        </w:rPr>
      </w:pPr>
    </w:p>
    <w:p w14:paraId="4ED4CAAC" w14:textId="77777777" w:rsidR="00615B0C" w:rsidRDefault="00C65871">
      <w:pPr>
        <w:jc w:val="center"/>
        <w:rPr>
          <w:szCs w:val="24"/>
          <w:lang w:eastAsia="lt-LT"/>
        </w:rPr>
      </w:pPr>
      <w:r>
        <w:rPr>
          <w:szCs w:val="24"/>
          <w:lang w:eastAsia="lt-LT"/>
        </w:rPr>
        <w:br w:type="page"/>
      </w:r>
    </w:p>
    <w:p w14:paraId="4ED4CAAD" w14:textId="77777777" w:rsidR="00615B0C" w:rsidRDefault="00E97A96">
      <w:pPr>
        <w:ind w:firstLine="567"/>
        <w:jc w:val="both"/>
        <w:rPr>
          <w:szCs w:val="24"/>
          <w:lang w:eastAsia="lt-LT"/>
        </w:rPr>
      </w:pPr>
      <w:r w:rsidR="00C65871">
        <w:rPr>
          <w:szCs w:val="24"/>
          <w:lang w:eastAsia="lt-LT"/>
        </w:rPr>
        <w:t>2</w:t>
      </w:r>
      <w:r w:rsidR="00C65871">
        <w:rPr>
          <w:szCs w:val="24"/>
          <w:lang w:eastAsia="lt-LT"/>
        </w:rPr>
        <w:t>. Savaitės vinjetė.</w:t>
      </w:r>
    </w:p>
    <w:p w14:paraId="4ED4CAAE" w14:textId="77777777" w:rsidR="00615B0C" w:rsidRDefault="00C65871">
      <w:pPr>
        <w:jc w:val="center"/>
        <w:rPr>
          <w:szCs w:val="24"/>
          <w:lang w:eastAsia="lt-LT"/>
        </w:rPr>
      </w:pPr>
      <w:r>
        <w:rPr>
          <w:noProof/>
          <w:szCs w:val="24"/>
          <w:lang w:eastAsia="lt-LT"/>
        </w:rPr>
        <w:drawing>
          <wp:inline distT="0" distB="0" distL="0" distR="0" wp14:anchorId="4ED4CB1C" wp14:editId="4ED4CB1D">
            <wp:extent cx="3686175" cy="2790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6175" cy="2790825"/>
                    </a:xfrm>
                    <a:prstGeom prst="rect">
                      <a:avLst/>
                    </a:prstGeom>
                    <a:noFill/>
                    <a:ln>
                      <a:noFill/>
                    </a:ln>
                  </pic:spPr>
                </pic:pic>
              </a:graphicData>
            </a:graphic>
          </wp:inline>
        </w:drawing>
      </w:r>
    </w:p>
    <w:p w14:paraId="4ED4CAAF" w14:textId="77777777" w:rsidR="00615B0C" w:rsidRDefault="00C65871">
      <w:pPr>
        <w:jc w:val="center"/>
        <w:rPr>
          <w:szCs w:val="24"/>
          <w:lang w:eastAsia="lt-LT"/>
        </w:rPr>
      </w:pPr>
      <w:r>
        <w:rPr>
          <w:noProof/>
          <w:szCs w:val="24"/>
          <w:lang w:eastAsia="lt-LT"/>
        </w:rPr>
        <w:drawing>
          <wp:inline distT="0" distB="0" distL="0" distR="0" wp14:anchorId="4ED4CB1E" wp14:editId="4ED4CB1F">
            <wp:extent cx="3733800" cy="2790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3800" cy="2790825"/>
                    </a:xfrm>
                    <a:prstGeom prst="rect">
                      <a:avLst/>
                    </a:prstGeom>
                    <a:noFill/>
                    <a:ln>
                      <a:noFill/>
                    </a:ln>
                  </pic:spPr>
                </pic:pic>
              </a:graphicData>
            </a:graphic>
          </wp:inline>
        </w:drawing>
      </w:r>
    </w:p>
    <w:p w14:paraId="4ED4CAB0" w14:textId="77777777" w:rsidR="00615B0C" w:rsidRDefault="00C65871">
      <w:pPr>
        <w:jc w:val="center"/>
        <w:rPr>
          <w:vanish/>
          <w:szCs w:val="24"/>
          <w:lang w:eastAsia="lt-LT"/>
        </w:rPr>
      </w:pPr>
      <w:r>
        <w:rPr>
          <w:vanish/>
          <w:szCs w:val="24"/>
          <w:lang w:eastAsia="lt-LT"/>
        </w:rPr>
        <w:t>(pav.)</w:t>
      </w:r>
    </w:p>
    <w:p w14:paraId="4ED4CAB1" w14:textId="77777777" w:rsidR="00615B0C" w:rsidRDefault="00615B0C">
      <w:pPr>
        <w:ind w:firstLine="567"/>
        <w:jc w:val="both"/>
        <w:rPr>
          <w:szCs w:val="24"/>
          <w:lang w:eastAsia="lt-LT"/>
        </w:rPr>
      </w:pPr>
    </w:p>
    <w:p w14:paraId="4ED4CAB6" w14:textId="77777777" w:rsidR="00615B0C" w:rsidRDefault="00C65871">
      <w:pPr>
        <w:jc w:val="center"/>
        <w:rPr>
          <w:szCs w:val="24"/>
          <w:lang w:eastAsia="lt-LT"/>
        </w:rPr>
      </w:pPr>
      <w:r>
        <w:rPr>
          <w:szCs w:val="24"/>
          <w:lang w:eastAsia="lt-LT"/>
        </w:rPr>
        <w:br w:type="page"/>
      </w:r>
    </w:p>
    <w:p w14:paraId="4ED4CAB7" w14:textId="77777777" w:rsidR="00615B0C" w:rsidRDefault="00E97A96">
      <w:pPr>
        <w:ind w:firstLine="567"/>
        <w:jc w:val="both"/>
        <w:rPr>
          <w:szCs w:val="24"/>
          <w:lang w:eastAsia="lt-LT"/>
        </w:rPr>
      </w:pPr>
      <w:r w:rsidR="00C65871">
        <w:rPr>
          <w:szCs w:val="24"/>
          <w:lang w:eastAsia="lt-LT"/>
        </w:rPr>
        <w:t>3</w:t>
      </w:r>
      <w:r w:rsidR="00C65871">
        <w:rPr>
          <w:szCs w:val="24"/>
          <w:lang w:eastAsia="lt-LT"/>
        </w:rPr>
        <w:t>. Mėnesio vinjetė.</w:t>
      </w:r>
    </w:p>
    <w:p w14:paraId="4ED4CAB8" w14:textId="77777777" w:rsidR="00615B0C" w:rsidRDefault="00C65871">
      <w:pPr>
        <w:jc w:val="center"/>
        <w:rPr>
          <w:szCs w:val="24"/>
          <w:lang w:eastAsia="lt-LT"/>
        </w:rPr>
      </w:pPr>
      <w:r>
        <w:rPr>
          <w:noProof/>
          <w:szCs w:val="24"/>
          <w:lang w:eastAsia="lt-LT"/>
        </w:rPr>
        <w:drawing>
          <wp:inline distT="0" distB="0" distL="0" distR="0" wp14:anchorId="4ED4CB20" wp14:editId="4ED4CB21">
            <wp:extent cx="3686175" cy="2809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6175" cy="2809875"/>
                    </a:xfrm>
                    <a:prstGeom prst="rect">
                      <a:avLst/>
                    </a:prstGeom>
                    <a:noFill/>
                    <a:ln>
                      <a:noFill/>
                    </a:ln>
                  </pic:spPr>
                </pic:pic>
              </a:graphicData>
            </a:graphic>
          </wp:inline>
        </w:drawing>
      </w:r>
    </w:p>
    <w:p w14:paraId="4ED4CAB9" w14:textId="77777777" w:rsidR="00615B0C" w:rsidRDefault="00C65871">
      <w:pPr>
        <w:jc w:val="center"/>
        <w:rPr>
          <w:szCs w:val="24"/>
          <w:lang w:eastAsia="lt-LT"/>
        </w:rPr>
      </w:pPr>
      <w:r>
        <w:rPr>
          <w:noProof/>
          <w:szCs w:val="24"/>
          <w:lang w:eastAsia="lt-LT"/>
        </w:rPr>
        <w:drawing>
          <wp:inline distT="0" distB="0" distL="0" distR="0" wp14:anchorId="4ED4CB22" wp14:editId="4ED4CB23">
            <wp:extent cx="3695700" cy="2838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5700" cy="2838450"/>
                    </a:xfrm>
                    <a:prstGeom prst="rect">
                      <a:avLst/>
                    </a:prstGeom>
                    <a:noFill/>
                    <a:ln>
                      <a:noFill/>
                    </a:ln>
                  </pic:spPr>
                </pic:pic>
              </a:graphicData>
            </a:graphic>
          </wp:inline>
        </w:drawing>
      </w:r>
    </w:p>
    <w:p w14:paraId="4ED4CABA" w14:textId="77777777" w:rsidR="00615B0C" w:rsidRDefault="00C65871">
      <w:pPr>
        <w:jc w:val="center"/>
        <w:rPr>
          <w:vanish/>
          <w:szCs w:val="24"/>
          <w:lang w:eastAsia="lt-LT"/>
        </w:rPr>
      </w:pPr>
      <w:r>
        <w:rPr>
          <w:vanish/>
          <w:szCs w:val="24"/>
          <w:lang w:eastAsia="lt-LT"/>
        </w:rPr>
        <w:t>(pav.)</w:t>
      </w:r>
    </w:p>
    <w:p w14:paraId="4ED4CABB" w14:textId="77777777" w:rsidR="00615B0C" w:rsidRDefault="00615B0C">
      <w:pPr>
        <w:ind w:firstLine="567"/>
        <w:jc w:val="both"/>
        <w:rPr>
          <w:szCs w:val="24"/>
          <w:lang w:eastAsia="lt-LT"/>
        </w:rPr>
      </w:pPr>
    </w:p>
    <w:p w14:paraId="4ED4CABF" w14:textId="77777777" w:rsidR="00615B0C" w:rsidRDefault="00E97A96">
      <w:pPr>
        <w:ind w:firstLine="567"/>
        <w:jc w:val="both"/>
        <w:rPr>
          <w:szCs w:val="24"/>
          <w:lang w:eastAsia="lt-LT"/>
        </w:rPr>
      </w:pPr>
    </w:p>
    <w:p w14:paraId="4ED4CAC0" w14:textId="77777777" w:rsidR="00615B0C" w:rsidRDefault="00C65871">
      <w:pPr>
        <w:ind w:firstLine="567"/>
        <w:jc w:val="both"/>
        <w:rPr>
          <w:szCs w:val="24"/>
          <w:lang w:eastAsia="lt-LT"/>
        </w:rPr>
      </w:pPr>
      <w:r>
        <w:rPr>
          <w:szCs w:val="24"/>
          <w:lang w:eastAsia="lt-LT"/>
        </w:rPr>
        <w:br w:type="page"/>
      </w:r>
      <w:r>
        <w:rPr>
          <w:szCs w:val="24"/>
          <w:lang w:eastAsia="lt-LT"/>
        </w:rPr>
        <w:t>4</w:t>
      </w:r>
      <w:r>
        <w:rPr>
          <w:szCs w:val="24"/>
          <w:lang w:eastAsia="lt-LT"/>
        </w:rPr>
        <w:t>. Metų vinjetė.</w:t>
      </w:r>
    </w:p>
    <w:p w14:paraId="4ED4CAC1" w14:textId="77777777" w:rsidR="00615B0C" w:rsidRDefault="00C65871">
      <w:pPr>
        <w:jc w:val="center"/>
        <w:rPr>
          <w:szCs w:val="24"/>
          <w:lang w:eastAsia="lt-LT"/>
        </w:rPr>
      </w:pPr>
      <w:r>
        <w:rPr>
          <w:noProof/>
          <w:szCs w:val="24"/>
          <w:lang w:eastAsia="lt-LT"/>
        </w:rPr>
        <w:drawing>
          <wp:inline distT="0" distB="0" distL="0" distR="0" wp14:anchorId="4ED4CB24" wp14:editId="4ED4CB25">
            <wp:extent cx="3762375" cy="2838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2375" cy="2838450"/>
                    </a:xfrm>
                    <a:prstGeom prst="rect">
                      <a:avLst/>
                    </a:prstGeom>
                    <a:noFill/>
                    <a:ln>
                      <a:noFill/>
                    </a:ln>
                  </pic:spPr>
                </pic:pic>
              </a:graphicData>
            </a:graphic>
          </wp:inline>
        </w:drawing>
      </w:r>
    </w:p>
    <w:p w14:paraId="4ED4CAC2" w14:textId="77777777" w:rsidR="00615B0C" w:rsidRDefault="00C65871">
      <w:pPr>
        <w:jc w:val="center"/>
        <w:rPr>
          <w:szCs w:val="24"/>
          <w:lang w:eastAsia="lt-LT"/>
        </w:rPr>
      </w:pPr>
      <w:r>
        <w:rPr>
          <w:noProof/>
          <w:szCs w:val="24"/>
          <w:lang w:eastAsia="lt-LT"/>
        </w:rPr>
        <w:drawing>
          <wp:inline distT="0" distB="0" distL="0" distR="0" wp14:anchorId="4ED4CB26" wp14:editId="4ED4CB27">
            <wp:extent cx="3733800" cy="2828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33800" cy="2828925"/>
                    </a:xfrm>
                    <a:prstGeom prst="rect">
                      <a:avLst/>
                    </a:prstGeom>
                    <a:noFill/>
                    <a:ln>
                      <a:noFill/>
                    </a:ln>
                  </pic:spPr>
                </pic:pic>
              </a:graphicData>
            </a:graphic>
          </wp:inline>
        </w:drawing>
      </w:r>
    </w:p>
    <w:p w14:paraId="4ED4CAC3" w14:textId="77777777" w:rsidR="00615B0C" w:rsidRDefault="00C65871">
      <w:pPr>
        <w:jc w:val="center"/>
        <w:rPr>
          <w:vanish/>
          <w:szCs w:val="24"/>
          <w:lang w:eastAsia="lt-LT"/>
        </w:rPr>
      </w:pPr>
      <w:r>
        <w:rPr>
          <w:vanish/>
          <w:szCs w:val="24"/>
          <w:lang w:eastAsia="lt-LT"/>
        </w:rPr>
        <w:t>(pav.)</w:t>
      </w:r>
    </w:p>
    <w:p w14:paraId="4ED4CAC4" w14:textId="77777777" w:rsidR="00615B0C" w:rsidRDefault="00615B0C">
      <w:pPr>
        <w:ind w:firstLine="567"/>
        <w:jc w:val="both"/>
        <w:rPr>
          <w:szCs w:val="24"/>
          <w:lang w:eastAsia="lt-LT"/>
        </w:rPr>
      </w:pPr>
    </w:p>
    <w:p w14:paraId="4ED4CAC9" w14:textId="77777777" w:rsidR="00615B0C" w:rsidRDefault="00C65871">
      <w:pPr>
        <w:jc w:val="center"/>
        <w:rPr>
          <w:szCs w:val="24"/>
          <w:lang w:eastAsia="lt-LT"/>
        </w:rPr>
      </w:pPr>
      <w:r>
        <w:rPr>
          <w:szCs w:val="24"/>
          <w:lang w:eastAsia="lt-LT"/>
        </w:rPr>
        <w:br w:type="page"/>
      </w:r>
    </w:p>
    <w:p w14:paraId="4ED4CACA" w14:textId="77777777" w:rsidR="00615B0C" w:rsidRDefault="00E97A96">
      <w:pPr>
        <w:ind w:firstLine="567"/>
        <w:jc w:val="both"/>
        <w:rPr>
          <w:szCs w:val="24"/>
          <w:lang w:eastAsia="lt-LT"/>
        </w:rPr>
      </w:pPr>
      <w:r w:rsidR="00C65871">
        <w:rPr>
          <w:szCs w:val="24"/>
          <w:lang w:eastAsia="lt-LT"/>
        </w:rPr>
        <w:t>5</w:t>
      </w:r>
      <w:r w:rsidR="00C65871">
        <w:rPr>
          <w:szCs w:val="24"/>
          <w:lang w:eastAsia="lt-LT"/>
        </w:rPr>
        <w:t xml:space="preserve">. </w:t>
      </w:r>
      <w:r w:rsidR="00C65871">
        <w:rPr>
          <w:szCs w:val="24"/>
          <w:lang w:val="es-ES_tradnl" w:eastAsia="lt-LT"/>
        </w:rPr>
        <w:t xml:space="preserve">Transporto </w:t>
      </w:r>
      <w:r w:rsidR="00C65871">
        <w:rPr>
          <w:szCs w:val="24"/>
          <w:lang w:eastAsia="lt-LT"/>
        </w:rPr>
        <w:t>priemonių kategorijų logotipai.</w:t>
      </w:r>
    </w:p>
    <w:p w14:paraId="4ED4CACB" w14:textId="77777777" w:rsidR="00615B0C" w:rsidRDefault="00615B0C">
      <w:pPr>
        <w:ind w:firstLine="567"/>
        <w:jc w:val="both"/>
        <w:rPr>
          <w:szCs w:val="24"/>
          <w:lang w:eastAsia="lt-LT"/>
        </w:rPr>
      </w:pPr>
    </w:p>
    <w:tbl>
      <w:tblPr>
        <w:tblW w:w="9070" w:type="dxa"/>
        <w:tblLayout w:type="fixed"/>
        <w:tblCellMar>
          <w:left w:w="40" w:type="dxa"/>
          <w:right w:w="40" w:type="dxa"/>
        </w:tblCellMar>
        <w:tblLook w:val="0000" w:firstRow="0" w:lastRow="0" w:firstColumn="0" w:lastColumn="0" w:noHBand="0" w:noVBand="0"/>
      </w:tblPr>
      <w:tblGrid>
        <w:gridCol w:w="2213"/>
        <w:gridCol w:w="631"/>
        <w:gridCol w:w="1981"/>
        <w:gridCol w:w="4245"/>
      </w:tblGrid>
      <w:tr w:rsidR="00615B0C" w14:paraId="4ED4CAD1" w14:textId="77777777">
        <w:trPr>
          <w:cantSplit/>
          <w:trHeight w:val="23"/>
        </w:trPr>
        <w:tc>
          <w:tcPr>
            <w:tcW w:w="2213" w:type="dxa"/>
            <w:tcBorders>
              <w:top w:val="nil"/>
              <w:left w:val="nil"/>
              <w:bottom w:val="single" w:sz="6" w:space="0" w:color="auto"/>
              <w:right w:val="single" w:sz="6" w:space="0" w:color="auto"/>
            </w:tcBorders>
          </w:tcPr>
          <w:p w14:paraId="4ED4CACC" w14:textId="77777777" w:rsidR="00615B0C" w:rsidRDefault="00C65871">
            <w:pPr>
              <w:rPr>
                <w:b/>
                <w:bCs/>
                <w:szCs w:val="24"/>
                <w:lang w:eastAsia="lt-LT"/>
              </w:rPr>
            </w:pPr>
            <w:r>
              <w:rPr>
                <w:b/>
                <w:bCs/>
                <w:szCs w:val="24"/>
                <w:lang w:eastAsia="lt-LT"/>
              </w:rPr>
              <w:t>Autobusai</w:t>
            </w:r>
          </w:p>
        </w:tc>
        <w:tc>
          <w:tcPr>
            <w:tcW w:w="631" w:type="dxa"/>
            <w:vMerge w:val="restart"/>
            <w:tcBorders>
              <w:top w:val="single" w:sz="6" w:space="0" w:color="auto"/>
              <w:left w:val="single" w:sz="6" w:space="0" w:color="auto"/>
              <w:right w:val="single" w:sz="6" w:space="0" w:color="auto"/>
            </w:tcBorders>
            <w:vAlign w:val="center"/>
          </w:tcPr>
          <w:p w14:paraId="4ED4CACD" w14:textId="77777777" w:rsidR="00615B0C" w:rsidRDefault="00C65871">
            <w:pPr>
              <w:jc w:val="center"/>
              <w:rPr>
                <w:b/>
                <w:bCs/>
                <w:szCs w:val="24"/>
                <w:lang w:eastAsia="lt-LT"/>
              </w:rPr>
            </w:pPr>
            <w:r>
              <w:rPr>
                <w:b/>
                <w:bCs/>
                <w:szCs w:val="24"/>
                <w:lang w:eastAsia="lt-LT"/>
              </w:rPr>
              <w:t>M</w:t>
            </w:r>
            <w:r>
              <w:rPr>
                <w:b/>
                <w:bCs/>
                <w:szCs w:val="24"/>
                <w:vertAlign w:val="subscript"/>
                <w:lang w:eastAsia="lt-LT"/>
              </w:rPr>
              <w:t>2</w:t>
            </w:r>
          </w:p>
        </w:tc>
        <w:tc>
          <w:tcPr>
            <w:tcW w:w="1981" w:type="dxa"/>
            <w:vMerge w:val="restart"/>
            <w:tcBorders>
              <w:top w:val="single" w:sz="6" w:space="0" w:color="auto"/>
              <w:left w:val="single" w:sz="4" w:space="0" w:color="auto"/>
              <w:right w:val="nil"/>
            </w:tcBorders>
          </w:tcPr>
          <w:p w14:paraId="4ED4CACE" w14:textId="77777777" w:rsidR="00615B0C" w:rsidRDefault="00C65871">
            <w:pPr>
              <w:jc w:val="center"/>
              <w:rPr>
                <w:szCs w:val="24"/>
                <w:lang w:eastAsia="lt-LT"/>
              </w:rPr>
            </w:pPr>
            <w:r>
              <w:rPr>
                <w:noProof/>
                <w:szCs w:val="24"/>
                <w:lang w:eastAsia="lt-LT"/>
              </w:rPr>
              <w:drawing>
                <wp:inline distT="0" distB="0" distL="0" distR="0" wp14:anchorId="4ED4CB28" wp14:editId="4ED4CB29">
                  <wp:extent cx="68580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p>
          <w:p w14:paraId="4ED4CACF" w14:textId="77777777" w:rsidR="00615B0C" w:rsidRDefault="00C65871">
            <w:pPr>
              <w:jc w:val="center"/>
              <w:rPr>
                <w:vanish/>
                <w:szCs w:val="24"/>
                <w:lang w:eastAsia="lt-LT"/>
              </w:rPr>
            </w:pPr>
            <w:r>
              <w:rPr>
                <w:vanish/>
                <w:szCs w:val="24"/>
                <w:lang w:eastAsia="lt-LT"/>
              </w:rPr>
              <w:t>(ženklas)</w:t>
            </w:r>
          </w:p>
        </w:tc>
        <w:tc>
          <w:tcPr>
            <w:tcW w:w="4245" w:type="dxa"/>
            <w:vMerge w:val="restart"/>
            <w:tcBorders>
              <w:top w:val="single" w:sz="6" w:space="0" w:color="auto"/>
              <w:left w:val="single" w:sz="4" w:space="0" w:color="auto"/>
              <w:right w:val="nil"/>
            </w:tcBorders>
          </w:tcPr>
          <w:p w14:paraId="4ED4CAD0" w14:textId="77777777" w:rsidR="00615B0C" w:rsidRDefault="00C65871">
            <w:pPr>
              <w:rPr>
                <w:szCs w:val="24"/>
                <w:lang w:eastAsia="lt-LT"/>
              </w:rPr>
            </w:pPr>
            <w:r>
              <w:rPr>
                <w:szCs w:val="24"/>
                <w:lang w:eastAsia="lt-LT"/>
              </w:rPr>
              <w:t>Transporto priemonės, kurios daugiau kaip 8 sėdimos vietos keleiviams, 1 sėdima vieta vairuotojui ir kurių bendroji masė ne didesnė kaip 5 tonos</w:t>
            </w:r>
          </w:p>
        </w:tc>
      </w:tr>
      <w:tr w:rsidR="00615B0C" w14:paraId="4ED4CAD6" w14:textId="77777777">
        <w:trPr>
          <w:cantSplit/>
          <w:trHeight w:val="23"/>
        </w:trPr>
        <w:tc>
          <w:tcPr>
            <w:tcW w:w="2213" w:type="dxa"/>
            <w:tcBorders>
              <w:top w:val="single" w:sz="6" w:space="0" w:color="auto"/>
              <w:left w:val="nil"/>
              <w:bottom w:val="nil"/>
              <w:right w:val="single" w:sz="6" w:space="0" w:color="auto"/>
            </w:tcBorders>
          </w:tcPr>
          <w:p w14:paraId="4ED4CAD2" w14:textId="77777777" w:rsidR="00615B0C" w:rsidRDefault="00615B0C">
            <w:pPr>
              <w:rPr>
                <w:szCs w:val="24"/>
                <w:lang w:eastAsia="lt-LT"/>
              </w:rPr>
            </w:pPr>
          </w:p>
        </w:tc>
        <w:tc>
          <w:tcPr>
            <w:tcW w:w="631" w:type="dxa"/>
            <w:vMerge/>
            <w:tcBorders>
              <w:left w:val="single" w:sz="6" w:space="0" w:color="auto"/>
              <w:bottom w:val="single" w:sz="6" w:space="0" w:color="auto"/>
              <w:right w:val="single" w:sz="6" w:space="0" w:color="auto"/>
            </w:tcBorders>
            <w:vAlign w:val="center"/>
          </w:tcPr>
          <w:p w14:paraId="4ED4CAD3" w14:textId="77777777" w:rsidR="00615B0C" w:rsidRDefault="00615B0C">
            <w:pPr>
              <w:jc w:val="center"/>
              <w:rPr>
                <w:szCs w:val="24"/>
                <w:lang w:eastAsia="lt-LT"/>
              </w:rPr>
            </w:pPr>
          </w:p>
        </w:tc>
        <w:tc>
          <w:tcPr>
            <w:tcW w:w="1981" w:type="dxa"/>
            <w:vMerge/>
            <w:tcBorders>
              <w:left w:val="single" w:sz="4" w:space="0" w:color="auto"/>
              <w:bottom w:val="single" w:sz="6" w:space="0" w:color="auto"/>
              <w:right w:val="nil"/>
            </w:tcBorders>
          </w:tcPr>
          <w:p w14:paraId="4ED4CAD4" w14:textId="77777777" w:rsidR="00615B0C" w:rsidRDefault="00615B0C">
            <w:pPr>
              <w:jc w:val="center"/>
              <w:rPr>
                <w:szCs w:val="24"/>
                <w:lang w:eastAsia="lt-LT"/>
              </w:rPr>
            </w:pPr>
          </w:p>
        </w:tc>
        <w:tc>
          <w:tcPr>
            <w:tcW w:w="4245" w:type="dxa"/>
            <w:vMerge/>
            <w:tcBorders>
              <w:left w:val="single" w:sz="4" w:space="0" w:color="auto"/>
              <w:bottom w:val="single" w:sz="6" w:space="0" w:color="auto"/>
              <w:right w:val="nil"/>
            </w:tcBorders>
          </w:tcPr>
          <w:p w14:paraId="4ED4CAD5" w14:textId="77777777" w:rsidR="00615B0C" w:rsidRDefault="00615B0C">
            <w:pPr>
              <w:rPr>
                <w:szCs w:val="24"/>
                <w:lang w:eastAsia="lt-LT"/>
              </w:rPr>
            </w:pPr>
          </w:p>
        </w:tc>
      </w:tr>
      <w:tr w:rsidR="00615B0C" w14:paraId="4ED4CADC" w14:textId="77777777">
        <w:trPr>
          <w:cantSplit/>
          <w:trHeight w:val="23"/>
        </w:trPr>
        <w:tc>
          <w:tcPr>
            <w:tcW w:w="2213" w:type="dxa"/>
            <w:vMerge w:val="restart"/>
            <w:tcBorders>
              <w:top w:val="nil"/>
              <w:left w:val="nil"/>
              <w:right w:val="single" w:sz="6" w:space="0" w:color="auto"/>
            </w:tcBorders>
          </w:tcPr>
          <w:p w14:paraId="4ED4CAD7" w14:textId="77777777" w:rsidR="00615B0C" w:rsidRDefault="00615B0C">
            <w:pPr>
              <w:rPr>
                <w:szCs w:val="24"/>
                <w:lang w:eastAsia="lt-LT"/>
              </w:rPr>
            </w:pPr>
          </w:p>
        </w:tc>
        <w:tc>
          <w:tcPr>
            <w:tcW w:w="631" w:type="dxa"/>
            <w:vMerge w:val="restart"/>
            <w:tcBorders>
              <w:top w:val="single" w:sz="6" w:space="0" w:color="auto"/>
              <w:left w:val="single" w:sz="6" w:space="0" w:color="auto"/>
              <w:right w:val="single" w:sz="6" w:space="0" w:color="auto"/>
            </w:tcBorders>
            <w:vAlign w:val="center"/>
          </w:tcPr>
          <w:p w14:paraId="4ED4CAD8" w14:textId="77777777" w:rsidR="00615B0C" w:rsidRDefault="00C65871">
            <w:pPr>
              <w:jc w:val="center"/>
              <w:rPr>
                <w:b/>
                <w:bCs/>
                <w:szCs w:val="24"/>
                <w:lang w:eastAsia="lt-LT"/>
              </w:rPr>
            </w:pPr>
            <w:r>
              <w:rPr>
                <w:b/>
                <w:bCs/>
                <w:szCs w:val="24"/>
                <w:lang w:eastAsia="lt-LT"/>
              </w:rPr>
              <w:t>M</w:t>
            </w:r>
            <w:r>
              <w:rPr>
                <w:b/>
                <w:bCs/>
                <w:szCs w:val="24"/>
                <w:vertAlign w:val="subscript"/>
                <w:lang w:eastAsia="lt-LT"/>
              </w:rPr>
              <w:t>3</w:t>
            </w:r>
          </w:p>
        </w:tc>
        <w:tc>
          <w:tcPr>
            <w:tcW w:w="1981" w:type="dxa"/>
            <w:tcBorders>
              <w:top w:val="single" w:sz="6" w:space="0" w:color="auto"/>
              <w:left w:val="single" w:sz="4" w:space="0" w:color="auto"/>
              <w:bottom w:val="single" w:sz="4" w:space="0" w:color="auto"/>
              <w:right w:val="nil"/>
            </w:tcBorders>
            <w:shd w:val="clear" w:color="auto" w:fill="auto"/>
          </w:tcPr>
          <w:p w14:paraId="4ED4CAD9" w14:textId="77777777" w:rsidR="00615B0C" w:rsidRDefault="00C65871">
            <w:pPr>
              <w:jc w:val="center"/>
              <w:rPr>
                <w:rFonts w:ascii="Franklin Gothic Medium Cond" w:hAnsi="Franklin Gothic Medium Cond"/>
                <w:szCs w:val="24"/>
                <w:lang w:eastAsia="lt-LT"/>
              </w:rPr>
            </w:pPr>
            <w:r>
              <w:rPr>
                <w:rFonts w:ascii="Franklin Gothic Medium Cond" w:hAnsi="Franklin Gothic Medium Cond"/>
                <w:noProof/>
                <w:szCs w:val="24"/>
                <w:lang w:eastAsia="lt-LT"/>
              </w:rPr>
              <w:drawing>
                <wp:inline distT="0" distB="0" distL="0" distR="0" wp14:anchorId="4ED4CB2A" wp14:editId="4ED4CB2B">
                  <wp:extent cx="752475" cy="485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p>
          <w:p w14:paraId="4ED4CADA" w14:textId="77777777" w:rsidR="00615B0C" w:rsidRDefault="00C65871">
            <w:pPr>
              <w:jc w:val="center"/>
              <w:rPr>
                <w:szCs w:val="24"/>
                <w:lang w:eastAsia="lt-LT"/>
              </w:rPr>
            </w:pPr>
            <w:r>
              <w:rPr>
                <w:vanish/>
                <w:szCs w:val="24"/>
                <w:lang w:eastAsia="lt-LT"/>
              </w:rPr>
              <w:t>(ženklas)</w:t>
            </w:r>
          </w:p>
        </w:tc>
        <w:tc>
          <w:tcPr>
            <w:tcW w:w="4245" w:type="dxa"/>
            <w:tcBorders>
              <w:top w:val="single" w:sz="6" w:space="0" w:color="auto"/>
              <w:left w:val="single" w:sz="4" w:space="0" w:color="auto"/>
              <w:bottom w:val="single" w:sz="6" w:space="0" w:color="auto"/>
              <w:right w:val="nil"/>
            </w:tcBorders>
          </w:tcPr>
          <w:p w14:paraId="4ED4CADB" w14:textId="77777777" w:rsidR="00615B0C" w:rsidRDefault="00C65871">
            <w:pPr>
              <w:rPr>
                <w:szCs w:val="24"/>
                <w:lang w:eastAsia="lt-LT"/>
              </w:rPr>
            </w:pPr>
            <w:r>
              <w:rPr>
                <w:szCs w:val="24"/>
                <w:lang w:eastAsia="lt-LT"/>
              </w:rPr>
              <w:t>Transporto priemonės, kurios daugiau kaip 8 sėdimos vietos keleiviams (bet ne daugiau kaip 22 sėdimos vietos keleiviams), 1 sėdima vieta vairuotojui ir kurių bendroji masė ne didesnė kaip 5 tonos (įskaitytinai)</w:t>
            </w:r>
          </w:p>
        </w:tc>
      </w:tr>
      <w:tr w:rsidR="00615B0C" w14:paraId="4ED4CAE2" w14:textId="77777777">
        <w:trPr>
          <w:cantSplit/>
          <w:trHeight w:val="23"/>
        </w:trPr>
        <w:tc>
          <w:tcPr>
            <w:tcW w:w="2213" w:type="dxa"/>
            <w:vMerge/>
            <w:tcBorders>
              <w:left w:val="nil"/>
              <w:bottom w:val="nil"/>
              <w:right w:val="single" w:sz="6" w:space="0" w:color="auto"/>
            </w:tcBorders>
          </w:tcPr>
          <w:p w14:paraId="4ED4CADD" w14:textId="77777777" w:rsidR="00615B0C" w:rsidRDefault="00615B0C">
            <w:pPr>
              <w:jc w:val="center"/>
              <w:rPr>
                <w:szCs w:val="24"/>
                <w:lang w:eastAsia="lt-LT"/>
              </w:rPr>
            </w:pPr>
          </w:p>
        </w:tc>
        <w:tc>
          <w:tcPr>
            <w:tcW w:w="631" w:type="dxa"/>
            <w:vMerge/>
            <w:tcBorders>
              <w:left w:val="single" w:sz="6" w:space="0" w:color="auto"/>
              <w:bottom w:val="single" w:sz="6" w:space="0" w:color="auto"/>
              <w:right w:val="single" w:sz="6" w:space="0" w:color="auto"/>
            </w:tcBorders>
            <w:vAlign w:val="center"/>
          </w:tcPr>
          <w:p w14:paraId="4ED4CADE" w14:textId="77777777" w:rsidR="00615B0C" w:rsidRDefault="00615B0C">
            <w:pPr>
              <w:jc w:val="center"/>
              <w:rPr>
                <w:szCs w:val="24"/>
                <w:lang w:eastAsia="lt-LT"/>
              </w:rPr>
            </w:pPr>
          </w:p>
        </w:tc>
        <w:tc>
          <w:tcPr>
            <w:tcW w:w="1981" w:type="dxa"/>
            <w:tcBorders>
              <w:top w:val="single" w:sz="4" w:space="0" w:color="auto"/>
              <w:left w:val="single" w:sz="4" w:space="0" w:color="auto"/>
              <w:bottom w:val="single" w:sz="6" w:space="0" w:color="auto"/>
              <w:right w:val="nil"/>
            </w:tcBorders>
            <w:shd w:val="clear" w:color="auto" w:fill="auto"/>
          </w:tcPr>
          <w:p w14:paraId="4ED4CADF" w14:textId="77777777" w:rsidR="00615B0C" w:rsidRDefault="00C65871">
            <w:pPr>
              <w:jc w:val="center"/>
              <w:rPr>
                <w:rFonts w:ascii="Franklin Gothic Medium Cond" w:hAnsi="Franklin Gothic Medium Cond"/>
                <w:szCs w:val="24"/>
                <w:lang w:eastAsia="lt-LT"/>
              </w:rPr>
            </w:pPr>
            <w:r>
              <w:rPr>
                <w:rFonts w:ascii="Franklin Gothic Medium Cond" w:hAnsi="Franklin Gothic Medium Cond"/>
                <w:noProof/>
                <w:szCs w:val="24"/>
                <w:lang w:eastAsia="lt-LT"/>
              </w:rPr>
              <w:drawing>
                <wp:inline distT="0" distB="0" distL="0" distR="0" wp14:anchorId="4ED4CB2C" wp14:editId="4ED4CB2D">
                  <wp:extent cx="8382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457200"/>
                          </a:xfrm>
                          <a:prstGeom prst="rect">
                            <a:avLst/>
                          </a:prstGeom>
                          <a:noFill/>
                          <a:ln>
                            <a:noFill/>
                          </a:ln>
                        </pic:spPr>
                      </pic:pic>
                    </a:graphicData>
                  </a:graphic>
                </wp:inline>
              </w:drawing>
            </w:r>
          </w:p>
          <w:p w14:paraId="4ED4CAE0" w14:textId="77777777" w:rsidR="00615B0C" w:rsidRDefault="00C65871">
            <w:pPr>
              <w:jc w:val="center"/>
              <w:rPr>
                <w:szCs w:val="24"/>
                <w:lang w:eastAsia="lt-LT"/>
              </w:rPr>
            </w:pPr>
            <w:r>
              <w:rPr>
                <w:vanish/>
                <w:szCs w:val="24"/>
                <w:lang w:eastAsia="lt-LT"/>
              </w:rPr>
              <w:t>(ženklas)</w:t>
            </w:r>
          </w:p>
        </w:tc>
        <w:tc>
          <w:tcPr>
            <w:tcW w:w="4245" w:type="dxa"/>
            <w:tcBorders>
              <w:top w:val="single" w:sz="6" w:space="0" w:color="auto"/>
              <w:left w:val="single" w:sz="4" w:space="0" w:color="auto"/>
              <w:bottom w:val="single" w:sz="6" w:space="0" w:color="auto"/>
              <w:right w:val="nil"/>
            </w:tcBorders>
          </w:tcPr>
          <w:p w14:paraId="4ED4CAE1" w14:textId="77777777" w:rsidR="00615B0C" w:rsidRDefault="00C65871">
            <w:pPr>
              <w:rPr>
                <w:szCs w:val="24"/>
                <w:lang w:eastAsia="lt-LT"/>
              </w:rPr>
            </w:pPr>
            <w:r>
              <w:rPr>
                <w:szCs w:val="24"/>
                <w:lang w:eastAsia="lt-LT"/>
              </w:rPr>
              <w:t>Transporto priemonės, kurios daugiau kaip 22 sėdimos vietos keleiviams, 1 sėdima vieta vairuotojui</w:t>
            </w:r>
          </w:p>
        </w:tc>
      </w:tr>
    </w:tbl>
    <w:p w14:paraId="4ED4CAE3" w14:textId="77777777" w:rsidR="00615B0C" w:rsidRDefault="00615B0C">
      <w:pPr>
        <w:rPr>
          <w:szCs w:val="24"/>
          <w:lang w:eastAsia="lt-LT"/>
        </w:rPr>
      </w:pPr>
    </w:p>
    <w:tbl>
      <w:tblPr>
        <w:tblW w:w="9070" w:type="dxa"/>
        <w:tblLayout w:type="fixed"/>
        <w:tblCellMar>
          <w:left w:w="40" w:type="dxa"/>
          <w:right w:w="40" w:type="dxa"/>
        </w:tblCellMar>
        <w:tblLook w:val="0000" w:firstRow="0" w:lastRow="0" w:firstColumn="0" w:lastColumn="0" w:noHBand="0" w:noVBand="0"/>
      </w:tblPr>
      <w:tblGrid>
        <w:gridCol w:w="2167"/>
        <w:gridCol w:w="677"/>
        <w:gridCol w:w="1981"/>
        <w:gridCol w:w="4245"/>
      </w:tblGrid>
      <w:tr w:rsidR="00615B0C" w14:paraId="4ED4CAE9" w14:textId="77777777">
        <w:trPr>
          <w:cantSplit/>
          <w:trHeight w:val="23"/>
        </w:trPr>
        <w:tc>
          <w:tcPr>
            <w:tcW w:w="2167" w:type="dxa"/>
            <w:vMerge w:val="restart"/>
            <w:tcBorders>
              <w:top w:val="nil"/>
              <w:left w:val="nil"/>
              <w:bottom w:val="single" w:sz="4" w:space="0" w:color="auto"/>
              <w:right w:val="single" w:sz="6" w:space="0" w:color="auto"/>
            </w:tcBorders>
          </w:tcPr>
          <w:p w14:paraId="4ED4CAE4" w14:textId="77777777" w:rsidR="00615B0C" w:rsidRDefault="00C65871">
            <w:pPr>
              <w:rPr>
                <w:b/>
                <w:bCs/>
                <w:szCs w:val="24"/>
                <w:lang w:eastAsia="lt-LT"/>
              </w:rPr>
            </w:pPr>
            <w:r>
              <w:rPr>
                <w:b/>
                <w:bCs/>
                <w:szCs w:val="24"/>
                <w:lang w:eastAsia="lt-LT"/>
              </w:rPr>
              <w:t>Krovininės kelių transporto priemonės ir jų junginiai</w:t>
            </w:r>
          </w:p>
        </w:tc>
        <w:tc>
          <w:tcPr>
            <w:tcW w:w="677" w:type="dxa"/>
            <w:tcBorders>
              <w:top w:val="single" w:sz="6" w:space="0" w:color="auto"/>
              <w:left w:val="single" w:sz="6" w:space="0" w:color="auto"/>
              <w:bottom w:val="single" w:sz="6" w:space="0" w:color="auto"/>
              <w:right w:val="single" w:sz="6" w:space="0" w:color="auto"/>
            </w:tcBorders>
            <w:vAlign w:val="center"/>
          </w:tcPr>
          <w:p w14:paraId="4ED4CAE5" w14:textId="77777777" w:rsidR="00615B0C" w:rsidRDefault="00C65871">
            <w:pPr>
              <w:jc w:val="center"/>
              <w:rPr>
                <w:b/>
                <w:bCs/>
                <w:szCs w:val="24"/>
                <w:lang w:eastAsia="lt-LT"/>
              </w:rPr>
            </w:pPr>
            <w:r>
              <w:rPr>
                <w:b/>
                <w:bCs/>
                <w:szCs w:val="24"/>
                <w:lang w:eastAsia="lt-LT"/>
              </w:rPr>
              <w:t>N</w:t>
            </w:r>
            <w:r>
              <w:rPr>
                <w:b/>
                <w:bCs/>
                <w:szCs w:val="24"/>
                <w:vertAlign w:val="subscript"/>
                <w:lang w:eastAsia="lt-LT"/>
              </w:rPr>
              <w:t>1</w:t>
            </w:r>
          </w:p>
        </w:tc>
        <w:tc>
          <w:tcPr>
            <w:tcW w:w="1981" w:type="dxa"/>
            <w:tcBorders>
              <w:top w:val="single" w:sz="6" w:space="0" w:color="auto"/>
              <w:left w:val="single" w:sz="4" w:space="0" w:color="auto"/>
              <w:bottom w:val="single" w:sz="6" w:space="0" w:color="auto"/>
              <w:right w:val="nil"/>
            </w:tcBorders>
          </w:tcPr>
          <w:p w14:paraId="4ED4CAE6" w14:textId="77777777" w:rsidR="00615B0C" w:rsidRDefault="00C65871">
            <w:pPr>
              <w:jc w:val="center"/>
              <w:rPr>
                <w:rFonts w:ascii="Franklin Gothic Medium Cond" w:hAnsi="Franklin Gothic Medium Cond"/>
                <w:szCs w:val="24"/>
                <w:lang w:eastAsia="lt-LT"/>
              </w:rPr>
            </w:pPr>
            <w:r>
              <w:rPr>
                <w:rFonts w:ascii="Franklin Gothic Medium Cond" w:hAnsi="Franklin Gothic Medium Cond"/>
                <w:noProof/>
                <w:szCs w:val="24"/>
                <w:lang w:eastAsia="lt-LT"/>
              </w:rPr>
              <w:drawing>
                <wp:inline distT="0" distB="0" distL="0" distR="0" wp14:anchorId="4ED4CB2E" wp14:editId="4ED4CB2F">
                  <wp:extent cx="638175" cy="390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175" cy="390525"/>
                          </a:xfrm>
                          <a:prstGeom prst="rect">
                            <a:avLst/>
                          </a:prstGeom>
                          <a:noFill/>
                          <a:ln>
                            <a:noFill/>
                          </a:ln>
                        </pic:spPr>
                      </pic:pic>
                    </a:graphicData>
                  </a:graphic>
                </wp:inline>
              </w:drawing>
            </w:r>
          </w:p>
          <w:p w14:paraId="4ED4CAE7" w14:textId="77777777" w:rsidR="00615B0C" w:rsidRDefault="00C65871">
            <w:pPr>
              <w:jc w:val="center"/>
              <w:rPr>
                <w:szCs w:val="24"/>
                <w:lang w:eastAsia="lt-LT"/>
              </w:rPr>
            </w:pPr>
            <w:r>
              <w:rPr>
                <w:vanish/>
                <w:szCs w:val="24"/>
                <w:lang w:eastAsia="lt-LT"/>
              </w:rPr>
              <w:t>(ženklas)</w:t>
            </w:r>
          </w:p>
        </w:tc>
        <w:tc>
          <w:tcPr>
            <w:tcW w:w="4245" w:type="dxa"/>
            <w:tcBorders>
              <w:top w:val="single" w:sz="6" w:space="0" w:color="auto"/>
              <w:left w:val="single" w:sz="4" w:space="0" w:color="auto"/>
              <w:bottom w:val="single" w:sz="6" w:space="0" w:color="auto"/>
              <w:right w:val="nil"/>
            </w:tcBorders>
          </w:tcPr>
          <w:p w14:paraId="4ED4CAE8" w14:textId="77777777" w:rsidR="00615B0C" w:rsidRDefault="00C65871">
            <w:pPr>
              <w:rPr>
                <w:szCs w:val="24"/>
                <w:lang w:eastAsia="lt-LT"/>
              </w:rPr>
            </w:pPr>
            <w:r>
              <w:rPr>
                <w:szCs w:val="24"/>
                <w:lang w:eastAsia="lt-LT"/>
              </w:rPr>
              <w:t>Iki 3,5 tonos (įskaitytinai) bendrosios masės</w:t>
            </w:r>
          </w:p>
        </w:tc>
      </w:tr>
      <w:tr w:rsidR="00615B0C" w14:paraId="4ED4CAEF" w14:textId="77777777">
        <w:trPr>
          <w:cantSplit/>
          <w:trHeight w:val="278"/>
        </w:trPr>
        <w:tc>
          <w:tcPr>
            <w:tcW w:w="2167" w:type="dxa"/>
            <w:vMerge/>
            <w:tcBorders>
              <w:left w:val="nil"/>
              <w:bottom w:val="single" w:sz="4" w:space="0" w:color="auto"/>
              <w:right w:val="single" w:sz="6" w:space="0" w:color="auto"/>
            </w:tcBorders>
          </w:tcPr>
          <w:p w14:paraId="4ED4CAEA" w14:textId="77777777" w:rsidR="00615B0C" w:rsidRDefault="00615B0C">
            <w:pPr>
              <w:rPr>
                <w:szCs w:val="24"/>
                <w:lang w:eastAsia="lt-LT"/>
              </w:rPr>
            </w:pPr>
          </w:p>
        </w:tc>
        <w:tc>
          <w:tcPr>
            <w:tcW w:w="677" w:type="dxa"/>
            <w:vMerge w:val="restart"/>
            <w:tcBorders>
              <w:top w:val="single" w:sz="6" w:space="0" w:color="auto"/>
              <w:left w:val="single" w:sz="6" w:space="0" w:color="auto"/>
              <w:right w:val="single" w:sz="6" w:space="0" w:color="auto"/>
            </w:tcBorders>
            <w:vAlign w:val="center"/>
          </w:tcPr>
          <w:p w14:paraId="4ED4CAEB" w14:textId="77777777" w:rsidR="00615B0C" w:rsidRDefault="00C65871">
            <w:pPr>
              <w:jc w:val="center"/>
              <w:rPr>
                <w:b/>
                <w:bCs/>
                <w:szCs w:val="24"/>
                <w:lang w:eastAsia="lt-LT"/>
              </w:rPr>
            </w:pPr>
            <w:r>
              <w:rPr>
                <w:b/>
                <w:bCs/>
                <w:szCs w:val="24"/>
                <w:lang w:eastAsia="lt-LT"/>
              </w:rPr>
              <w:t>N</w:t>
            </w:r>
            <w:r>
              <w:rPr>
                <w:b/>
                <w:bCs/>
                <w:szCs w:val="24"/>
                <w:vertAlign w:val="subscript"/>
                <w:lang w:eastAsia="lt-LT"/>
              </w:rPr>
              <w:t>2</w:t>
            </w:r>
          </w:p>
        </w:tc>
        <w:tc>
          <w:tcPr>
            <w:tcW w:w="1981" w:type="dxa"/>
            <w:vMerge w:val="restart"/>
            <w:tcBorders>
              <w:top w:val="single" w:sz="6" w:space="0" w:color="auto"/>
              <w:left w:val="single" w:sz="4" w:space="0" w:color="auto"/>
              <w:right w:val="nil"/>
            </w:tcBorders>
          </w:tcPr>
          <w:p w14:paraId="4ED4CAEC" w14:textId="77777777" w:rsidR="00615B0C" w:rsidRDefault="00C65871">
            <w:pPr>
              <w:jc w:val="center"/>
              <w:rPr>
                <w:rFonts w:ascii="Franklin Gothic Medium Cond" w:hAnsi="Franklin Gothic Medium Cond"/>
                <w:szCs w:val="24"/>
                <w:lang w:eastAsia="lt-LT"/>
              </w:rPr>
            </w:pPr>
            <w:r>
              <w:rPr>
                <w:rFonts w:ascii="Franklin Gothic Medium Cond" w:hAnsi="Franklin Gothic Medium Cond"/>
                <w:noProof/>
                <w:szCs w:val="24"/>
                <w:lang w:eastAsia="lt-LT"/>
              </w:rPr>
              <w:drawing>
                <wp:inline distT="0" distB="0" distL="0" distR="0" wp14:anchorId="4ED4CB30" wp14:editId="4ED4CB31">
                  <wp:extent cx="704850"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850" cy="409575"/>
                          </a:xfrm>
                          <a:prstGeom prst="rect">
                            <a:avLst/>
                          </a:prstGeom>
                          <a:noFill/>
                          <a:ln>
                            <a:noFill/>
                          </a:ln>
                        </pic:spPr>
                      </pic:pic>
                    </a:graphicData>
                  </a:graphic>
                </wp:inline>
              </w:drawing>
            </w:r>
          </w:p>
          <w:p w14:paraId="4ED4CAED" w14:textId="77777777" w:rsidR="00615B0C" w:rsidRDefault="00C65871">
            <w:pPr>
              <w:jc w:val="center"/>
              <w:rPr>
                <w:szCs w:val="24"/>
                <w:lang w:eastAsia="lt-LT"/>
              </w:rPr>
            </w:pPr>
            <w:r>
              <w:rPr>
                <w:vanish/>
                <w:szCs w:val="24"/>
                <w:lang w:eastAsia="lt-LT"/>
              </w:rPr>
              <w:t>(ženklas)</w:t>
            </w:r>
          </w:p>
        </w:tc>
        <w:tc>
          <w:tcPr>
            <w:tcW w:w="4245" w:type="dxa"/>
            <w:vMerge w:val="restart"/>
            <w:tcBorders>
              <w:top w:val="single" w:sz="6" w:space="0" w:color="auto"/>
              <w:left w:val="single" w:sz="4" w:space="0" w:color="auto"/>
              <w:right w:val="nil"/>
            </w:tcBorders>
          </w:tcPr>
          <w:p w14:paraId="4ED4CAEE" w14:textId="77777777" w:rsidR="00615B0C" w:rsidRDefault="00C65871">
            <w:pPr>
              <w:rPr>
                <w:szCs w:val="24"/>
                <w:lang w:eastAsia="lt-LT"/>
              </w:rPr>
            </w:pPr>
            <w:r>
              <w:rPr>
                <w:szCs w:val="24"/>
                <w:lang w:eastAsia="lt-LT"/>
              </w:rPr>
              <w:t>Nuo 3,5 iki 12 tonų (įskaitytinai) bendrosios masės</w:t>
            </w:r>
          </w:p>
        </w:tc>
      </w:tr>
      <w:tr w:rsidR="00615B0C" w14:paraId="4ED4CAF4" w14:textId="77777777">
        <w:trPr>
          <w:cantSplit/>
          <w:trHeight w:val="277"/>
        </w:trPr>
        <w:tc>
          <w:tcPr>
            <w:tcW w:w="2167" w:type="dxa"/>
            <w:tcBorders>
              <w:top w:val="single" w:sz="4" w:space="0" w:color="auto"/>
              <w:left w:val="nil"/>
              <w:bottom w:val="nil"/>
              <w:right w:val="single" w:sz="6" w:space="0" w:color="auto"/>
            </w:tcBorders>
          </w:tcPr>
          <w:p w14:paraId="4ED4CAF0" w14:textId="77777777" w:rsidR="00615B0C" w:rsidRDefault="00615B0C">
            <w:pPr>
              <w:rPr>
                <w:szCs w:val="24"/>
                <w:lang w:eastAsia="lt-LT"/>
              </w:rPr>
            </w:pPr>
          </w:p>
        </w:tc>
        <w:tc>
          <w:tcPr>
            <w:tcW w:w="677" w:type="dxa"/>
            <w:vMerge/>
            <w:tcBorders>
              <w:left w:val="single" w:sz="6" w:space="0" w:color="auto"/>
              <w:bottom w:val="single" w:sz="6" w:space="0" w:color="auto"/>
              <w:right w:val="single" w:sz="6" w:space="0" w:color="auto"/>
            </w:tcBorders>
            <w:vAlign w:val="center"/>
          </w:tcPr>
          <w:p w14:paraId="4ED4CAF1" w14:textId="77777777" w:rsidR="00615B0C" w:rsidRDefault="00615B0C">
            <w:pPr>
              <w:jc w:val="center"/>
              <w:rPr>
                <w:b/>
                <w:bCs/>
                <w:szCs w:val="24"/>
                <w:lang w:eastAsia="lt-LT"/>
              </w:rPr>
            </w:pPr>
          </w:p>
        </w:tc>
        <w:tc>
          <w:tcPr>
            <w:tcW w:w="1981" w:type="dxa"/>
            <w:vMerge/>
            <w:tcBorders>
              <w:left w:val="single" w:sz="4" w:space="0" w:color="auto"/>
              <w:bottom w:val="single" w:sz="6" w:space="0" w:color="auto"/>
              <w:right w:val="nil"/>
            </w:tcBorders>
          </w:tcPr>
          <w:p w14:paraId="4ED4CAF2" w14:textId="77777777" w:rsidR="00615B0C" w:rsidRDefault="00615B0C">
            <w:pPr>
              <w:jc w:val="center"/>
              <w:rPr>
                <w:szCs w:val="24"/>
                <w:lang w:eastAsia="lt-LT"/>
              </w:rPr>
            </w:pPr>
          </w:p>
        </w:tc>
        <w:tc>
          <w:tcPr>
            <w:tcW w:w="4245" w:type="dxa"/>
            <w:vMerge/>
            <w:tcBorders>
              <w:left w:val="single" w:sz="4" w:space="0" w:color="auto"/>
              <w:bottom w:val="single" w:sz="6" w:space="0" w:color="auto"/>
              <w:right w:val="nil"/>
            </w:tcBorders>
          </w:tcPr>
          <w:p w14:paraId="4ED4CAF3" w14:textId="77777777" w:rsidR="00615B0C" w:rsidRDefault="00615B0C">
            <w:pPr>
              <w:rPr>
                <w:b/>
                <w:bCs/>
                <w:i/>
                <w:iCs/>
                <w:szCs w:val="24"/>
                <w:lang w:eastAsia="lt-LT"/>
              </w:rPr>
            </w:pPr>
          </w:p>
        </w:tc>
      </w:tr>
      <w:tr w:rsidR="00615B0C" w14:paraId="4ED4CAFA" w14:textId="77777777">
        <w:trPr>
          <w:cantSplit/>
          <w:trHeight w:val="23"/>
        </w:trPr>
        <w:tc>
          <w:tcPr>
            <w:tcW w:w="2167" w:type="dxa"/>
            <w:tcBorders>
              <w:top w:val="nil"/>
              <w:left w:val="nil"/>
              <w:bottom w:val="nil"/>
              <w:right w:val="single" w:sz="6" w:space="0" w:color="auto"/>
            </w:tcBorders>
          </w:tcPr>
          <w:p w14:paraId="4ED4CAF5" w14:textId="77777777" w:rsidR="00615B0C" w:rsidRDefault="00615B0C">
            <w:pPr>
              <w:rPr>
                <w:szCs w:val="24"/>
                <w:lang w:eastAsia="lt-LT"/>
              </w:rPr>
            </w:pPr>
          </w:p>
        </w:tc>
        <w:tc>
          <w:tcPr>
            <w:tcW w:w="677" w:type="dxa"/>
            <w:tcBorders>
              <w:top w:val="single" w:sz="6" w:space="0" w:color="auto"/>
              <w:left w:val="single" w:sz="6" w:space="0" w:color="auto"/>
              <w:bottom w:val="single" w:sz="4" w:space="0" w:color="auto"/>
              <w:right w:val="single" w:sz="6" w:space="0" w:color="auto"/>
            </w:tcBorders>
            <w:vAlign w:val="center"/>
          </w:tcPr>
          <w:p w14:paraId="4ED4CAF6" w14:textId="77777777" w:rsidR="00615B0C" w:rsidRDefault="00C65871">
            <w:pPr>
              <w:jc w:val="center"/>
              <w:rPr>
                <w:b/>
                <w:bCs/>
                <w:szCs w:val="24"/>
                <w:lang w:eastAsia="lt-LT"/>
              </w:rPr>
            </w:pPr>
            <w:r>
              <w:rPr>
                <w:b/>
                <w:bCs/>
                <w:szCs w:val="24"/>
                <w:lang w:eastAsia="lt-LT"/>
              </w:rPr>
              <w:t>N</w:t>
            </w:r>
            <w:r>
              <w:rPr>
                <w:b/>
                <w:bCs/>
                <w:szCs w:val="24"/>
                <w:vertAlign w:val="subscript"/>
                <w:lang w:eastAsia="lt-LT"/>
              </w:rPr>
              <w:t>3</w:t>
            </w:r>
          </w:p>
        </w:tc>
        <w:tc>
          <w:tcPr>
            <w:tcW w:w="1981" w:type="dxa"/>
            <w:tcBorders>
              <w:top w:val="single" w:sz="6" w:space="0" w:color="auto"/>
              <w:left w:val="single" w:sz="4" w:space="0" w:color="auto"/>
              <w:bottom w:val="single" w:sz="6" w:space="0" w:color="auto"/>
              <w:right w:val="nil"/>
            </w:tcBorders>
          </w:tcPr>
          <w:p w14:paraId="4ED4CAF7" w14:textId="77777777" w:rsidR="00615B0C" w:rsidRDefault="00C65871">
            <w:pPr>
              <w:jc w:val="center"/>
              <w:rPr>
                <w:rFonts w:ascii="Franklin Gothic Medium Cond" w:hAnsi="Franklin Gothic Medium Cond"/>
                <w:szCs w:val="24"/>
                <w:lang w:eastAsia="lt-LT"/>
              </w:rPr>
            </w:pPr>
            <w:r>
              <w:rPr>
                <w:rFonts w:ascii="Franklin Gothic Medium Cond" w:hAnsi="Franklin Gothic Medium Cond"/>
                <w:noProof/>
                <w:szCs w:val="24"/>
                <w:lang w:eastAsia="lt-LT"/>
              </w:rPr>
              <w:drawing>
                <wp:inline distT="0" distB="0" distL="0" distR="0" wp14:anchorId="4ED4CB32" wp14:editId="4ED4CB33">
                  <wp:extent cx="952500"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14:paraId="4ED4CAF8" w14:textId="77777777" w:rsidR="00615B0C" w:rsidRDefault="00C65871">
            <w:pPr>
              <w:jc w:val="center"/>
              <w:rPr>
                <w:szCs w:val="24"/>
                <w:lang w:eastAsia="lt-LT"/>
              </w:rPr>
            </w:pPr>
            <w:r>
              <w:rPr>
                <w:vanish/>
                <w:szCs w:val="24"/>
                <w:lang w:eastAsia="lt-LT"/>
              </w:rPr>
              <w:t>(ženklas)</w:t>
            </w:r>
          </w:p>
        </w:tc>
        <w:tc>
          <w:tcPr>
            <w:tcW w:w="4245" w:type="dxa"/>
            <w:tcBorders>
              <w:top w:val="single" w:sz="6" w:space="0" w:color="auto"/>
              <w:left w:val="single" w:sz="4" w:space="0" w:color="auto"/>
              <w:bottom w:val="single" w:sz="6" w:space="0" w:color="auto"/>
              <w:right w:val="nil"/>
            </w:tcBorders>
          </w:tcPr>
          <w:p w14:paraId="4ED4CAF9" w14:textId="77777777" w:rsidR="00615B0C" w:rsidRDefault="00C65871">
            <w:pPr>
              <w:rPr>
                <w:szCs w:val="24"/>
                <w:lang w:eastAsia="lt-LT"/>
              </w:rPr>
            </w:pPr>
            <w:r>
              <w:rPr>
                <w:szCs w:val="24"/>
                <w:lang w:eastAsia="lt-LT"/>
              </w:rPr>
              <w:t>Nuo 12 iki 40 tonų (įskaitytinai) bendrosios masės</w:t>
            </w:r>
          </w:p>
        </w:tc>
      </w:tr>
      <w:tr w:rsidR="00615B0C" w14:paraId="4ED4CB00" w14:textId="77777777">
        <w:trPr>
          <w:cantSplit/>
          <w:trHeight w:val="23"/>
        </w:trPr>
        <w:tc>
          <w:tcPr>
            <w:tcW w:w="2167" w:type="dxa"/>
            <w:tcBorders>
              <w:top w:val="nil"/>
              <w:left w:val="nil"/>
              <w:bottom w:val="nil"/>
              <w:right w:val="single" w:sz="6" w:space="0" w:color="auto"/>
            </w:tcBorders>
          </w:tcPr>
          <w:p w14:paraId="4ED4CAFB" w14:textId="77777777" w:rsidR="00615B0C" w:rsidRDefault="00615B0C">
            <w:pPr>
              <w:rPr>
                <w:szCs w:val="24"/>
                <w:lang w:eastAsia="lt-LT"/>
              </w:rPr>
            </w:pPr>
          </w:p>
        </w:tc>
        <w:tc>
          <w:tcPr>
            <w:tcW w:w="677" w:type="dxa"/>
            <w:tcBorders>
              <w:top w:val="single" w:sz="4" w:space="0" w:color="auto"/>
              <w:left w:val="single" w:sz="6" w:space="0" w:color="auto"/>
              <w:bottom w:val="single" w:sz="4" w:space="0" w:color="auto"/>
              <w:right w:val="single" w:sz="6" w:space="0" w:color="auto"/>
            </w:tcBorders>
            <w:vAlign w:val="center"/>
          </w:tcPr>
          <w:p w14:paraId="4ED4CAFC" w14:textId="77777777" w:rsidR="00615B0C" w:rsidRDefault="00615B0C">
            <w:pPr>
              <w:jc w:val="center"/>
              <w:rPr>
                <w:szCs w:val="24"/>
                <w:lang w:eastAsia="lt-LT"/>
              </w:rPr>
            </w:pPr>
          </w:p>
        </w:tc>
        <w:tc>
          <w:tcPr>
            <w:tcW w:w="1981" w:type="dxa"/>
            <w:tcBorders>
              <w:top w:val="single" w:sz="6" w:space="0" w:color="auto"/>
              <w:left w:val="single" w:sz="4" w:space="0" w:color="auto"/>
              <w:bottom w:val="single" w:sz="6" w:space="0" w:color="auto"/>
              <w:right w:val="nil"/>
            </w:tcBorders>
          </w:tcPr>
          <w:p w14:paraId="4ED4CAFD" w14:textId="77777777" w:rsidR="00615B0C" w:rsidRDefault="00C65871">
            <w:pPr>
              <w:jc w:val="center"/>
              <w:rPr>
                <w:rFonts w:ascii="Franklin Gothic Medium Cond" w:hAnsi="Franklin Gothic Medium Cond"/>
                <w:szCs w:val="24"/>
                <w:lang w:eastAsia="lt-LT"/>
              </w:rPr>
            </w:pPr>
            <w:r>
              <w:rPr>
                <w:rFonts w:ascii="Franklin Gothic Medium Cond" w:hAnsi="Franklin Gothic Medium Cond"/>
                <w:noProof/>
                <w:szCs w:val="24"/>
                <w:lang w:eastAsia="lt-LT"/>
              </w:rPr>
              <w:drawing>
                <wp:inline distT="0" distB="0" distL="0" distR="0" wp14:anchorId="4ED4CB34" wp14:editId="4ED4CB35">
                  <wp:extent cx="952500" cy="533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14:paraId="4ED4CAFE" w14:textId="77777777" w:rsidR="00615B0C" w:rsidRDefault="00C65871">
            <w:pPr>
              <w:jc w:val="center"/>
              <w:rPr>
                <w:szCs w:val="24"/>
                <w:lang w:eastAsia="lt-LT"/>
              </w:rPr>
            </w:pPr>
            <w:r>
              <w:rPr>
                <w:vanish/>
                <w:szCs w:val="24"/>
                <w:lang w:eastAsia="lt-LT"/>
              </w:rPr>
              <w:t>(ženklas)</w:t>
            </w:r>
          </w:p>
        </w:tc>
        <w:tc>
          <w:tcPr>
            <w:tcW w:w="4245" w:type="dxa"/>
            <w:tcBorders>
              <w:top w:val="single" w:sz="6" w:space="0" w:color="auto"/>
              <w:left w:val="single" w:sz="4" w:space="0" w:color="auto"/>
              <w:bottom w:val="single" w:sz="6" w:space="0" w:color="auto"/>
              <w:right w:val="nil"/>
            </w:tcBorders>
          </w:tcPr>
          <w:p w14:paraId="4ED4CAFF" w14:textId="77777777" w:rsidR="00615B0C" w:rsidRDefault="00C65871">
            <w:pPr>
              <w:rPr>
                <w:szCs w:val="24"/>
                <w:lang w:eastAsia="lt-LT"/>
              </w:rPr>
            </w:pPr>
            <w:r>
              <w:rPr>
                <w:szCs w:val="24"/>
                <w:lang w:eastAsia="lt-LT"/>
              </w:rPr>
              <w:t>Vežant triašiu vilkiku su dviaše ar triaše puspriekabe 20, 30, 40, 45 pėdų konteinerius, pagamintus pagal ISO standartus, -iki 44 tonų bendrosios masės</w:t>
            </w:r>
          </w:p>
        </w:tc>
      </w:tr>
      <w:tr w:rsidR="00615B0C" w14:paraId="4ED4CB06" w14:textId="77777777">
        <w:trPr>
          <w:cantSplit/>
          <w:trHeight w:val="23"/>
        </w:trPr>
        <w:tc>
          <w:tcPr>
            <w:tcW w:w="2167" w:type="dxa"/>
            <w:tcBorders>
              <w:top w:val="nil"/>
              <w:left w:val="nil"/>
              <w:bottom w:val="nil"/>
              <w:right w:val="single" w:sz="6" w:space="0" w:color="auto"/>
            </w:tcBorders>
          </w:tcPr>
          <w:p w14:paraId="4ED4CB01" w14:textId="77777777" w:rsidR="00615B0C" w:rsidRDefault="00615B0C">
            <w:pPr>
              <w:rPr>
                <w:szCs w:val="24"/>
                <w:lang w:eastAsia="lt-LT"/>
              </w:rPr>
            </w:pPr>
          </w:p>
        </w:tc>
        <w:tc>
          <w:tcPr>
            <w:tcW w:w="677" w:type="dxa"/>
            <w:tcBorders>
              <w:top w:val="single" w:sz="4" w:space="0" w:color="auto"/>
              <w:left w:val="single" w:sz="6" w:space="0" w:color="auto"/>
              <w:bottom w:val="single" w:sz="6" w:space="0" w:color="auto"/>
              <w:right w:val="single" w:sz="6" w:space="0" w:color="auto"/>
            </w:tcBorders>
            <w:vAlign w:val="center"/>
          </w:tcPr>
          <w:p w14:paraId="4ED4CB02" w14:textId="77777777" w:rsidR="00615B0C" w:rsidRDefault="00C65871">
            <w:pPr>
              <w:jc w:val="center"/>
              <w:rPr>
                <w:b/>
                <w:bCs/>
                <w:szCs w:val="24"/>
                <w:lang w:eastAsia="lt-LT"/>
              </w:rPr>
            </w:pPr>
            <w:r>
              <w:rPr>
                <w:b/>
                <w:bCs/>
                <w:szCs w:val="24"/>
                <w:lang w:eastAsia="lt-LT"/>
              </w:rPr>
              <w:t>N</w:t>
            </w:r>
            <w:r>
              <w:rPr>
                <w:b/>
                <w:bCs/>
                <w:szCs w:val="24"/>
                <w:vertAlign w:val="subscript"/>
                <w:lang w:eastAsia="lt-LT"/>
              </w:rPr>
              <w:t>1</w:t>
            </w:r>
            <w:r>
              <w:rPr>
                <w:b/>
                <w:bCs/>
                <w:szCs w:val="24"/>
                <w:lang w:eastAsia="lt-LT"/>
              </w:rPr>
              <w:t xml:space="preserve"> – N</w:t>
            </w:r>
            <w:r>
              <w:rPr>
                <w:b/>
                <w:bCs/>
                <w:szCs w:val="24"/>
                <w:vertAlign w:val="subscript"/>
                <w:lang w:eastAsia="lt-LT"/>
              </w:rPr>
              <w:t>3</w:t>
            </w:r>
          </w:p>
        </w:tc>
        <w:tc>
          <w:tcPr>
            <w:tcW w:w="1981" w:type="dxa"/>
            <w:tcBorders>
              <w:top w:val="single" w:sz="6" w:space="0" w:color="auto"/>
              <w:left w:val="single" w:sz="4" w:space="0" w:color="auto"/>
              <w:bottom w:val="single" w:sz="6" w:space="0" w:color="auto"/>
              <w:right w:val="nil"/>
            </w:tcBorders>
          </w:tcPr>
          <w:p w14:paraId="4ED4CB03" w14:textId="77777777" w:rsidR="00615B0C" w:rsidRDefault="00C65871">
            <w:pPr>
              <w:jc w:val="center"/>
              <w:rPr>
                <w:rFonts w:ascii="Franklin Gothic Medium Cond" w:hAnsi="Franklin Gothic Medium Cond"/>
                <w:szCs w:val="24"/>
                <w:lang w:eastAsia="lt-LT"/>
              </w:rPr>
            </w:pPr>
            <w:r>
              <w:rPr>
                <w:rFonts w:ascii="Franklin Gothic Medium Cond" w:hAnsi="Franklin Gothic Medium Cond"/>
                <w:noProof/>
                <w:szCs w:val="24"/>
                <w:lang w:eastAsia="lt-LT"/>
              </w:rPr>
              <w:drawing>
                <wp:inline distT="0" distB="0" distL="0" distR="0" wp14:anchorId="4ED4CB36" wp14:editId="4ED4CB37">
                  <wp:extent cx="1047750" cy="447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0" cy="447675"/>
                          </a:xfrm>
                          <a:prstGeom prst="rect">
                            <a:avLst/>
                          </a:prstGeom>
                          <a:noFill/>
                          <a:ln>
                            <a:noFill/>
                          </a:ln>
                        </pic:spPr>
                      </pic:pic>
                    </a:graphicData>
                  </a:graphic>
                </wp:inline>
              </w:drawing>
            </w:r>
          </w:p>
          <w:p w14:paraId="4ED4CB04" w14:textId="77777777" w:rsidR="00615B0C" w:rsidRDefault="00C65871">
            <w:pPr>
              <w:jc w:val="center"/>
              <w:rPr>
                <w:rFonts w:ascii="Franklin Gothic Medium Cond" w:hAnsi="Franklin Gothic Medium Cond"/>
                <w:szCs w:val="24"/>
                <w:lang w:eastAsia="lt-LT"/>
              </w:rPr>
            </w:pPr>
            <w:r>
              <w:rPr>
                <w:vanish/>
                <w:szCs w:val="24"/>
                <w:lang w:eastAsia="lt-LT"/>
              </w:rPr>
              <w:t>(ženklas)</w:t>
            </w:r>
          </w:p>
        </w:tc>
        <w:tc>
          <w:tcPr>
            <w:tcW w:w="4245" w:type="dxa"/>
            <w:tcBorders>
              <w:top w:val="single" w:sz="6" w:space="0" w:color="auto"/>
              <w:left w:val="single" w:sz="4" w:space="0" w:color="auto"/>
              <w:bottom w:val="single" w:sz="6" w:space="0" w:color="auto"/>
              <w:right w:val="nil"/>
            </w:tcBorders>
          </w:tcPr>
          <w:p w14:paraId="4ED4CB05" w14:textId="77777777" w:rsidR="00615B0C" w:rsidRDefault="00C65871">
            <w:pPr>
              <w:rPr>
                <w:szCs w:val="24"/>
                <w:lang w:eastAsia="lt-LT"/>
              </w:rPr>
            </w:pPr>
            <w:r>
              <w:rPr>
                <w:szCs w:val="24"/>
                <w:lang w:eastAsia="lt-LT"/>
              </w:rPr>
              <w:t>Iki 16 tonų (įskaitytinai) bendrosios masės transporto priemonių savininkai – žemės ūkio veiklos subjektai</w:t>
            </w:r>
          </w:p>
        </w:tc>
      </w:tr>
    </w:tbl>
    <w:p w14:paraId="4ED4CB07" w14:textId="77777777" w:rsidR="00615B0C" w:rsidRDefault="00615B0C">
      <w:pPr>
        <w:ind w:firstLine="567"/>
        <w:jc w:val="both"/>
        <w:rPr>
          <w:szCs w:val="24"/>
          <w:lang w:eastAsia="lt-LT"/>
        </w:rPr>
      </w:pPr>
    </w:p>
    <w:tbl>
      <w:tblPr>
        <w:tblW w:w="9070" w:type="dxa"/>
        <w:tblLayout w:type="fixed"/>
        <w:tblCellMar>
          <w:left w:w="40" w:type="dxa"/>
          <w:right w:w="40" w:type="dxa"/>
        </w:tblCellMar>
        <w:tblLook w:val="0000" w:firstRow="0" w:lastRow="0" w:firstColumn="0" w:lastColumn="0" w:noHBand="0" w:noVBand="0"/>
      </w:tblPr>
      <w:tblGrid>
        <w:gridCol w:w="2167"/>
        <w:gridCol w:w="2676"/>
        <w:gridCol w:w="4227"/>
      </w:tblGrid>
      <w:tr w:rsidR="00615B0C" w14:paraId="4ED4CB0C" w14:textId="77777777">
        <w:trPr>
          <w:cantSplit/>
          <w:trHeight w:val="23"/>
        </w:trPr>
        <w:tc>
          <w:tcPr>
            <w:tcW w:w="2167" w:type="dxa"/>
            <w:tcBorders>
              <w:top w:val="nil"/>
              <w:left w:val="nil"/>
              <w:bottom w:val="single" w:sz="4" w:space="0" w:color="auto"/>
              <w:right w:val="single" w:sz="4" w:space="0" w:color="auto"/>
            </w:tcBorders>
          </w:tcPr>
          <w:p w14:paraId="4ED4CB08" w14:textId="77777777" w:rsidR="00615B0C" w:rsidRDefault="00C65871">
            <w:pPr>
              <w:rPr>
                <w:b/>
                <w:bCs/>
                <w:szCs w:val="24"/>
                <w:lang w:eastAsia="lt-LT"/>
              </w:rPr>
            </w:pPr>
            <w:r>
              <w:rPr>
                <w:b/>
                <w:bCs/>
                <w:szCs w:val="24"/>
                <w:lang w:eastAsia="lt-LT"/>
              </w:rPr>
              <w:t>Spec. kelių transporto priemonės</w:t>
            </w:r>
          </w:p>
        </w:tc>
        <w:tc>
          <w:tcPr>
            <w:tcW w:w="2676" w:type="dxa"/>
            <w:vMerge w:val="restart"/>
            <w:tcBorders>
              <w:top w:val="single" w:sz="6" w:space="0" w:color="auto"/>
              <w:left w:val="single" w:sz="4" w:space="0" w:color="auto"/>
              <w:right w:val="nil"/>
            </w:tcBorders>
          </w:tcPr>
          <w:p w14:paraId="4ED4CB09" w14:textId="77777777" w:rsidR="00615B0C" w:rsidRDefault="00C65871">
            <w:pPr>
              <w:jc w:val="center"/>
              <w:rPr>
                <w:rFonts w:ascii="Franklin Gothic Medium Cond" w:hAnsi="Franklin Gothic Medium Cond"/>
                <w:szCs w:val="24"/>
                <w:lang w:eastAsia="lt-LT"/>
              </w:rPr>
            </w:pPr>
            <w:r>
              <w:rPr>
                <w:rFonts w:ascii="Franklin Gothic Medium Cond" w:hAnsi="Franklin Gothic Medium Cond"/>
                <w:noProof/>
                <w:szCs w:val="24"/>
                <w:lang w:eastAsia="lt-LT"/>
              </w:rPr>
              <w:drawing>
                <wp:inline distT="0" distB="0" distL="0" distR="0" wp14:anchorId="4ED4CB38" wp14:editId="4ED4CB39">
                  <wp:extent cx="1028700" cy="447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p>
          <w:p w14:paraId="4ED4CB0A" w14:textId="77777777" w:rsidR="00615B0C" w:rsidRDefault="00C65871">
            <w:pPr>
              <w:jc w:val="center"/>
              <w:rPr>
                <w:szCs w:val="24"/>
                <w:lang w:eastAsia="lt-LT"/>
              </w:rPr>
            </w:pPr>
            <w:r>
              <w:rPr>
                <w:vanish/>
                <w:szCs w:val="24"/>
                <w:lang w:eastAsia="lt-LT"/>
              </w:rPr>
              <w:t>(ženklas)</w:t>
            </w:r>
          </w:p>
        </w:tc>
        <w:tc>
          <w:tcPr>
            <w:tcW w:w="4227" w:type="dxa"/>
            <w:vMerge w:val="restart"/>
            <w:tcBorders>
              <w:top w:val="single" w:sz="6" w:space="0" w:color="auto"/>
              <w:left w:val="single" w:sz="4" w:space="0" w:color="auto"/>
              <w:right w:val="nil"/>
            </w:tcBorders>
          </w:tcPr>
          <w:p w14:paraId="4ED4CB0B" w14:textId="77777777" w:rsidR="00615B0C" w:rsidRDefault="00C65871">
            <w:pPr>
              <w:widowControl w:val="0"/>
              <w:rPr>
                <w:szCs w:val="24"/>
                <w:lang w:eastAsia="lt-LT"/>
              </w:rPr>
            </w:pPr>
            <w:r>
              <w:rPr>
                <w:szCs w:val="24"/>
                <w:lang w:eastAsia="lt-LT"/>
              </w:rPr>
              <w:t>Skirtos specialioms darbo funkcijoms atlikti, bet ne kroviniams vežti</w:t>
            </w:r>
          </w:p>
        </w:tc>
      </w:tr>
      <w:tr w:rsidR="00615B0C" w14:paraId="4ED4CB10" w14:textId="77777777">
        <w:trPr>
          <w:cantSplit/>
          <w:trHeight w:val="23"/>
        </w:trPr>
        <w:tc>
          <w:tcPr>
            <w:tcW w:w="2167" w:type="dxa"/>
            <w:tcBorders>
              <w:top w:val="single" w:sz="4" w:space="0" w:color="auto"/>
              <w:left w:val="nil"/>
              <w:bottom w:val="nil"/>
              <w:right w:val="single" w:sz="4" w:space="0" w:color="auto"/>
            </w:tcBorders>
          </w:tcPr>
          <w:p w14:paraId="4ED4CB0D" w14:textId="77777777" w:rsidR="00615B0C" w:rsidRDefault="00615B0C">
            <w:pPr>
              <w:jc w:val="center"/>
              <w:rPr>
                <w:szCs w:val="24"/>
                <w:lang w:eastAsia="lt-LT"/>
              </w:rPr>
            </w:pPr>
          </w:p>
        </w:tc>
        <w:tc>
          <w:tcPr>
            <w:tcW w:w="2676" w:type="dxa"/>
            <w:vMerge/>
            <w:tcBorders>
              <w:left w:val="single" w:sz="4" w:space="0" w:color="auto"/>
              <w:bottom w:val="single" w:sz="6" w:space="0" w:color="auto"/>
              <w:right w:val="single" w:sz="4" w:space="0" w:color="auto"/>
            </w:tcBorders>
          </w:tcPr>
          <w:p w14:paraId="4ED4CB0E" w14:textId="77777777" w:rsidR="00615B0C" w:rsidRDefault="00615B0C">
            <w:pPr>
              <w:jc w:val="center"/>
              <w:rPr>
                <w:szCs w:val="24"/>
                <w:lang w:eastAsia="lt-LT"/>
              </w:rPr>
            </w:pPr>
          </w:p>
        </w:tc>
        <w:tc>
          <w:tcPr>
            <w:tcW w:w="4227" w:type="dxa"/>
            <w:vMerge/>
            <w:tcBorders>
              <w:left w:val="single" w:sz="4" w:space="0" w:color="auto"/>
              <w:bottom w:val="single" w:sz="6" w:space="0" w:color="auto"/>
              <w:right w:val="nil"/>
            </w:tcBorders>
          </w:tcPr>
          <w:p w14:paraId="4ED4CB0F" w14:textId="77777777" w:rsidR="00615B0C" w:rsidRDefault="00615B0C">
            <w:pPr>
              <w:rPr>
                <w:szCs w:val="24"/>
                <w:lang w:eastAsia="lt-LT"/>
              </w:rPr>
            </w:pPr>
          </w:p>
        </w:tc>
      </w:tr>
    </w:tbl>
    <w:p w14:paraId="4ED4CB11" w14:textId="77777777" w:rsidR="00615B0C" w:rsidRDefault="00615B0C">
      <w:pPr>
        <w:ind w:firstLine="567"/>
        <w:jc w:val="both"/>
        <w:rPr>
          <w:szCs w:val="24"/>
          <w:lang w:eastAsia="lt-LT"/>
        </w:rPr>
      </w:pPr>
    </w:p>
    <w:p w14:paraId="4ED4CB15" w14:textId="77777777" w:rsidR="00615B0C" w:rsidRDefault="00E97A96" w:rsidP="00C65871">
      <w:pPr>
        <w:jc w:val="both"/>
        <w:rPr>
          <w:szCs w:val="24"/>
          <w:lang w:eastAsia="lt-LT"/>
        </w:rPr>
      </w:pPr>
    </w:p>
    <w:p w14:paraId="4ED4CB16" w14:textId="77777777" w:rsidR="00615B0C" w:rsidRDefault="00C65871">
      <w:pPr>
        <w:jc w:val="center"/>
        <w:rPr>
          <w:szCs w:val="24"/>
          <w:lang w:eastAsia="lt-LT"/>
        </w:rPr>
      </w:pPr>
      <w:r>
        <w:rPr>
          <w:szCs w:val="24"/>
          <w:lang w:eastAsia="lt-LT"/>
        </w:rPr>
        <w:t>_________________</w:t>
      </w:r>
    </w:p>
    <w:p w14:paraId="4ED4CB17" w14:textId="77777777" w:rsidR="00615B0C" w:rsidRDefault="00E97A96">
      <w:pPr>
        <w:rPr>
          <w:szCs w:val="24"/>
          <w:lang w:eastAsia="lt-LT"/>
        </w:rPr>
      </w:pPr>
    </w:p>
    <w:sectPr w:rsidR="00615B0C">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Franklin Gothic Medium Cond">
    <w:panose1 w:val="020B06060304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F7"/>
    <w:rsid w:val="00615B0C"/>
    <w:rsid w:val="00B40FF7"/>
    <w:rsid w:val="00C65871"/>
    <w:rsid w:val="00E97A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58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58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BBC64B88AA1"/>
  <Relationship Id="rId11" Type="http://schemas.openxmlformats.org/officeDocument/2006/relationships/hyperlink" TargetMode="External" Target="https://www.e-tar.lt/portal/lt/legalAct/TAR.0E48C578D17C"/>
  <Relationship Id="rId12" Type="http://schemas.openxmlformats.org/officeDocument/2006/relationships/hyperlink" TargetMode="External" Target="https://www.e-tar.lt/portal/lt/legalAct/TAR.8F34D138CCE4"/>
  <Relationship Id="rId13" Type="http://schemas.openxmlformats.org/officeDocument/2006/relationships/hyperlink" TargetMode="External" Target="https://www.e-tar.lt/portal/lt/legalAct/TAR.479B13E87700"/>
  <Relationship Id="rId14" Type="http://schemas.openxmlformats.org/officeDocument/2006/relationships/image" Target="media/image1.jpeg"/>
  <Relationship Id="rId15" Type="http://schemas.openxmlformats.org/officeDocument/2006/relationships/image" Target="media/image2.jpeg"/>
  <Relationship Id="rId16" Type="http://schemas.openxmlformats.org/officeDocument/2006/relationships/image" Target="media/image3.jpeg"/>
  <Relationship Id="rId17" Type="http://schemas.openxmlformats.org/officeDocument/2006/relationships/image" Target="media/image4.jpeg"/>
  <Relationship Id="rId18" Type="http://schemas.openxmlformats.org/officeDocument/2006/relationships/image" Target="media/image5.jpeg"/>
  <Relationship Id="rId19" Type="http://schemas.openxmlformats.org/officeDocument/2006/relationships/image" Target="media/image6.jpeg"/>
  <Relationship Id="rId2" Type="http://schemas.openxmlformats.org/officeDocument/2006/relationships/styles" Target="styles.xml"/>
  <Relationship Id="rId20" Type="http://schemas.openxmlformats.org/officeDocument/2006/relationships/image" Target="media/image7.jpeg"/>
  <Relationship Id="rId21" Type="http://schemas.openxmlformats.org/officeDocument/2006/relationships/image" Target="media/image8.jpeg"/>
  <Relationship Id="rId22" Type="http://schemas.openxmlformats.org/officeDocument/2006/relationships/image" Target="media/image9.png"/>
  <Relationship Id="rId23" Type="http://schemas.openxmlformats.org/officeDocument/2006/relationships/image" Target="media/image10.png"/>
  <Relationship Id="rId24" Type="http://schemas.openxmlformats.org/officeDocument/2006/relationships/image" Target="media/image11.png"/>
  <Relationship Id="rId25" Type="http://schemas.openxmlformats.org/officeDocument/2006/relationships/image" Target="media/image12.png"/>
  <Relationship Id="rId26" Type="http://schemas.openxmlformats.org/officeDocument/2006/relationships/image" Target="media/image13.png"/>
  <Relationship Id="rId27" Type="http://schemas.openxmlformats.org/officeDocument/2006/relationships/image" Target="media/image14.png"/>
  <Relationship Id="rId28" Type="http://schemas.openxmlformats.org/officeDocument/2006/relationships/image" Target="media/image15.png"/>
  <Relationship Id="rId29" Type="http://schemas.openxmlformats.org/officeDocument/2006/relationships/image" Target="media/image16.png"/>
  <Relationship Id="rId3" Type="http://schemas.microsoft.com/office/2007/relationships/stylesWithEffects" Target="stylesWithEffects.xml"/>
  <Relationship Id="rId30" Type="http://schemas.openxmlformats.org/officeDocument/2006/relationships/image" Target="media/image17.png"/>
  <Relationship Id="rId31" Type="http://schemas.openxmlformats.org/officeDocument/2006/relationships/fontTable" Target="fontTable.xml"/>
  <Relationship Id="rId32"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089A16422DD2"/>
  <Relationship Id="rId7" Type="http://schemas.openxmlformats.org/officeDocument/2006/relationships/hyperlink" TargetMode="External" Target="https://www.e-tar.lt/portal/lt/legalAct/TAR.0C5E56A6D3E0"/>
  <Relationship Id="rId8" Type="http://schemas.openxmlformats.org/officeDocument/2006/relationships/hyperlink" TargetMode="External" Target="https://www.e-tar.lt/portal/lt/legalAct/TAR.EBAC8474F95A"/>
  <Relationship Id="rId9" Type="http://schemas.openxmlformats.org/officeDocument/2006/relationships/hyperlink" TargetMode="External" Target="https://www.e-tar.lt/portal/lt/legalAct/TAR.63232BE5A9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6895</Words>
  <Characters>3931</Characters>
  <Application>Microsoft Office Word</Application>
  <DocSecurity>0</DocSecurity>
  <Lines>32</Lines>
  <Paragraphs>21</Paragraphs>
  <ScaleCrop>false</ScaleCrop>
  <Company/>
  <LinksUpToDate>false</LinksUpToDate>
  <CharactersWithSpaces>10805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2015-04-23T13:13:00Z</dcterms:created>
  <dc:creator>Rima</dc:creator>
  <lastModifiedBy>TAMALIŪNIENĖ Vilija</lastModifiedBy>
  <dcterms:modified xsi:type="dcterms:W3CDTF">2015-04-23T13:39:00Z</dcterms:modified>
  <revision>4</revision>
  <dc:title>LIETUVOS RESPUBLIKOS SUSISIEKIMO MINISTRO</dc:title>
</coreProperties>
</file>