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24EC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VALSTYBĖS VAIKO TEISIŲ APSAUGOS IR ĮVAIKINIMO TARNYBOS PRIE SOCIALINĖS APSAUGOS IR DARBO MINISTERIJOS DIREKTORIAUS</w:t>
      </w:r>
    </w:p>
    <w:p w14:paraId="436724ED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436724EE" w14:textId="77777777" w:rsidR="00FF0E63" w:rsidRDefault="00FF0E63">
      <w:pPr>
        <w:widowControl w:val="0"/>
        <w:jc w:val="center"/>
        <w:rPr>
          <w:color w:val="000000"/>
          <w:szCs w:val="24"/>
          <w:lang w:eastAsia="lt-LT"/>
        </w:rPr>
      </w:pPr>
    </w:p>
    <w:p w14:paraId="436724EF" w14:textId="77777777" w:rsidR="00FF0E63" w:rsidRDefault="00DF2B5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ASMENŲ, SIEKIANČIŲ ĮGYTI TEISĘ VYKDYTI ASMENŲ PASIRENGIMO GLOBOTI (RŪPINTIS) AR ĮVAIKINTI VAIKĄ PATIKRINIMĄ, </w:t>
      </w:r>
      <w:r>
        <w:rPr>
          <w:b/>
          <w:bCs/>
          <w:caps/>
          <w:color w:val="000000"/>
          <w:szCs w:val="24"/>
          <w:lang w:eastAsia="lt-LT"/>
        </w:rPr>
        <w:t>ATESTACIJOS TVARKOS APRAŠO PATVIRTINIMO</w:t>
      </w:r>
    </w:p>
    <w:p w14:paraId="436724F0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4F1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birželio 5 d. Nr. BV-30</w:t>
      </w:r>
    </w:p>
    <w:p w14:paraId="436724F2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36724F3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4F4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Valstybės vaiko teisių apsaugos ir įvaikinimo tarnybos prie Socialinės apsaugos ir darbo ministerijos nuostatų, patvirtintų Lietuvos Respublikos Vyriausybės 201</w:t>
      </w:r>
      <w:r>
        <w:rPr>
          <w:color w:val="000000"/>
          <w:szCs w:val="24"/>
          <w:lang w:eastAsia="lt-LT"/>
        </w:rPr>
        <w:t>2 m. spalio 31 d. nutarimo Nr. 1325 (Žin., 2005,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126-4501</w:t>
        </w:r>
      </w:hyperlink>
      <w:r>
        <w:rPr>
          <w:color w:val="000000"/>
          <w:szCs w:val="24"/>
          <w:lang w:eastAsia="lt-LT"/>
        </w:rPr>
        <w:t>; Žin., 2012,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129-6491</w:t>
        </w:r>
      </w:hyperlink>
      <w:r>
        <w:rPr>
          <w:color w:val="000000"/>
          <w:szCs w:val="24"/>
          <w:lang w:eastAsia="lt-LT"/>
        </w:rPr>
        <w:t>) 8.1.14 pu</w:t>
      </w:r>
      <w:r>
        <w:rPr>
          <w:color w:val="000000"/>
          <w:szCs w:val="24"/>
          <w:lang w:eastAsia="lt-LT"/>
        </w:rPr>
        <w:t>nktu:</w:t>
      </w:r>
    </w:p>
    <w:p w14:paraId="436724F5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Asmenų, siekiančių įgyti teisę vykdyti asmenų pasirengimo globoti (rūpintis) ar įvaikinti vaiką patikrinimą, atestacijos tvarkos aprašą (pridedama).</w:t>
      </w:r>
    </w:p>
    <w:p w14:paraId="436724F7" w14:textId="1002E16F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r i p a ž į s t u netekusiu galios Valstybės vaiko teisių apsaugos ir</w:t>
      </w:r>
      <w:r>
        <w:rPr>
          <w:color w:val="000000"/>
          <w:szCs w:val="24"/>
          <w:lang w:eastAsia="lt-LT"/>
        </w:rPr>
        <w:t xml:space="preserve"> įvaikinimo tarnybos prie Socialinės apsaugos ir darbo ministerijos direktoriaus 2008 m. spalio 20 d. įsakymą Nr. BV-41 „Dėl </w:t>
      </w:r>
      <w:r>
        <w:rPr>
          <w:caps/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smenų, siekiančių įgyti teisę vykdyti asmenų pasirengimo globoti (rūpintis) ar įvaikinti vaiką patikrinimą, atestacijos tvarkos ap</w:t>
      </w:r>
      <w:r>
        <w:rPr>
          <w:color w:val="000000"/>
          <w:szCs w:val="24"/>
          <w:lang w:eastAsia="lt-LT"/>
        </w:rPr>
        <w:t>rašo patvirtinimo“ ir Valstybės vaiko teisių apsaugos ir įvaikinimo tarnybos prie Socialinės apsaugos ir darbo ministerijos direktoriaus 2008 m. lapkričio 6 d. įsakymą Nr. BV-44 „Dėl Valstybės vaiko teisių apsaugos ir įvaikinimo tarnybos prie Socialinės ap</w:t>
      </w:r>
      <w:r>
        <w:rPr>
          <w:color w:val="000000"/>
          <w:szCs w:val="24"/>
          <w:lang w:eastAsia="lt-LT"/>
        </w:rPr>
        <w:t xml:space="preserve">saugos ir darbo ministerijos direktoriaus 2008 m. spalio 20 d. įsakymo Nr. BV-41 „Dėl </w:t>
      </w:r>
      <w:r>
        <w:rPr>
          <w:caps/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smenų, siekiančių įgyti teisę vykdyti asmenų pasirengimo globoti (rūpintis) ar įvaikinti vaiką patikrinimą, atestacijos tvarkos aprašo patvirtinimo“ pakeitimo“.</w:t>
      </w:r>
    </w:p>
    <w:p w14:paraId="79E6EFCE" w14:textId="77777777" w:rsidR="00DF2B5A" w:rsidRDefault="00DF2B5A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03D15051" w14:textId="77777777" w:rsidR="00DF2B5A" w:rsidRDefault="00DF2B5A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436724F8" w14:textId="2B8AB869" w:rsidR="00FF0E63" w:rsidRDefault="00DF2B5A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</w:t>
      </w:r>
      <w:r>
        <w:rPr>
          <w:caps/>
          <w:color w:val="000000"/>
          <w:szCs w:val="24"/>
          <w:lang w:eastAsia="lt-LT"/>
        </w:rPr>
        <w:t>torė</w:t>
      </w:r>
      <w:r>
        <w:rPr>
          <w:caps/>
          <w:color w:val="000000"/>
          <w:szCs w:val="24"/>
          <w:lang w:eastAsia="lt-LT"/>
        </w:rPr>
        <w:tab/>
        <w:t>Odeta Tarvydienė</w:t>
      </w:r>
    </w:p>
    <w:p w14:paraId="436724FB" w14:textId="31D8D6D5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</w:p>
    <w:p w14:paraId="63D9313A" w14:textId="77777777" w:rsidR="00DF2B5A" w:rsidRDefault="00DF2B5A">
      <w:pPr>
        <w:widowControl w:val="0"/>
        <w:ind w:left="4535"/>
      </w:pPr>
    </w:p>
    <w:p w14:paraId="721C5859" w14:textId="77777777" w:rsidR="00DF2B5A" w:rsidRDefault="00DF2B5A">
      <w:r>
        <w:br w:type="page"/>
      </w:r>
    </w:p>
    <w:p w14:paraId="436724FC" w14:textId="1E425750" w:rsidR="00FF0E63" w:rsidRDefault="00DF2B5A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436724FD" w14:textId="77777777" w:rsidR="00FF0E63" w:rsidRDefault="00DF2B5A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Valstybės vaiko teisių apsaugos ir įvaikinimo tarnybos prie Socialinės apsaugos ir darbo ministerijos direktoriaus 2013 m. birželio 5 d. įsakymu Nr. BV-30</w:t>
      </w:r>
    </w:p>
    <w:p w14:paraId="436724FE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4FF" w14:textId="77777777" w:rsidR="00FF0E63" w:rsidRDefault="00DF2B5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ASMENŲ, SIEKIANČIŲ ĮGYTI TEISĘ VYKDYTI A</w:t>
      </w:r>
      <w:r>
        <w:rPr>
          <w:b/>
          <w:bCs/>
          <w:caps/>
          <w:color w:val="000000"/>
          <w:szCs w:val="24"/>
          <w:lang w:eastAsia="lt-LT"/>
        </w:rPr>
        <w:t>SMENŲ PASIRENGIMO GLOBOTI (RŪPINTIS) AR ĮVAIKINTI VAIKĄ PATIKRINIMĄ, ATESTACIJOS TVARKOS APRAŠAS</w:t>
      </w:r>
    </w:p>
    <w:p w14:paraId="43672500" w14:textId="77777777" w:rsidR="00FF0E63" w:rsidRDefault="00FF0E63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43672501" w14:textId="77777777" w:rsidR="00FF0E63" w:rsidRDefault="00DF2B5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43672502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03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Asmenų, siekiančių įgyti teisę vykdyti asmenų pasirengimo globoti (rūpintis) ar įvaikinti vaiką patikrinimą, atestacijos </w:t>
      </w:r>
      <w:r>
        <w:rPr>
          <w:color w:val="000000"/>
          <w:szCs w:val="24"/>
          <w:lang w:eastAsia="lt-LT"/>
        </w:rPr>
        <w:t>tvarkos aprašas (toliau – Tvarkos aprašas) reguliuoja asmenų, siekiančių įgyti teisę vykdyti asmenų pasirengimo globoti (rūpintis) ar įvaikinti vaiką patikrinimą, atestacijos tvarką.</w:t>
      </w:r>
    </w:p>
    <w:p w14:paraId="43672504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Tvarkos aprašo nustatyta tvarka gali būti atestuojami įstaigų,</w:t>
      </w:r>
      <w:r>
        <w:rPr>
          <w:color w:val="000000"/>
          <w:szCs w:val="24"/>
          <w:lang w:eastAsia="lt-LT"/>
        </w:rPr>
        <w:t xml:space="preserve"> dalyvavusių projektuose dėl globėjų (rūpintojų) ir įtėvių paieškos, rengimo, atrankos, konsultavimo ir pagalbos jiems teikimo paslaugų atrankos konkurse ir gavusių valstybės finansavimą, darbuotojai (toliau – pareiškėjai).</w:t>
      </w:r>
    </w:p>
    <w:p w14:paraId="43672505" w14:textId="77777777" w:rsidR="00FF0E63" w:rsidRDefault="00DF2B5A">
      <w:pPr>
        <w:widowControl w:val="0"/>
        <w:ind w:firstLine="567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3</w:t>
      </w:r>
      <w:r>
        <w:rPr>
          <w:color w:val="000000"/>
          <w:spacing w:val="-6"/>
          <w:szCs w:val="24"/>
          <w:lang w:eastAsia="lt-LT"/>
        </w:rPr>
        <w:t>. Atestacija – pareiškėjų t</w:t>
      </w:r>
      <w:r>
        <w:rPr>
          <w:color w:val="000000"/>
          <w:spacing w:val="-6"/>
          <w:szCs w:val="24"/>
          <w:lang w:eastAsia="lt-LT"/>
        </w:rPr>
        <w:t>inkamumo vykdyti asmenų pasirengimo globoti (rūpintis) ar įvaikinti vaiką patikrinimą nustatymas.</w:t>
      </w:r>
    </w:p>
    <w:p w14:paraId="43672506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Atestuotas asmuo įgyja teisę Lietuvoje vykdyti asmenų pasirengimo globoti (rūpintis) ar įvaikinti vaiką patikrinimą.</w:t>
      </w:r>
    </w:p>
    <w:p w14:paraId="43672507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Pareiškėjai atestuojami </w:t>
      </w:r>
      <w:r>
        <w:rPr>
          <w:color w:val="000000"/>
          <w:szCs w:val="24"/>
          <w:lang w:eastAsia="lt-LT"/>
        </w:rPr>
        <w:t>vieneriems metams. Pasibaigus šiam terminui, pareiškėjas, norėdamas toliau vykdyti asmenų pasirengimo globoti (rūpintis) ar įvaikinti vaiką patikrinimą, kiekvienais kitais metais turi būti atestuojamas pakartotinai.</w:t>
      </w:r>
    </w:p>
    <w:p w14:paraId="43672508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Pareiškėjų atestaciją vykdo atest</w:t>
      </w:r>
      <w:r>
        <w:rPr>
          <w:color w:val="000000"/>
          <w:szCs w:val="24"/>
          <w:lang w:eastAsia="lt-LT"/>
        </w:rPr>
        <w:t>acijos komisija.</w:t>
      </w:r>
    </w:p>
    <w:p w14:paraId="43672509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Atestacijos komisijos sudėtį tvirtina Valstybės vaiko teisių apsaugos ir įvaikinimo tarnybos prie Socialinės apsaugos ir darbo ministerijos (toliau – Tarnyba) direktorius.</w:t>
      </w:r>
    </w:p>
    <w:p w14:paraId="4367250A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Atestacijos komisiją sudaro 5 nariai: 1 Socialinės ap</w:t>
      </w:r>
      <w:r>
        <w:rPr>
          <w:color w:val="000000"/>
          <w:szCs w:val="24"/>
          <w:lang w:eastAsia="lt-LT"/>
        </w:rPr>
        <w:t>saugos ir darbo ministerijos atstovas, 2 Tarnybos atstovai ir 2 asmenys, įgiję įtėvių ir globėjų (rūpintojų) mokymo programos mokytojų rengėjų kvalifikaciją.</w:t>
      </w:r>
    </w:p>
    <w:p w14:paraId="4367250B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Atestacijos komisijos veiklos forma – posėdžiai, kuriems vadovauja atestacijos komisijos pi</w:t>
      </w:r>
      <w:r>
        <w:rPr>
          <w:color w:val="000000"/>
          <w:szCs w:val="24"/>
          <w:lang w:eastAsia="lt-LT"/>
        </w:rPr>
        <w:t>rmininkas.</w:t>
      </w:r>
    </w:p>
    <w:p w14:paraId="4367250C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 Atestacijos komisijos posėdis teisėtas, kai jame dalyvauja ne mažiau kaip 4 komisijos nariai. Atestacijos komisijos sprendimai priimami posėdyje dalyvaujančių atestacijos komisijos narių balsų dauguma. Atestacijos komisijos narių balsams</w:t>
      </w:r>
      <w:r>
        <w:rPr>
          <w:color w:val="000000"/>
          <w:szCs w:val="24"/>
          <w:lang w:eastAsia="lt-LT"/>
        </w:rPr>
        <w:t xml:space="preserve"> pasiskirsčius po lygiai, sprendimą lemia atestacijos komisijos pirmininko balsas.</w:t>
      </w:r>
    </w:p>
    <w:p w14:paraId="4367250D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0E" w14:textId="77777777" w:rsidR="00FF0E63" w:rsidRDefault="00DF2B5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ATESTACIJOS ORGANIZAVIMAS</w:t>
      </w:r>
    </w:p>
    <w:p w14:paraId="4367250F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10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Pareiškėjas, kreipdamasis dėl atestacijos, Tarnybai turi pateikti:</w:t>
      </w:r>
    </w:p>
    <w:p w14:paraId="43672511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</w:t>
      </w:r>
      <w:r>
        <w:rPr>
          <w:color w:val="000000"/>
          <w:szCs w:val="24"/>
          <w:lang w:eastAsia="lt-LT"/>
        </w:rPr>
        <w:t>. prašymą (1 priedas);</w:t>
      </w:r>
    </w:p>
    <w:p w14:paraId="43672512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11.2</w:t>
      </w:r>
      <w:r>
        <w:rPr>
          <w:color w:val="000000"/>
          <w:szCs w:val="24"/>
          <w:lang w:eastAsia="lt-LT"/>
        </w:rPr>
        <w:t xml:space="preserve">. pareiškėjo anketą </w:t>
      </w:r>
      <w:r>
        <w:rPr>
          <w:color w:val="000000"/>
          <w:szCs w:val="24"/>
          <w:lang w:eastAsia="lt-LT"/>
        </w:rPr>
        <w:t>(2 priedas);</w:t>
      </w:r>
    </w:p>
    <w:p w14:paraId="43672513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11.3</w:t>
      </w:r>
      <w:r>
        <w:rPr>
          <w:color w:val="000000"/>
          <w:szCs w:val="24"/>
          <w:lang w:eastAsia="lt-LT"/>
        </w:rPr>
        <w:t>. motyvacinį laišką;</w:t>
      </w:r>
    </w:p>
    <w:p w14:paraId="43672514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11.4</w:t>
      </w:r>
      <w:r>
        <w:rPr>
          <w:color w:val="000000"/>
          <w:szCs w:val="24"/>
          <w:lang w:eastAsia="lt-LT"/>
        </w:rPr>
        <w:t>. išsilavinimą patvirtinančių dokumentų kopijas;</w:t>
      </w:r>
    </w:p>
    <w:p w14:paraId="43672515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11.5</w:t>
      </w:r>
      <w:r>
        <w:rPr>
          <w:color w:val="000000"/>
          <w:szCs w:val="24"/>
          <w:lang w:eastAsia="lt-LT"/>
        </w:rPr>
        <w:t>. asmens tapatybę patvirtinančio dokumento kopiją;</w:t>
      </w:r>
    </w:p>
    <w:p w14:paraId="43672516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11.6</w:t>
      </w:r>
      <w:r>
        <w:rPr>
          <w:color w:val="000000"/>
          <w:szCs w:val="24"/>
          <w:lang w:eastAsia="lt-LT"/>
        </w:rPr>
        <w:t xml:space="preserve">. Informatikos ir ryšių departamento prie Vidaus reikalų ministerijos pažymą, </w:t>
      </w:r>
      <w:r>
        <w:rPr>
          <w:color w:val="000000"/>
          <w:szCs w:val="24"/>
          <w:lang w:eastAsia="lt-LT"/>
        </w:rPr>
        <w:lastRenderedPageBreak/>
        <w:t>liudijančią,</w:t>
      </w:r>
      <w:r>
        <w:rPr>
          <w:color w:val="000000"/>
          <w:szCs w:val="24"/>
          <w:lang w:eastAsia="lt-LT"/>
        </w:rPr>
        <w:t xml:space="preserve"> kad asmuo neturi neišnykusio ar nepanaikinto teistumo už tyčinius nusikaltimus, išduotą ne anksčiau kaip prieš 30 dienų.</w:t>
      </w:r>
    </w:p>
    <w:p w14:paraId="43672517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Pareiškėjas Tarnybai gali pateikti:</w:t>
      </w:r>
    </w:p>
    <w:p w14:paraId="43672518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12.1</w:t>
      </w:r>
      <w:r>
        <w:rPr>
          <w:color w:val="000000"/>
          <w:szCs w:val="24"/>
          <w:lang w:eastAsia="lt-LT"/>
        </w:rPr>
        <w:t>. profesinės kvalifikacijos tobulinimą patvirtinančių dokumentų (pažymėjimų apie d</w:t>
      </w:r>
      <w:r>
        <w:rPr>
          <w:color w:val="000000"/>
          <w:szCs w:val="24"/>
          <w:lang w:eastAsia="lt-LT"/>
        </w:rPr>
        <w:t>alyvavimą profesinės kvalifikacijos tobulinimo programose) kopijas;</w:t>
      </w:r>
    </w:p>
    <w:p w14:paraId="43672519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12.2</w:t>
      </w:r>
      <w:r>
        <w:rPr>
          <w:color w:val="000000"/>
          <w:szCs w:val="24"/>
          <w:lang w:eastAsia="lt-LT"/>
        </w:rPr>
        <w:t>. pareiškėjo nuožiūra kitų jo veiklą apibūdinančių dokumentų kopijas.</w:t>
      </w:r>
    </w:p>
    <w:p w14:paraId="4367251A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Gavusi šio Tvarkos aprašo 11 ir 12 punktuose nurodytus dokumentus, Tarnyba juos patikrina ir išsiunč</w:t>
      </w:r>
      <w:r>
        <w:rPr>
          <w:color w:val="000000"/>
          <w:szCs w:val="24"/>
          <w:lang w:eastAsia="lt-LT"/>
        </w:rPr>
        <w:t>ia pareiškėjui pranešimą apie organizuojamus privalomus asmenų, siekiančių įgyti teisę vykdyti asmenų pasirengimo globoti (rūpintis) ar įvaikinti vaiką patikrinimą, mokymus.</w:t>
      </w:r>
    </w:p>
    <w:p w14:paraId="4367251B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. Jeigu pareiškėjas pateikė ne visus 11 punkte nurodytus dokumentus, Tarnyba</w:t>
      </w:r>
      <w:r>
        <w:rPr>
          <w:color w:val="000000"/>
          <w:szCs w:val="24"/>
          <w:lang w:eastAsia="lt-LT"/>
        </w:rPr>
        <w:t xml:space="preserve"> per 10 darbo dienų jam išsiunčia pranešimą ir nustato terminą trūkstamiems dokumentams pateikti.</w:t>
      </w:r>
    </w:p>
    <w:p w14:paraId="4367251C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. Jeigu pareiškėjas per nustatytą terminą trūkstamų dokumentų nepateikia, Tarnyba pareiškėją informuoja apie jo atestacijos procedūros nutraukimą. Tarny</w:t>
      </w:r>
      <w:r>
        <w:rPr>
          <w:color w:val="000000"/>
          <w:szCs w:val="24"/>
          <w:lang w:eastAsia="lt-LT"/>
        </w:rPr>
        <w:t>bai pateiktus dokumentus pareiškėjas gali atsiimti atvykęs į Tarnybą per 20 darbo dienų nuo šiame punkte nurodyto pranešimo išsiuntimo dienos.</w:t>
      </w:r>
    </w:p>
    <w:p w14:paraId="4367251D" w14:textId="77777777" w:rsidR="00FF0E63" w:rsidRDefault="00DF2B5A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16</w:t>
      </w:r>
      <w:r>
        <w:rPr>
          <w:color w:val="000000"/>
          <w:spacing w:val="-2"/>
          <w:szCs w:val="24"/>
          <w:lang w:eastAsia="lt-LT"/>
        </w:rPr>
        <w:t>. Pasibaigus asmenų, siekiančių įgyti teisę vykdyti asmenų pasirengimo globoti (rūpintis) ar įvaikinti vaik</w:t>
      </w:r>
      <w:r>
        <w:rPr>
          <w:color w:val="000000"/>
          <w:spacing w:val="-2"/>
          <w:szCs w:val="24"/>
          <w:lang w:eastAsia="lt-LT"/>
        </w:rPr>
        <w:t>ą patikrinimą, mokymams, Tarnybos direktorius skiria atestacijos komisijos posėdžio datą, vietą ir laiką. Atestacijos komisija turi teisę paprašyti pareiškėjo iki posėdžio dienos pateikti papildomus dokumentus, kurie gali būti reikalingi nagrinėjant jo pra</w:t>
      </w:r>
      <w:r>
        <w:rPr>
          <w:color w:val="000000"/>
          <w:spacing w:val="-2"/>
          <w:szCs w:val="24"/>
          <w:lang w:eastAsia="lt-LT"/>
        </w:rPr>
        <w:t>šymą.</w:t>
      </w:r>
    </w:p>
    <w:p w14:paraId="4367251E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>. Atestacijos komisija pareiškėjo atestacijos klausimą nagrinėja posėdyje, jam nedalyvaujant.</w:t>
      </w:r>
    </w:p>
    <w:p w14:paraId="4367251F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. Atestacijos komisija įvertina 11, 12, 16 punktuose nurodytus dokumentus bei 13 punkte nurodytus mokymus vykdžiusių asmenų pateiktas išvadas ap</w:t>
      </w:r>
      <w:r>
        <w:rPr>
          <w:color w:val="000000"/>
          <w:szCs w:val="24"/>
          <w:lang w:eastAsia="lt-LT"/>
        </w:rPr>
        <w:t>ie pareiškėjo pasirengimą vykdyti asmenų pasirengimo globoti (rūpintis) ar įvaikinti vaiką, patikrinimą ir priima vieną iš šių sprendimų:</w:t>
      </w:r>
    </w:p>
    <w:p w14:paraId="43672520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18.1</w:t>
      </w:r>
      <w:r>
        <w:rPr>
          <w:color w:val="000000"/>
          <w:szCs w:val="24"/>
          <w:lang w:eastAsia="lt-LT"/>
        </w:rPr>
        <w:t>. atestuoti pareiškėją;</w:t>
      </w:r>
    </w:p>
    <w:p w14:paraId="43672521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18.2</w:t>
      </w:r>
      <w:r>
        <w:rPr>
          <w:color w:val="000000"/>
          <w:szCs w:val="24"/>
          <w:lang w:eastAsia="lt-LT"/>
        </w:rPr>
        <w:t>. neatestuoti pareiškėjo, nurodant tokio sprendimo priežastis.</w:t>
      </w:r>
    </w:p>
    <w:p w14:paraId="43672522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Atestacijos komisijos sprendimas įforminamas protokolu. Protokolą pasirašo visi komisijos nariai.</w:t>
      </w:r>
    </w:p>
    <w:p w14:paraId="43672523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</w:t>
      </w:r>
      <w:r>
        <w:rPr>
          <w:color w:val="000000"/>
          <w:szCs w:val="24"/>
          <w:lang w:eastAsia="lt-LT"/>
        </w:rPr>
        <w:t>. Remdamasi atestacijos komisijos sprendimu, Tarnyba išduoda pareiškėjui atestacijos pažymėjimą (3 priedas).</w:t>
      </w:r>
    </w:p>
    <w:p w14:paraId="43672524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lang w:eastAsia="lt-LT"/>
        </w:rPr>
        <w:t>. Atestacijos komisijai priėmus spren</w:t>
      </w:r>
      <w:r>
        <w:rPr>
          <w:color w:val="000000"/>
          <w:szCs w:val="24"/>
          <w:lang w:eastAsia="lt-LT"/>
        </w:rPr>
        <w:t>dimą neatestuoti pareiškėjo, dėl atestacijos jis gali kreiptis išnykus priežastims, dėl kurių buvo priimtas toks sprendimas.</w:t>
      </w:r>
    </w:p>
    <w:p w14:paraId="43672525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. Prašymą (1 priedas) dėl pakartotinės atestacijos pareiškėjas turi pateikti Tarnybai ne vėliau kaip prieš 20 darbo dienų iki</w:t>
      </w:r>
      <w:r>
        <w:rPr>
          <w:color w:val="000000"/>
          <w:szCs w:val="24"/>
          <w:lang w:eastAsia="lt-LT"/>
        </w:rPr>
        <w:t xml:space="preserve"> jo atestacijos termino pasibaigimo.</w:t>
      </w:r>
    </w:p>
    <w:p w14:paraId="43672526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. Kartu su prašymu pareiškėjas turi pateikti vykdytos veiklos atliekant asmenų pasirengimo globoti (rūpintis) ar įvaikinti patikrinimą ataskaitą, Informatikos ir ryšių departamento prie Vidaus reikalų ministerijos</w:t>
      </w:r>
      <w:r>
        <w:rPr>
          <w:color w:val="000000"/>
          <w:szCs w:val="24"/>
          <w:lang w:eastAsia="lt-LT"/>
        </w:rPr>
        <w:t xml:space="preserve"> pažymą apie jo teistumą bei turimą atestacijos pažymėjimą.</w:t>
      </w:r>
    </w:p>
    <w:p w14:paraId="43672527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. Prašymas dėl pakartotinės atestacijos nagrinėjamas atestacijos komisijos posėdyje pareiškėjui nedalyvaujant.</w:t>
      </w:r>
    </w:p>
    <w:p w14:paraId="43672528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</w:t>
      </w:r>
      <w:r>
        <w:rPr>
          <w:color w:val="000000"/>
          <w:szCs w:val="24"/>
          <w:lang w:eastAsia="lt-LT"/>
        </w:rPr>
        <w:t>. Atestacijos komisijai priėmus sprendimą pakartotinai atestuoti pareiškė</w:t>
      </w:r>
      <w:r>
        <w:rPr>
          <w:color w:val="000000"/>
          <w:szCs w:val="24"/>
          <w:lang w:eastAsia="lt-LT"/>
        </w:rPr>
        <w:t>ją, Tarnyba apie tai pažymi jam išduotame atestacijos pažymėjime.</w:t>
      </w:r>
    </w:p>
    <w:p w14:paraId="43672529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lang w:eastAsia="lt-LT"/>
        </w:rPr>
        <w:t>. Atestacijos komisija gali priimti sprendimą pakartotinai neatestuoti pareiškėjo, jeigu:</w:t>
      </w:r>
    </w:p>
    <w:p w14:paraId="4367252A" w14:textId="77777777" w:rsidR="00FF0E63" w:rsidRDefault="00DF2B5A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26.1</w:t>
      </w:r>
      <w:r>
        <w:rPr>
          <w:color w:val="000000"/>
          <w:spacing w:val="-2"/>
          <w:szCs w:val="24"/>
          <w:lang w:eastAsia="lt-LT"/>
        </w:rPr>
        <w:t>. atestacijos laikotarpiu teismo sprendimu buvo 3 kartus panaikinta pareiškėjo rengta iš</w:t>
      </w:r>
      <w:r>
        <w:rPr>
          <w:color w:val="000000"/>
          <w:spacing w:val="-2"/>
          <w:szCs w:val="24"/>
          <w:lang w:eastAsia="lt-LT"/>
        </w:rPr>
        <w:t>vada dėl asmens pasirengimo globoti (rūpintis) ar įvaikinti vaiką, apskųsta vadovaujantis Lietuvos Respublikos civilinio kodekso 3.217 straipsnio 2 dalimi;</w:t>
      </w:r>
    </w:p>
    <w:p w14:paraId="4367252B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26.2</w:t>
      </w:r>
      <w:r>
        <w:rPr>
          <w:color w:val="000000"/>
          <w:szCs w:val="24"/>
          <w:lang w:eastAsia="lt-LT"/>
        </w:rPr>
        <w:t xml:space="preserve">. atestacijos laikotarpiu ne mažiau kaip 5 asmenų, kurių pasirengimo globoti (rūpintis) </w:t>
      </w:r>
      <w:r>
        <w:rPr>
          <w:color w:val="000000"/>
          <w:szCs w:val="24"/>
          <w:lang w:eastAsia="lt-LT"/>
        </w:rPr>
        <w:lastRenderedPageBreak/>
        <w:t>ar į</w:t>
      </w:r>
      <w:r>
        <w:rPr>
          <w:color w:val="000000"/>
          <w:szCs w:val="24"/>
          <w:lang w:eastAsia="lt-LT"/>
        </w:rPr>
        <w:t>vaikinti vaiką patikrinimą atliko pareiškėjas, pasirengimas globoti (rūpintis) ar įvaikinti turėjo būti įvertintas pakartotinai;</w:t>
      </w:r>
    </w:p>
    <w:p w14:paraId="4367252C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26.3</w:t>
      </w:r>
      <w:r>
        <w:rPr>
          <w:color w:val="000000"/>
          <w:szCs w:val="24"/>
          <w:lang w:eastAsia="lt-LT"/>
        </w:rPr>
        <w:t>. pareiškėjas Tarnybai pateikė melagingus duomenis apie save;</w:t>
      </w:r>
    </w:p>
    <w:p w14:paraId="4367252D" w14:textId="77777777" w:rsidR="00FF0E63" w:rsidRDefault="00DF2B5A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26.4</w:t>
      </w:r>
      <w:r>
        <w:rPr>
          <w:color w:val="000000"/>
          <w:spacing w:val="-2"/>
          <w:szCs w:val="24"/>
          <w:lang w:eastAsia="lt-LT"/>
        </w:rPr>
        <w:t>. pareiškėjas kvalifikaciją socialinio darbo, įva</w:t>
      </w:r>
      <w:r>
        <w:rPr>
          <w:color w:val="000000"/>
          <w:spacing w:val="-2"/>
          <w:szCs w:val="24"/>
          <w:lang w:eastAsia="lt-LT"/>
        </w:rPr>
        <w:t>ikinimo ir globos srityje tobulino mažiau kaip 20 valandų per metus;</w:t>
      </w:r>
    </w:p>
    <w:p w14:paraId="4367252E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26.5</w:t>
      </w:r>
      <w:r>
        <w:rPr>
          <w:color w:val="000000"/>
          <w:szCs w:val="24"/>
          <w:lang w:eastAsia="lt-LT"/>
        </w:rPr>
        <w:t>. paaiškėja kitos svarbios aplinkybės.</w:t>
      </w:r>
    </w:p>
    <w:p w14:paraId="4367252F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27</w:t>
      </w:r>
      <w:r>
        <w:rPr>
          <w:color w:val="000000"/>
          <w:szCs w:val="24"/>
          <w:lang w:eastAsia="lt-LT"/>
        </w:rPr>
        <w:t>. Atestacijos komisijai priėmus sprendimą pakartotinai neatestuoti pareiškėjo, dėl teisės vykdyti asmenų pasirengimo globoti (rūpint</w:t>
      </w:r>
      <w:r>
        <w:rPr>
          <w:color w:val="000000"/>
          <w:szCs w:val="24"/>
          <w:lang w:eastAsia="lt-LT"/>
        </w:rPr>
        <w:t>is) ar įvaikinti vaiką patikrinimą įgijimo pareiškėjas gali kreiptis bendra tvarka.</w:t>
      </w:r>
    </w:p>
    <w:p w14:paraId="43672530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31" w14:textId="77777777" w:rsidR="00FF0E63" w:rsidRDefault="00DF2B5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BAIGIAMOSIOS NUOSTATOS</w:t>
      </w:r>
    </w:p>
    <w:p w14:paraId="43672532" w14:textId="77777777" w:rsidR="00FF0E63" w:rsidRDefault="00FF0E6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33" w14:textId="77777777" w:rsidR="00FF0E63" w:rsidRDefault="00DF2B5A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28</w:t>
      </w:r>
      <w:r>
        <w:rPr>
          <w:color w:val="000000"/>
          <w:spacing w:val="-2"/>
          <w:szCs w:val="24"/>
          <w:lang w:eastAsia="lt-LT"/>
        </w:rPr>
        <w:t>. Atestacijos komisijos priimti sprendimai gali būti apskųsti Administracinių bylų teisenos įstatymo nustatyta tvarka.</w:t>
      </w:r>
    </w:p>
    <w:p w14:paraId="43672534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29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Pareiškėjų dokumentai, susiję su atestacija, saugomi Lietuvos Respublikos teisės aktų nustatyta tvarka.</w:t>
      </w:r>
    </w:p>
    <w:p w14:paraId="43672535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3672536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 w14:paraId="43672537" w14:textId="5472DA69" w:rsidR="00FF0E63" w:rsidRDefault="00DF2B5A">
      <w:pPr>
        <w:tabs>
          <w:tab w:val="right" w:leader="underscore" w:pos="9072"/>
        </w:tabs>
        <w:ind w:left="4820" w:right="-58"/>
        <w:rPr>
          <w:rFonts w:eastAsia="Calibri"/>
          <w:b/>
          <w:bCs/>
          <w:color w:val="000000"/>
          <w:szCs w:val="24"/>
        </w:rPr>
      </w:pPr>
    </w:p>
    <w:p w14:paraId="3C70BA7C" w14:textId="5531CD01" w:rsidR="00DF2B5A" w:rsidRDefault="00DF2B5A" w:rsidP="00DF2B5A">
      <w:pPr>
        <w:tabs>
          <w:tab w:val="right" w:leader="underscore" w:pos="9072"/>
        </w:tabs>
        <w:ind w:left="4535"/>
      </w:pPr>
      <w:r>
        <w:br w:type="page"/>
      </w:r>
    </w:p>
    <w:p w14:paraId="43672538" w14:textId="08CF799B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Asmenų, siekiančių įgyti teisę vykdyti asmenų pasirengimo globoti (rūpintis) ar įvaikinti vaiką patikrinimą, atestacijos tv</w:t>
      </w:r>
      <w:r>
        <w:rPr>
          <w:rFonts w:eastAsia="Calibri"/>
          <w:szCs w:val="24"/>
        </w:rPr>
        <w:t>arkos aprašo</w:t>
      </w:r>
    </w:p>
    <w:p w14:paraId="43672539" w14:textId="77777777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 priedas</w:t>
      </w:r>
    </w:p>
    <w:p w14:paraId="4367253A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3B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(Prašymo forma)</w:t>
      </w:r>
    </w:p>
    <w:p w14:paraId="4367253C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b/>
          <w:szCs w:val="24"/>
        </w:rPr>
      </w:pPr>
    </w:p>
    <w:p w14:paraId="4367253D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</w:t>
      </w:r>
    </w:p>
    <w:p w14:paraId="4367253E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(vardas, pavardė)</w:t>
      </w:r>
    </w:p>
    <w:p w14:paraId="4367253F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40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</w:t>
      </w:r>
    </w:p>
    <w:p w14:paraId="43672541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(adresas, telefonas)</w:t>
      </w:r>
    </w:p>
    <w:p w14:paraId="43672542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43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44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Valstybės vaiko teisių apsaugos ir įvaikinimo tarnybai</w:t>
      </w:r>
    </w:p>
    <w:p w14:paraId="43672545" w14:textId="77777777" w:rsidR="00FF0E63" w:rsidRDefault="00DF2B5A">
      <w:pPr>
        <w:tabs>
          <w:tab w:val="right" w:leader="underscore" w:pos="9072"/>
        </w:tabs>
        <w:ind w:firstLine="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prie Socialinės apsaugos ir </w:t>
      </w:r>
      <w:r>
        <w:rPr>
          <w:rFonts w:eastAsia="Calibri"/>
          <w:szCs w:val="24"/>
        </w:rPr>
        <w:t>darbo ministerijos</w:t>
      </w:r>
    </w:p>
    <w:p w14:paraId="43672546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b/>
          <w:bCs/>
          <w:szCs w:val="24"/>
        </w:rPr>
      </w:pPr>
    </w:p>
    <w:p w14:paraId="43672547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48" w14:textId="1C9CA509" w:rsidR="00FF0E63" w:rsidRDefault="00DF2B5A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PRAŠYMAS</w:t>
      </w:r>
    </w:p>
    <w:p w14:paraId="43672549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</w:p>
    <w:p w14:paraId="4367254A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</w:t>
      </w:r>
    </w:p>
    <w:p w14:paraId="4367254B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(data)</w:t>
      </w:r>
    </w:p>
    <w:p w14:paraId="4367254C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4D" w14:textId="77777777" w:rsidR="00FF0E63" w:rsidRDefault="00DF2B5A">
      <w:pPr>
        <w:tabs>
          <w:tab w:val="right" w:leader="underscore" w:pos="9072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Vadovaudamasis Asmenų, siekiančių įgyti teisę vykdyti asmenų pasirengimo globoti (rūpintis) ar įvaikinti vaiką patikrinimą, atestacijos tvarkos aprašu, prašau mane (pakartotinai) atestuoti suteikiant t</w:t>
      </w:r>
      <w:r>
        <w:rPr>
          <w:rFonts w:eastAsia="Calibri"/>
          <w:szCs w:val="24"/>
        </w:rPr>
        <w:t>eisę vykdyti asmenų pasirengimo globoti (rūpintis) ar įvaikinti vaiką patikrinimą.</w:t>
      </w:r>
    </w:p>
    <w:p w14:paraId="4367254E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PRIDEDAMA:</w:t>
      </w:r>
    </w:p>
    <w:p w14:paraId="4367254F" w14:textId="2FFB3CC5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ab/>
      </w:r>
    </w:p>
    <w:p w14:paraId="43672550" w14:textId="3AA605CD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ab/>
      </w:r>
    </w:p>
    <w:p w14:paraId="43672551" w14:textId="12016EA8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ab/>
      </w:r>
    </w:p>
    <w:p w14:paraId="43672552" w14:textId="568D2D4F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ab/>
      </w:r>
    </w:p>
    <w:p w14:paraId="43672553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54" w14:textId="77777777" w:rsidR="00FF0E63" w:rsidRDefault="00DF2B5A">
      <w:pPr>
        <w:tabs>
          <w:tab w:val="right" w:pos="9071"/>
        </w:tabs>
        <w:ind w:left="168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  <w:r>
        <w:rPr>
          <w:rFonts w:eastAsia="Calibri"/>
          <w:szCs w:val="24"/>
        </w:rPr>
        <w:tab/>
        <w:t>(Vardas ir pavardė)</w:t>
      </w:r>
    </w:p>
    <w:p w14:paraId="43672555" w14:textId="6A175820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56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</w:t>
      </w:r>
    </w:p>
    <w:p w14:paraId="43672557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58" w14:textId="77777777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  <w:r>
        <w:rPr>
          <w:rFonts w:eastAsia="Calibri"/>
          <w:szCs w:val="24"/>
        </w:rPr>
        <w:lastRenderedPageBreak/>
        <w:t xml:space="preserve">Asmenų, siekiančių įgyti teisę vykdyti asmenų pasirengimo globoti </w:t>
      </w:r>
      <w:r>
        <w:rPr>
          <w:rFonts w:eastAsia="Calibri"/>
          <w:szCs w:val="24"/>
        </w:rPr>
        <w:t>(rūpintis) ar įvaikinti vaiką patikrinimą, atestacijos tvarkos aprašo</w:t>
      </w:r>
    </w:p>
    <w:p w14:paraId="43672559" w14:textId="77777777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 priedas</w:t>
      </w:r>
    </w:p>
    <w:p w14:paraId="4367255A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</w:p>
    <w:p w14:paraId="4367255B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(Pareiškėjo anketos forma)</w:t>
      </w:r>
    </w:p>
    <w:p w14:paraId="4367255C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</w:p>
    <w:p w14:paraId="4367255D" w14:textId="2F60B61F" w:rsidR="00FF0E63" w:rsidRDefault="00DF2B5A">
      <w:pPr>
        <w:tabs>
          <w:tab w:val="right" w:leader="underscore" w:pos="9072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PAREIŠKĖJO ANKETA</w:t>
      </w:r>
    </w:p>
    <w:p w14:paraId="4367255E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5F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Pareiškėjo vardas, pavardė</w:t>
      </w:r>
    </w:p>
    <w:p w14:paraId="43672560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1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2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Ar esate baustas už Lietuvos Respublikos baudžiamajame kodekse numatytus nusikaltimus ir </w:t>
      </w:r>
      <w:r>
        <w:rPr>
          <w:rFonts w:eastAsia="Calibri"/>
          <w:bCs/>
          <w:szCs w:val="24"/>
        </w:rPr>
        <w:t>baudžiamuosius nusižengimus, ar turite neišnykusį ar nepanaikintą teistumą? Jei taip – kada, pagal kokį Lietuvos Respublikos baudžiamojo kodekso straipsnį?</w:t>
      </w:r>
    </w:p>
    <w:p w14:paraId="43672563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4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5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Ar esate baustas administracine tvarka? Jei taip – kada, pagal kokį Lietuvos Respublikos admin</w:t>
      </w:r>
      <w:r>
        <w:rPr>
          <w:rFonts w:eastAsia="Calibri"/>
          <w:szCs w:val="24"/>
        </w:rPr>
        <w:t>istracinių teisės pažeidimų kodekso straipsnį?</w:t>
      </w:r>
    </w:p>
    <w:p w14:paraId="43672566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7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8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Ar esate pripažintas neveiksniu?</w:t>
      </w:r>
    </w:p>
    <w:p w14:paraId="43672569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A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B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Ar esate uždraustos organizacijos narys?</w:t>
      </w:r>
    </w:p>
    <w:p w14:paraId="4367256C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D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>
        <w:rPr>
          <w:rFonts w:eastAsia="Calibri"/>
          <w:szCs w:val="24"/>
        </w:rPr>
        <w:tab/>
      </w:r>
    </w:p>
    <w:p w14:paraId="4367256E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6F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Patvirtinu, kad pateikti duomenys atitinka tikrovę, ir sutinku, kad Valstybės vaiko teisių apsaugos ir įvaikinimo tarnyba prie Socialinės apsaugos ir darbo ministerijos pasiliktų teisę kreiptis į kompetentingas institucijas dėl pateiktų duomenų tikrumo pat</w:t>
      </w:r>
      <w:r>
        <w:rPr>
          <w:rFonts w:eastAsia="Calibri"/>
          <w:szCs w:val="24"/>
        </w:rPr>
        <w:t xml:space="preserve">ikrinimo. </w:t>
      </w:r>
    </w:p>
    <w:p w14:paraId="43672570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71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72" w14:textId="77777777" w:rsidR="00FF0E63" w:rsidRDefault="00DF2B5A">
      <w:pPr>
        <w:tabs>
          <w:tab w:val="right" w:pos="9071"/>
        </w:tabs>
        <w:ind w:left="168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  <w:r>
        <w:rPr>
          <w:rFonts w:eastAsia="Calibri"/>
          <w:szCs w:val="24"/>
        </w:rPr>
        <w:tab/>
        <w:t>(Vardas ir pavardė)</w:t>
      </w:r>
    </w:p>
    <w:p w14:paraId="43672573" w14:textId="6A71EB6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74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</w:t>
      </w:r>
    </w:p>
    <w:p w14:paraId="43672575" w14:textId="77777777" w:rsidR="00FF0E63" w:rsidRDefault="00DF2B5A">
      <w:pPr>
        <w:tabs>
          <w:tab w:val="right" w:leader="underscore" w:pos="9072"/>
        </w:tabs>
        <w:ind w:left="5760" w:right="-58"/>
        <w:rPr>
          <w:rFonts w:eastAsia="Calibri"/>
          <w:szCs w:val="24"/>
        </w:rPr>
      </w:pPr>
    </w:p>
    <w:p w14:paraId="43672576" w14:textId="77777777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  <w:r>
        <w:rPr>
          <w:rFonts w:eastAsia="Calibri"/>
          <w:szCs w:val="24"/>
        </w:rPr>
        <w:lastRenderedPageBreak/>
        <w:t>Asmenų, siekiančių įgyti teisę vykdyti asmenų pasirengimo globoti (rūpintis) ar įvaikinti vaiką patikrinim</w:t>
      </w:r>
      <w:bookmarkStart w:id="0" w:name="_GoBack"/>
      <w:bookmarkEnd w:id="0"/>
      <w:r>
        <w:rPr>
          <w:rFonts w:eastAsia="Calibri"/>
          <w:szCs w:val="24"/>
        </w:rPr>
        <w:t>ą, atestacijos tvarkos aprašo</w:t>
      </w:r>
    </w:p>
    <w:p w14:paraId="43672577" w14:textId="77777777" w:rsidR="00FF0E63" w:rsidRDefault="00DF2B5A">
      <w:pPr>
        <w:tabs>
          <w:tab w:val="right" w:leader="underscore" w:pos="9072"/>
        </w:tabs>
        <w:ind w:left="4535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 priedas</w:t>
      </w:r>
    </w:p>
    <w:p w14:paraId="43672578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szCs w:val="24"/>
        </w:rPr>
      </w:pPr>
    </w:p>
    <w:p w14:paraId="43672579" w14:textId="77777777" w:rsidR="00FF0E63" w:rsidRDefault="00DF2B5A">
      <w:pPr>
        <w:tabs>
          <w:tab w:val="right" w:leader="underscore" w:pos="90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(Atestacijos pažymėjimo forma)</w:t>
      </w:r>
    </w:p>
    <w:p w14:paraId="4367257A" w14:textId="77777777" w:rsidR="00FF0E63" w:rsidRDefault="00FF0E63">
      <w:pPr>
        <w:tabs>
          <w:tab w:val="right" w:leader="underscore" w:pos="9072"/>
        </w:tabs>
        <w:jc w:val="center"/>
        <w:rPr>
          <w:rFonts w:eastAsia="Calibri"/>
          <w:b/>
          <w:szCs w:val="24"/>
        </w:rPr>
      </w:pPr>
    </w:p>
    <w:p w14:paraId="4367257B" w14:textId="77777777" w:rsidR="00FF0E63" w:rsidRDefault="00DF2B5A">
      <w:pPr>
        <w:tabs>
          <w:tab w:val="right" w:leader="underscore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795" w:dyaOrig="915" w14:anchorId="43672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8" o:title=""/>
          </v:shape>
          <o:OLEObject Type="Embed" ProgID="Word.Picture.8" ShapeID="_x0000_i1025" DrawAspect="Content" ObjectID="_1545741008" r:id="rId9"/>
        </w:object>
      </w:r>
    </w:p>
    <w:p w14:paraId="4367257C" w14:textId="77777777" w:rsidR="00FF0E63" w:rsidRDefault="00FF0E63">
      <w:pPr>
        <w:tabs>
          <w:tab w:val="right" w:leader="underscore" w:pos="9072"/>
        </w:tabs>
        <w:jc w:val="center"/>
        <w:rPr>
          <w:szCs w:val="24"/>
          <w:lang w:eastAsia="lt-LT"/>
        </w:rPr>
      </w:pPr>
    </w:p>
    <w:p w14:paraId="4367257D" w14:textId="77777777" w:rsidR="00FF0E63" w:rsidRDefault="00FF0E63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</w:p>
    <w:p w14:paraId="4367257E" w14:textId="6F9C7C81" w:rsidR="00FF0E63" w:rsidRDefault="00DF2B5A">
      <w:pPr>
        <w:tabs>
          <w:tab w:val="right" w:leader="underscore" w:pos="907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VAIKO TEISIŲ APSAUGOS IR ĮVAIKINIMO TARNYBA</w:t>
      </w:r>
    </w:p>
    <w:p w14:paraId="4367257F" w14:textId="617717F0" w:rsidR="00FF0E63" w:rsidRDefault="00DF2B5A">
      <w:pPr>
        <w:tabs>
          <w:tab w:val="right" w:leader="underscore" w:pos="9072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PRIE SOCIALINĖS APSAUGOS IR DARBO MINISTERIJOS</w:t>
      </w:r>
    </w:p>
    <w:p w14:paraId="43672580" w14:textId="77777777" w:rsidR="00FF0E63" w:rsidRDefault="00FF0E63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</w:p>
    <w:p w14:paraId="43672581" w14:textId="2C3785BA" w:rsidR="00FF0E63" w:rsidRDefault="00FF0E63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</w:p>
    <w:p w14:paraId="43672582" w14:textId="491F589B" w:rsidR="00FF0E63" w:rsidRDefault="00DF2B5A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ATESTACIJOS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PAŽYMĖJIMAS</w:t>
      </w:r>
    </w:p>
    <w:p w14:paraId="43672583" w14:textId="77777777" w:rsidR="00FF0E63" w:rsidRDefault="00DF2B5A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X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Nr.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000000</w:t>
      </w:r>
    </w:p>
    <w:p w14:paraId="43672584" w14:textId="77777777" w:rsidR="00FF0E63" w:rsidRDefault="00FF0E63">
      <w:pPr>
        <w:tabs>
          <w:tab w:val="right" w:leader="underscore" w:pos="9072"/>
        </w:tabs>
        <w:jc w:val="center"/>
        <w:rPr>
          <w:b/>
          <w:szCs w:val="24"/>
          <w:lang w:eastAsia="lt-LT"/>
        </w:rPr>
      </w:pPr>
    </w:p>
    <w:p w14:paraId="43672585" w14:textId="77777777" w:rsidR="00FF0E63" w:rsidRDefault="00DF2B5A">
      <w:pPr>
        <w:tabs>
          <w:tab w:val="right" w:leader="do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...</w:t>
      </w:r>
      <w:r>
        <w:rPr>
          <w:szCs w:val="24"/>
          <w:lang w:eastAsia="lt-LT"/>
        </w:rPr>
        <w:tab/>
      </w:r>
    </w:p>
    <w:p w14:paraId="43672586" w14:textId="77777777" w:rsidR="00FF0E63" w:rsidRDefault="00DF2B5A">
      <w:pPr>
        <w:tabs>
          <w:tab w:val="right" w:leader="underscore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(vardas, pavardė ir gimimo data)</w:t>
      </w:r>
    </w:p>
    <w:p w14:paraId="43672587" w14:textId="77777777" w:rsidR="00FF0E63" w:rsidRDefault="00FF0E63">
      <w:pPr>
        <w:tabs>
          <w:tab w:val="right" w:leader="underscore" w:pos="9072"/>
        </w:tabs>
        <w:jc w:val="center"/>
        <w:rPr>
          <w:szCs w:val="24"/>
          <w:lang w:eastAsia="lt-LT"/>
        </w:rPr>
      </w:pPr>
    </w:p>
    <w:p w14:paraId="43672588" w14:textId="77777777" w:rsidR="00FF0E63" w:rsidRDefault="00DF2B5A">
      <w:pPr>
        <w:tabs>
          <w:tab w:val="right" w:leader="underscore" w:pos="9072"/>
        </w:tabs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yra atestuota (-as) vadovaujantis Asmenų, siekiančių įgyti teisę vykdyti asmenų pasirengimo globoti (rūpintis) ar įvaikinti vaiką patikrinimą, atestacijos tvarkos aprašu ir jai / jam suteikta teisė </w:t>
      </w:r>
      <w:r>
        <w:rPr>
          <w:bCs/>
          <w:szCs w:val="24"/>
          <w:lang w:eastAsia="lt-LT"/>
        </w:rPr>
        <w:t>vykdyti asmenų pasirengimo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globoti (rūpintis) ar įvaikinti</w:t>
      </w:r>
      <w:r>
        <w:rPr>
          <w:szCs w:val="24"/>
          <w:lang w:eastAsia="lt-LT"/>
        </w:rPr>
        <w:t xml:space="preserve"> vaiką patikrinimą</w:t>
      </w:r>
      <w:r>
        <w:rPr>
          <w:bCs/>
          <w:szCs w:val="24"/>
          <w:lang w:eastAsia="lt-LT"/>
        </w:rPr>
        <w:t>.</w:t>
      </w:r>
    </w:p>
    <w:p w14:paraId="43672589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25"/>
        <w:gridCol w:w="3004"/>
        <w:gridCol w:w="3041"/>
      </w:tblGrid>
      <w:tr w:rsidR="00FF0E63" w14:paraId="4367258F" w14:textId="77777777">
        <w:tc>
          <w:tcPr>
            <w:tcW w:w="3207" w:type="dxa"/>
          </w:tcPr>
          <w:p w14:paraId="4367258A" w14:textId="77777777" w:rsidR="00FF0E63" w:rsidRDefault="00DF2B5A">
            <w:pPr>
              <w:tabs>
                <w:tab w:val="right" w:leader="underscore" w:pos="9072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Direktorius</w:t>
            </w:r>
          </w:p>
        </w:tc>
        <w:tc>
          <w:tcPr>
            <w:tcW w:w="3207" w:type="dxa"/>
          </w:tcPr>
          <w:p w14:paraId="4367258B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</w:t>
            </w:r>
          </w:p>
          <w:p w14:paraId="4367258C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(parašas)</w:t>
            </w:r>
          </w:p>
        </w:tc>
        <w:tc>
          <w:tcPr>
            <w:tcW w:w="3207" w:type="dxa"/>
          </w:tcPr>
          <w:p w14:paraId="4367258D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.....................</w:t>
            </w:r>
          </w:p>
          <w:p w14:paraId="4367258E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pavardė)</w:t>
            </w:r>
          </w:p>
        </w:tc>
      </w:tr>
    </w:tbl>
    <w:p w14:paraId="43672590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91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14:paraId="43672592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93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Pakartotinai atestuotas iki .....................</w:t>
      </w:r>
    </w:p>
    <w:p w14:paraId="43672594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95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25"/>
        <w:gridCol w:w="3004"/>
        <w:gridCol w:w="3041"/>
      </w:tblGrid>
      <w:tr w:rsidR="00FF0E63" w14:paraId="4367259B" w14:textId="77777777">
        <w:tc>
          <w:tcPr>
            <w:tcW w:w="3207" w:type="dxa"/>
          </w:tcPr>
          <w:p w14:paraId="43672596" w14:textId="77777777" w:rsidR="00FF0E63" w:rsidRDefault="00DF2B5A">
            <w:pPr>
              <w:tabs>
                <w:tab w:val="right" w:leader="underscore" w:pos="9072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Direktorius</w:t>
            </w:r>
          </w:p>
        </w:tc>
        <w:tc>
          <w:tcPr>
            <w:tcW w:w="3207" w:type="dxa"/>
          </w:tcPr>
          <w:p w14:paraId="43672597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</w:t>
            </w:r>
          </w:p>
          <w:p w14:paraId="43672598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(parašas)</w:t>
            </w:r>
          </w:p>
        </w:tc>
        <w:tc>
          <w:tcPr>
            <w:tcW w:w="3207" w:type="dxa"/>
          </w:tcPr>
          <w:p w14:paraId="43672599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.....................</w:t>
            </w:r>
          </w:p>
          <w:p w14:paraId="4367259A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pavardė)</w:t>
            </w:r>
          </w:p>
        </w:tc>
      </w:tr>
    </w:tbl>
    <w:p w14:paraId="4367259C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9D" w14:textId="77777777" w:rsidR="00FF0E63" w:rsidRDefault="00DF2B5A">
      <w:pPr>
        <w:tabs>
          <w:tab w:val="right" w:leader="underscore" w:pos="9072"/>
        </w:tabs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14:paraId="4367259E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9F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Pakartotinai atestuotas iki .....................</w:t>
      </w:r>
    </w:p>
    <w:p w14:paraId="436725A0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25"/>
        <w:gridCol w:w="3004"/>
        <w:gridCol w:w="3041"/>
      </w:tblGrid>
      <w:tr w:rsidR="00FF0E63" w14:paraId="436725A6" w14:textId="77777777">
        <w:tc>
          <w:tcPr>
            <w:tcW w:w="3207" w:type="dxa"/>
          </w:tcPr>
          <w:p w14:paraId="436725A1" w14:textId="77777777" w:rsidR="00FF0E63" w:rsidRDefault="00DF2B5A">
            <w:pPr>
              <w:tabs>
                <w:tab w:val="right" w:leader="underscore" w:pos="9072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Direktorius</w:t>
            </w:r>
          </w:p>
        </w:tc>
        <w:tc>
          <w:tcPr>
            <w:tcW w:w="3207" w:type="dxa"/>
          </w:tcPr>
          <w:p w14:paraId="436725A2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</w:t>
            </w:r>
          </w:p>
          <w:p w14:paraId="436725A3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(parašas)</w:t>
            </w:r>
          </w:p>
        </w:tc>
        <w:tc>
          <w:tcPr>
            <w:tcW w:w="3207" w:type="dxa"/>
          </w:tcPr>
          <w:p w14:paraId="436725A4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.....................</w:t>
            </w:r>
          </w:p>
          <w:p w14:paraId="436725A5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pavardė)</w:t>
            </w:r>
          </w:p>
        </w:tc>
      </w:tr>
    </w:tbl>
    <w:p w14:paraId="436725A7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A8" w14:textId="77777777" w:rsidR="00FF0E63" w:rsidRDefault="00DF2B5A">
      <w:pPr>
        <w:tabs>
          <w:tab w:val="right" w:leader="underscore" w:pos="9072"/>
        </w:tabs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14:paraId="436725A9" w14:textId="77777777" w:rsidR="00FF0E63" w:rsidRDefault="00FF0E63">
      <w:pPr>
        <w:tabs>
          <w:tab w:val="right" w:leader="underscore" w:pos="9072"/>
        </w:tabs>
        <w:rPr>
          <w:szCs w:val="24"/>
          <w:lang w:eastAsia="lt-LT"/>
        </w:rPr>
      </w:pPr>
    </w:p>
    <w:p w14:paraId="436725AA" w14:textId="77777777" w:rsidR="00FF0E63" w:rsidRDefault="00DF2B5A">
      <w:pPr>
        <w:tabs>
          <w:tab w:val="right" w:leader="underscore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Pakartotinai atestuotas iki .....................</w:t>
      </w:r>
    </w:p>
    <w:p w14:paraId="436725AB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AC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25"/>
        <w:gridCol w:w="3004"/>
        <w:gridCol w:w="3041"/>
      </w:tblGrid>
      <w:tr w:rsidR="00FF0E63" w14:paraId="436725B2" w14:textId="77777777">
        <w:tc>
          <w:tcPr>
            <w:tcW w:w="3207" w:type="dxa"/>
          </w:tcPr>
          <w:p w14:paraId="436725AD" w14:textId="77777777" w:rsidR="00FF0E63" w:rsidRDefault="00DF2B5A">
            <w:pPr>
              <w:tabs>
                <w:tab w:val="right" w:leader="underscore" w:pos="9072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Direktorius</w:t>
            </w:r>
          </w:p>
        </w:tc>
        <w:tc>
          <w:tcPr>
            <w:tcW w:w="3207" w:type="dxa"/>
          </w:tcPr>
          <w:p w14:paraId="436725AE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</w:t>
            </w:r>
          </w:p>
          <w:p w14:paraId="436725AF" w14:textId="77777777" w:rsidR="00FF0E63" w:rsidRDefault="00DF2B5A">
            <w:pPr>
              <w:tabs>
                <w:tab w:val="right" w:leader="underscore" w:pos="9072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(parašas)</w:t>
            </w:r>
          </w:p>
        </w:tc>
        <w:tc>
          <w:tcPr>
            <w:tcW w:w="3207" w:type="dxa"/>
          </w:tcPr>
          <w:p w14:paraId="436725B0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.....................</w:t>
            </w:r>
          </w:p>
          <w:p w14:paraId="436725B1" w14:textId="77777777" w:rsidR="00FF0E63" w:rsidRDefault="00DF2B5A">
            <w:pPr>
              <w:tabs>
                <w:tab w:val="right" w:leader="underscore" w:pos="9072"/>
              </w:tabs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</w:t>
            </w:r>
            <w:r>
              <w:rPr>
                <w:rFonts w:eastAsia="Calibri"/>
                <w:szCs w:val="24"/>
              </w:rPr>
              <w:t xml:space="preserve"> pavardė)</w:t>
            </w:r>
          </w:p>
        </w:tc>
      </w:tr>
    </w:tbl>
    <w:p w14:paraId="436725B3" w14:textId="77777777" w:rsidR="00FF0E63" w:rsidRDefault="00FF0E63">
      <w:pPr>
        <w:tabs>
          <w:tab w:val="right" w:leader="underscore" w:pos="9072"/>
        </w:tabs>
        <w:jc w:val="both"/>
        <w:rPr>
          <w:rFonts w:eastAsia="Calibri"/>
          <w:szCs w:val="24"/>
        </w:rPr>
      </w:pPr>
    </w:p>
    <w:p w14:paraId="436725B4" w14:textId="77777777" w:rsidR="00FF0E63" w:rsidRDefault="00DF2B5A">
      <w:pPr>
        <w:tabs>
          <w:tab w:val="right" w:leader="underscore" w:pos="9072"/>
        </w:tabs>
        <w:ind w:firstLine="129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14:paraId="436725B5" w14:textId="77777777" w:rsidR="00FF0E63" w:rsidRDefault="00FF0E63">
      <w:pPr>
        <w:tabs>
          <w:tab w:val="right" w:leader="underscore" w:pos="9072"/>
        </w:tabs>
        <w:rPr>
          <w:szCs w:val="24"/>
          <w:lang w:eastAsia="lt-LT"/>
        </w:rPr>
      </w:pPr>
    </w:p>
    <w:p w14:paraId="436725B6" w14:textId="77777777" w:rsidR="00FF0E63" w:rsidRDefault="00DF2B5A">
      <w:pPr>
        <w:tabs>
          <w:tab w:val="right" w:pos="6960"/>
        </w:tabs>
        <w:rPr>
          <w:szCs w:val="24"/>
          <w:lang w:eastAsia="lt-LT"/>
        </w:rPr>
      </w:pPr>
      <w:r>
        <w:rPr>
          <w:szCs w:val="24"/>
          <w:lang w:eastAsia="lt-LT"/>
        </w:rPr>
        <w:t>Išdavimo data .................</w:t>
      </w:r>
      <w:r>
        <w:rPr>
          <w:szCs w:val="24"/>
          <w:lang w:eastAsia="lt-LT"/>
        </w:rPr>
        <w:tab/>
        <w:t>Reg. Nr.</w:t>
      </w:r>
    </w:p>
    <w:p w14:paraId="436725B7" w14:textId="5942B812" w:rsidR="00FF0E63" w:rsidRDefault="00FF0E63">
      <w:pPr>
        <w:widowControl w:val="0"/>
        <w:jc w:val="center"/>
        <w:rPr>
          <w:color w:val="000000"/>
          <w:szCs w:val="24"/>
          <w:lang w:eastAsia="lt-LT"/>
        </w:rPr>
      </w:pPr>
    </w:p>
    <w:p w14:paraId="436725B8" w14:textId="77777777" w:rsidR="00FF0E63" w:rsidRDefault="00DF2B5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 w14:paraId="436725B9" w14:textId="77777777" w:rsidR="00FF0E63" w:rsidRDefault="00DF2B5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FF0E63">
      <w:pgSz w:w="12240" w:h="15840" w:code="1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8"/>
    <w:rsid w:val="000F63A8"/>
    <w:rsid w:val="00DF2B5A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7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2B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2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8A46612DF5A8"/>
  <Relationship Id="rId7" Type="http://schemas.openxmlformats.org/officeDocument/2006/relationships/hyperlink" TargetMode="External" Target="https://www.e-tar.lt/portal/lt/legalAct/TAR.FFA07CA119AB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4C"/>
    <w:rsid w:val="000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47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47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7721</Words>
  <Characters>4402</Characters>
  <Application>Microsoft Office Word</Application>
  <DocSecurity>0</DocSecurity>
  <Lines>36</Lines>
  <Paragraphs>24</Paragraphs>
  <ScaleCrop>false</ScaleCrop>
  <Company>VŽ</Company>
  <LinksUpToDate>false</LinksUpToDate>
  <CharactersWithSpaces>12099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2015-09-11T17:46:00Z</dcterms:created>
  <dc:creator>Vidmantas</dc:creator>
  <lastModifiedBy>TRAPINSKIENĖ Aušrinė</lastModifiedBy>
  <dcterms:modified xsi:type="dcterms:W3CDTF">2017-01-12T13:44:00Z</dcterms:modified>
  <revision>3</revision>
  <dc:title>I skyrius</dc:title>
</coreProperties>
</file>