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w:t>
      </w:r>
    </w:p>
    <w:p>
      <w:pPr>
        <w:keepLines/>
        <w:widowControl w:val="0"/>
        <w:suppressAutoHyphens/>
        <w:jc w:val="center"/>
        <w:rPr>
          <w:b/>
          <w:bCs/>
          <w:caps/>
          <w:color w:val="000000"/>
          <w:szCs w:val="24"/>
          <w:lang w:eastAsia="lt-LT"/>
        </w:rPr>
      </w:pPr>
      <w:r>
        <w:rPr>
          <w:b/>
          <w:bCs/>
          <w:caps/>
          <w:color w:val="000000"/>
          <w:szCs w:val="24"/>
          <w:lang w:eastAsia="lt-LT"/>
        </w:rPr>
        <w:t xml:space="preserve">GELEŽINKELIŲ TRANSPORTO KODEKSO PATVIRTINIMO, ĮSIGALIOJIMO IR TAIKYMO ĮSTATYMO 4 STRAIPSNIO PAKEITIMO IR </w:t>
      </w:r>
    </w:p>
    <w:p>
      <w:pPr>
        <w:keepLines/>
        <w:widowControl w:val="0"/>
        <w:suppressAutoHyphens/>
        <w:jc w:val="center"/>
        <w:rPr>
          <w:b/>
          <w:bCs/>
          <w:caps/>
          <w:color w:val="000000"/>
          <w:szCs w:val="24"/>
          <w:lang w:eastAsia="lt-LT"/>
        </w:rPr>
      </w:pPr>
      <w:r>
        <w:rPr>
          <w:b/>
          <w:bCs/>
          <w:caps/>
          <w:color w:val="000000"/>
          <w:szCs w:val="24"/>
          <w:lang w:eastAsia="lt-LT"/>
        </w:rPr>
        <w:t>PAPILDYMO 4</w:t>
      </w:r>
      <w:r>
        <w:rPr>
          <w:b/>
          <w:bCs/>
          <w:caps/>
          <w:color w:val="000000"/>
          <w:szCs w:val="24"/>
          <w:vertAlign w:val="superscript"/>
          <w:lang w:eastAsia="lt-LT"/>
        </w:rPr>
        <w:t>1</w:t>
      </w:r>
      <w:r>
        <w:rPr>
          <w:b/>
          <w:bCs/>
          <w:caps/>
          <w:color w:val="000000"/>
          <w:szCs w:val="24"/>
          <w:lang w:eastAsia="lt-LT"/>
        </w:rPr>
        <w:t xml:space="preserve"> STRAIPSNIU </w:t>
      </w:r>
    </w:p>
    <w:p>
      <w:pPr>
        <w:keepLines/>
        <w:widowControl w:val="0"/>
        <w:suppressAutoHyphens/>
        <w:jc w:val="center"/>
        <w:rPr>
          <w:b/>
          <w:bCs/>
          <w:caps/>
          <w:color w:val="000000"/>
          <w:szCs w:val="24"/>
          <w:lang w:eastAsia="lt-LT"/>
        </w:rPr>
      </w:pPr>
      <w:r>
        <w:rPr>
          <w:b/>
          <w:bCs/>
          <w:caps/>
          <w:color w:val="000000"/>
          <w:szCs w:val="24"/>
          <w:lang w:eastAsia="lt-LT"/>
        </w:rPr>
        <w:t>ĮSTATYMAS</w:t>
      </w:r>
    </w:p>
    <w:p>
      <w:pPr>
        <w:widowControl w:val="0"/>
        <w:suppressAutoHyphens/>
        <w:jc w:val="center"/>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2013 m. balandžio 18 d. Nr. XII-236</w:t>
      </w:r>
    </w:p>
    <w:p>
      <w:pPr>
        <w:keepLines/>
        <w:widowControl w:val="0"/>
        <w:suppressAutoHyphens/>
        <w:jc w:val="center"/>
        <w:rPr>
          <w:color w:val="000000"/>
          <w:szCs w:val="24"/>
          <w:lang w:eastAsia="lt-LT"/>
        </w:rPr>
      </w:pPr>
      <w:r>
        <w:rPr>
          <w:color w:val="000000"/>
          <w:szCs w:val="24"/>
          <w:lang w:eastAsia="lt-LT"/>
        </w:rPr>
        <w:t>Vilnius</w:t>
      </w:r>
    </w:p>
    <w:p>
      <w:pPr>
        <w:keepLines/>
        <w:widowControl w:val="0"/>
        <w:suppressAutoHyphens/>
        <w:jc w:val="center"/>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(Žin., 2004, Nr. </w:t>
      </w:r>
      <w:fldSimple w:instr="HYPERLINK https://www.e-tar.lt/portal/lt/legalAct/TAR.6EA8AC8A483B \t _blank">
        <w:r>
          <w:rPr>
            <w:color w:val="0000FF" w:themeColor="hyperlink"/>
            <w:szCs w:val="24"/>
            <w:u w:val="single"/>
            <w:lang w:eastAsia="lt-LT"/>
          </w:rPr>
          <w:t>72-2489</w:t>
        </w:r>
      </w:fldSimple>
      <w:r>
        <w:rPr>
          <w:color w:val="000000"/>
          <w:szCs w:val="24"/>
          <w:lang w:eastAsia="lt-LT"/>
        </w:rPr>
        <w:t>; 2006, Nr. </w:t>
      </w:r>
      <w:fldSimple w:instr="HYPERLINK https://www.e-tar.lt/portal/lt/legalAct/TAR.203BD3B78E9B \t _blank">
        <w:r>
          <w:rPr>
            <w:color w:val="0000FF" w:themeColor="hyperlink"/>
            <w:szCs w:val="24"/>
            <w:u w:val="single"/>
            <w:lang w:eastAsia="lt-LT"/>
          </w:rPr>
          <w:t>72-2672</w:t>
        </w:r>
      </w:fldSimple>
      <w:r>
        <w:rPr>
          <w:color w:val="000000"/>
          <w:szCs w:val="24"/>
          <w:lang w:eastAsia="lt-LT"/>
        </w:rPr>
        <w:t>; 2011, Nr. </w:t>
      </w:r>
      <w:fldSimple w:instr="HYPERLINK https://www.e-tar.lt/portal/lt/legalAct/TAR.75542FA72A29 \t _blank">
        <w:r>
          <w:rPr>
            <w:color w:val="0000FF" w:themeColor="hyperlink"/>
            <w:szCs w:val="24"/>
            <w:u w:val="single"/>
            <w:lang w:eastAsia="lt-LT"/>
          </w:rPr>
          <w:t>121-5704</w:t>
        </w:r>
      </w:fldSimple>
      <w:r>
        <w:rPr>
          <w:color w:val="000000"/>
          <w:szCs w:val="24"/>
          <w:lang w:eastAsia="lt-LT"/>
        </w:rPr>
        <w:t>)</w:t>
      </w:r>
    </w:p>
    <w:p>
      <w:pPr>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4 straipsnio 1 dalies pakeitimas</w:t>
      </w:r>
    </w:p>
    <w:p>
      <w:pPr>
        <w:widowControl w:val="0"/>
        <w:suppressAutoHyphens/>
        <w:ind w:firstLine="567"/>
        <w:jc w:val="both"/>
        <w:rPr>
          <w:color w:val="000000"/>
          <w:szCs w:val="24"/>
          <w:lang w:eastAsia="lt-LT"/>
        </w:rPr>
      </w:pPr>
      <w:r>
        <w:rPr>
          <w:color w:val="000000"/>
          <w:szCs w:val="24"/>
          <w:lang w:eastAsia="lt-LT"/>
        </w:rPr>
        <w:t>Pakeisti 4 straipsnio 1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Geležinkelių transporto kodeksas taikomas santykiams, atsirandantiems iš naudojimosi viešąja geležinkelių infrastruktūra, geležinkelių infrastruktūros valdymo, naudojimo ir disponavimo ja, keleivių, bagažo ir (ar) krovinių vežimo Lietuvos Respublikos geležinkelių transportu, išskyrus šiame straipsnyje nustatytas išimtis. Kiti Lietuvos Respublikos įstatymai nurodytiems santykiams taikomi tiek, kiek šis Kodeksas nenustato kitaip.“</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papildymas 4</w:t>
      </w:r>
      <w:r>
        <w:rPr>
          <w:b/>
          <w:bCs/>
          <w:color w:val="000000"/>
          <w:szCs w:val="24"/>
          <w:vertAlign w:val="superscript"/>
          <w:lang w:eastAsia="lt-LT"/>
        </w:rPr>
        <w:t>1</w:t>
      </w:r>
      <w:r>
        <w:rPr>
          <w:b/>
          <w:bCs/>
          <w:color w:val="000000"/>
          <w:szCs w:val="24"/>
          <w:lang w:eastAsia="lt-LT"/>
        </w:rPr>
        <w:t> straipsniu</w:t>
      </w:r>
    </w:p>
    <w:p>
      <w:pPr>
        <w:widowControl w:val="0"/>
        <w:suppressAutoHyphens/>
        <w:ind w:firstLine="567"/>
        <w:jc w:val="both"/>
        <w:rPr>
          <w:color w:val="000000"/>
          <w:szCs w:val="24"/>
          <w:lang w:eastAsia="lt-LT"/>
        </w:rPr>
      </w:pPr>
      <w:r>
        <w:rPr>
          <w:color w:val="000000"/>
          <w:szCs w:val="24"/>
          <w:lang w:eastAsia="lt-LT"/>
        </w:rPr>
        <w:t>Papildyti Įstatymą 4</w:t>
      </w:r>
      <w:r>
        <w:rPr>
          <w:color w:val="000000"/>
          <w:szCs w:val="24"/>
          <w:vertAlign w:val="superscript"/>
          <w:lang w:eastAsia="lt-LT"/>
        </w:rPr>
        <w:t>1 </w:t>
      </w:r>
      <w:r>
        <w:rPr>
          <w:color w:val="000000"/>
          <w:szCs w:val="24"/>
          <w:lang w:eastAsia="lt-LT"/>
        </w:rPr>
        <w:t>straipsniu:</w:t>
      </w:r>
    </w:p>
    <w:p>
      <w:pPr>
        <w:ind w:firstLine="567"/>
        <w:jc w:val="both"/>
        <w:rPr>
          <w:szCs w:val="24"/>
          <w:lang w:eastAsia="lt-LT"/>
        </w:rPr>
      </w:pPr>
    </w:p>
    <w:p>
      <w:pPr>
        <w:keepLines/>
        <w:widowControl w:val="0"/>
        <w:suppressAutoHyphens/>
        <w:ind w:firstLine="567"/>
        <w:jc w:val="both"/>
        <w:rPr>
          <w:b/>
          <w:bCs/>
          <w:color w:val="000000"/>
          <w:szCs w:val="24"/>
          <w:lang w:eastAsia="lt-LT"/>
        </w:rPr>
      </w:pPr>
      <w:r>
        <w:rPr>
          <w:color w:val="000000"/>
          <w:szCs w:val="24"/>
          <w:lang w:eastAsia="lt-LT"/>
        </w:rPr>
        <w:t>„</w:t>
      </w:r>
      <w:r>
        <w:rPr>
          <w:b/>
          <w:bCs/>
          <w:color w:val="000000"/>
          <w:szCs w:val="24"/>
          <w:lang w:eastAsia="lt-LT"/>
        </w:rPr>
        <w:t>4</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Atsakomybė už Geležinkelių transporto kodekso pažeidimus</w:t>
      </w:r>
    </w:p>
    <w:p>
      <w:pPr>
        <w:widowControl w:val="0"/>
        <w:suppressAutoHyphens/>
        <w:ind w:firstLine="567"/>
        <w:jc w:val="both"/>
        <w:rPr>
          <w:color w:val="000000"/>
          <w:szCs w:val="24"/>
          <w:lang w:eastAsia="lt-LT"/>
        </w:rPr>
      </w:pPr>
      <w:r>
        <w:rPr>
          <w:color w:val="000000"/>
          <w:szCs w:val="24"/>
          <w:lang w:eastAsia="lt-LT"/>
        </w:rPr>
        <w:t>Geležinkelių transporto kodeksą pažeidę asmenys atsako Lietuvos Respublikos įstatymų nustatyta tvarka.“</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w:t>
      </w:r>
    </w:p>
    <w:p>
      <w:pPr>
        <w:widowControl w:val="0"/>
        <w:suppressAutoHyphens/>
        <w:ind w:firstLine="567"/>
        <w:jc w:val="both"/>
        <w:rPr>
          <w:color w:val="000000"/>
          <w:szCs w:val="24"/>
          <w:lang w:eastAsia="lt-LT"/>
        </w:rPr>
      </w:pPr>
      <w:r>
        <w:rPr>
          <w:color w:val="000000"/>
          <w:szCs w:val="24"/>
          <w:lang w:eastAsia="lt-LT"/>
        </w:rPr>
        <w:t>Šis įstatymas įsigalioja 2013 m. liepos 1 d.</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 xml:space="preserve">RESPUBLIKOS PREZIDENTĖ </w:t>
        <w:tab/>
        <w:t>DALIA GRYBAUSKAITĖ</w:t>
      </w:r>
    </w:p>
    <w:p>
      <w:pPr>
        <w:widowControl w:val="0"/>
        <w:suppressAutoHyphens/>
        <w:jc w:val="center"/>
        <w:rPr>
          <w:color w:val="000000"/>
          <w:szCs w:val="24"/>
          <w:lang w:eastAsia="lt-LT"/>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1328</Characters>
  <Application>Microsoft Office Word</Application>
  <DocSecurity>4</DocSecurity>
  <Lines>42</Lines>
  <Paragraphs>24</Paragraphs>
  <ScaleCrop>false</ScaleCrop>
  <Company>Teisines informacijos centras</Company>
  <LinksUpToDate>false</LinksUpToDate>
  <CharactersWithSpaces>1487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2015-09-01T00:38:00Z</dcterms:created>
  <dc:creator>Kamilija</dc:creator>
  <lastModifiedBy>Adlib User</lastModifiedBy>
  <dcterms:modified xsi:type="dcterms:W3CDTF">2015-09-01T00:38:00Z</dcterms:modified>
  <revision>2</revision>
  <dc:title>LIETUVOS RESPUBLIKOS GELEŽINKELIŲ TRANSPORTO KODEKSO PATVIRTINIMO, ĮSIGALIOJIMO IR TAIKYMO ĮSTATYMO 4 STRAIPSNIO PAKEITIMO IR PAPILDYMO 41 STRAIPSNIU ĮSTATYMAS</dc:title>
</coreProperties>
</file>