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600a46a51314db7a99fd300be2f7797"/>
        <w:lock w:val="sdtLocked"/>
        <w:richText/>
      </w:sdtPr>
      <w:sdtContent>
        <w:p>
          <w:pPr>
            <w:widowControl w:val="0"/>
            <w:jc w:val="center"/>
            <w:rPr>
              <w:color w:val="000000"/>
              <w:szCs w:val="24"/>
              <w:lang w:eastAsia="lt-LT"/>
            </w:rPr>
          </w:pPr>
          <w:r>
            <w:rPr>
              <w:color w:val="000000"/>
              <w:szCs w:val="24"/>
              <w:lang w:eastAsia="lt-LT"/>
            </w:rPr>
            <w:t>LIETUVOS RESPUBLIKOS APLINKOS MINISTRO</w:t>
          </w:r>
        </w:p>
        <w:p>
          <w:pPr>
            <w:widowControl w:val="0"/>
            <w:jc w:val="center"/>
            <w:rPr>
              <w:color w:val="000000"/>
              <w:szCs w:val="24"/>
              <w:lang w:eastAsia="lt-LT"/>
            </w:rPr>
          </w:pPr>
          <w:r>
            <w:rPr>
              <w:color w:val="000000"/>
              <w:szCs w:val="24"/>
              <w:lang w:eastAsia="lt-LT"/>
            </w:rPr>
            <w:t>Į S A K Y M A S</w:t>
          </w:r>
        </w:p>
        <w:p>
          <w:pPr>
            <w:widowControl w:val="0"/>
            <w:ind w:firstLine="567"/>
            <w:jc w:val="both"/>
            <w:rPr>
              <w:color w:val="000000"/>
              <w:szCs w:val="24"/>
              <w:lang w:eastAsia="lt-LT"/>
            </w:rPr>
          </w:pPr>
        </w:p>
        <w:p>
          <w:pPr>
            <w:widowControl w:val="0"/>
            <w:jc w:val="center"/>
            <w:rPr>
              <w:b/>
              <w:bCs/>
              <w:caps/>
              <w:color w:val="000000"/>
              <w:szCs w:val="24"/>
              <w:lang w:eastAsia="lt-LT"/>
            </w:rPr>
          </w:pPr>
          <w:r>
            <w:rPr>
              <w:b/>
              <w:bCs/>
              <w:caps/>
              <w:color w:val="000000"/>
              <w:szCs w:val="24"/>
              <w:lang w:eastAsia="lt-LT"/>
            </w:rPr>
            <w:t>DĖL ŽALIŲJŲ PIRKIMŲ ĮGYVENDINIMO 2013–2015 METŲ PRIEMONIŲ PATVIRTINIMO</w:t>
          </w:r>
        </w:p>
        <w:p>
          <w:pPr>
            <w:widowControl w:val="0"/>
            <w:jc w:val="center"/>
            <w:rPr>
              <w:color w:val="000000"/>
              <w:szCs w:val="24"/>
              <w:lang w:eastAsia="lt-LT"/>
            </w:rPr>
          </w:pPr>
        </w:p>
        <w:p>
          <w:pPr>
            <w:widowControl w:val="0"/>
            <w:jc w:val="center"/>
            <w:rPr>
              <w:color w:val="000000"/>
              <w:szCs w:val="24"/>
              <w:lang w:eastAsia="lt-LT"/>
            </w:rPr>
          </w:pPr>
          <w:r>
            <w:rPr>
              <w:color w:val="000000"/>
              <w:szCs w:val="24"/>
              <w:lang w:eastAsia="lt-LT"/>
            </w:rPr>
            <w:t>2013 m. balandžio 16 d. Nr. D1-266</w:t>
          </w:r>
        </w:p>
        <w:p>
          <w:pPr>
            <w:widowControl w:val="0"/>
            <w:jc w:val="center"/>
            <w:rPr>
              <w:color w:val="000000"/>
              <w:szCs w:val="24"/>
              <w:lang w:eastAsia="lt-LT"/>
            </w:rPr>
          </w:pPr>
          <w:r>
            <w:rPr>
              <w:color w:val="000000"/>
              <w:szCs w:val="24"/>
              <w:lang w:eastAsia="lt-LT"/>
            </w:rPr>
            <w:t>Vilnius</w:t>
          </w:r>
        </w:p>
        <w:p>
          <w:pPr>
            <w:widowControl w:val="0"/>
            <w:ind w:firstLine="567"/>
            <w:jc w:val="both"/>
            <w:rPr>
              <w:color w:val="000000"/>
              <w:szCs w:val="24"/>
              <w:lang w:eastAsia="lt-LT"/>
            </w:rPr>
          </w:pPr>
        </w:p>
        <w:sdt>
          <w:sdtPr>
            <w:alias w:val="preambule"/>
            <w:tag w:val="part_da726bacaa404ccdad784588e9819f8b"/>
            <w:lock w:val="sdtLocked"/>
            <w:richText/>
          </w:sdtPr>
          <w:sdtContent>
            <w:p>
              <w:pPr>
                <w:widowControl w:val="0"/>
                <w:ind w:firstLine="567"/>
                <w:jc w:val="both"/>
                <w:rPr>
                  <w:color w:val="000000"/>
                  <w:szCs w:val="24"/>
                  <w:lang w:eastAsia="lt-LT"/>
                </w:rPr>
              </w:pPr>
              <w:r>
                <w:rPr>
                  <w:color w:val="000000"/>
                  <w:szCs w:val="24"/>
                  <w:lang w:eastAsia="lt-LT"/>
                </w:rPr>
                <w:t>Vadovaudamasis Šešioliktosios Vyriausybės 2012–2016 metų programos, kuriai pritarta Lietuvos Respublikos Seimo 2012 m. gruodžio 13 d. nutarimu Nr. XII-51 (Žin., 2012, Nr. </w:t>
              </w:r>
              <w:fldSimple w:instr="HYPERLINK https://www.e-tar.lt/portal/lt/legalAct/TAR.2CAE5225E06C \t _blank">
                <w:r>
                  <w:rPr>
                    <w:color w:val="0000FF" w:themeColor="hyperlink"/>
                    <w:szCs w:val="24"/>
                    <w:lang w:eastAsia="lt-LT"/>
                    <w:u w:val="single"/>
                  </w:rPr>
                  <w:t>149-7630</w:t>
                </w:r>
              </w:fldSimple>
              <w:r>
                <w:rPr>
                  <w:color w:val="000000"/>
                  <w:szCs w:val="24"/>
                  <w:lang w:eastAsia="lt-LT"/>
                </w:rPr>
                <w:t>), 57 ir 409 punktais ir Vykdomosios valdžios sistemos sandaros tobulinimo koncepcijos, patvirtintos Lietuvos Respublikos Vyriausybės 2009 m. lapkričio 11 d. nutarimu Nr. 1511 (Žin., 2009, Nr. </w:t>
              </w:r>
              <w:fldSimple w:instr="HYPERLINK https://www.e-tar.lt/portal/lt/legalAct/TAR.7765A9B18D0F \t _blank">
                <w:r>
                  <w:rPr>
                    <w:color w:val="0000FF" w:themeColor="hyperlink"/>
                    <w:szCs w:val="24"/>
                    <w:lang w:eastAsia="lt-LT"/>
                    <w:u w:val="single"/>
                  </w:rPr>
                  <w:t>138-6075</w:t>
                </w:r>
              </w:fldSimple>
              <w:r>
                <w:rPr>
                  <w:color w:val="000000"/>
                  <w:szCs w:val="24"/>
                  <w:lang w:eastAsia="lt-LT"/>
                </w:rPr>
                <w:t>; 2010, Nr. </w:t>
              </w:r>
              <w:fldSimple w:instr="HYPERLINK https://www.e-tar.lt/portal/lt/legalAct/TAR.98E22FBBFE61 \t _blank">
                <w:r>
                  <w:rPr>
                    <w:color w:val="0000FF" w:themeColor="hyperlink"/>
                    <w:szCs w:val="24"/>
                    <w:lang w:eastAsia="lt-LT"/>
                    <w:u w:val="single"/>
                  </w:rPr>
                  <w:t>118-6023</w:t>
                </w:r>
              </w:fldSimple>
              <w:r>
                <w:rPr>
                  <w:color w:val="000000"/>
                  <w:szCs w:val="24"/>
                  <w:lang w:eastAsia="lt-LT"/>
                </w:rPr>
                <w:t>), 5 ir 8.3 punktais:</w:t>
              </w:r>
            </w:p>
          </w:sdtContent>
        </w:sdt>
        <w:sdt>
          <w:sdtPr>
            <w:alias w:val="1 p."/>
            <w:tag w:val="part_32724d80575a4b7f9bf4b4992192d54b"/>
            <w:lock w:val="sdtLocked"/>
            <w:richText/>
          </w:sdtPr>
          <w:sdtContent>
            <w:p>
              <w:pPr>
                <w:widowControl w:val="0"/>
                <w:ind w:firstLine="567"/>
                <w:jc w:val="both"/>
                <w:rPr>
                  <w:color w:val="000000"/>
                  <w:szCs w:val="24"/>
                  <w:lang w:eastAsia="lt-LT"/>
                </w:rPr>
              </w:pPr>
              <w:sdt>
                <w:sdtPr>
                  <w:alias w:val="Numeris"/>
                  <w:tag w:val="nr_32724d80575a4b7f9bf4b4992192d54b"/>
                  <w:lock w:val="sdtLocked"/>
                  <w:richText/>
                </w:sdtPr>
                <w:sdtContent>
                  <w:r>
                    <w:rPr>
                      <w:color w:val="000000"/>
                      <w:szCs w:val="24"/>
                      <w:lang w:eastAsia="lt-LT"/>
                    </w:rPr>
                    <w:t>1</w:t>
                  </w:r>
                </w:sdtContent>
              </w:sdt>
              <w:r>
                <w:rPr>
                  <w:color w:val="000000"/>
                  <w:szCs w:val="24"/>
                  <w:lang w:eastAsia="lt-LT"/>
                </w:rPr>
                <w:t>. T v i r t i n u Žaliųjų pirkimų įgyvendinimo 2013–2015 metų priemones (pridedama).</w:t>
              </w:r>
            </w:p>
          </w:sdtContent>
        </w:sdt>
        <w:sdt>
          <w:sdtPr>
            <w:alias w:val="2 p."/>
            <w:tag w:val="part_715f2a6c045548bbb456529bc1dcafb2"/>
            <w:lock w:val="sdtLocked"/>
            <w:richText/>
          </w:sdtPr>
          <w:sdtContent>
            <w:p>
              <w:pPr>
                <w:widowControl w:val="0"/>
                <w:ind w:firstLine="567"/>
                <w:jc w:val="both"/>
                <w:rPr>
                  <w:color w:val="000000"/>
                  <w:szCs w:val="24"/>
                  <w:lang w:eastAsia="lt-LT"/>
                </w:rPr>
              </w:pPr>
              <w:sdt>
                <w:sdtPr>
                  <w:alias w:val="Numeris"/>
                  <w:tag w:val="nr_715f2a6c045548bbb456529bc1dcafb2"/>
                  <w:lock w:val="sdtLocked"/>
                  <w:richText/>
                </w:sdtPr>
                <w:sdtContent>
                  <w:r>
                    <w:rPr>
                      <w:color w:val="000000"/>
                      <w:szCs w:val="24"/>
                      <w:lang w:eastAsia="lt-LT"/>
                    </w:rPr>
                    <w:t>2</w:t>
                  </w:r>
                </w:sdtContent>
              </w:sdt>
              <w:r>
                <w:rPr>
                  <w:color w:val="000000"/>
                  <w:szCs w:val="24"/>
                  <w:lang w:eastAsia="lt-LT"/>
                </w:rPr>
                <w:t>. P r i p a ž į s t u netekusiu galios Lietuvos Respublikos aplinkos ministro 2011 m. gruodžio 14 d. įsakymą Nr. D1-973 „Dėl Žaliųjų pirkimų įgyvendinimo 2012–2015 metų priemonių patvirtinimo“ (Žin., 2011, Nr. </w:t>
              </w:r>
              <w:fldSimple w:instr="HYPERLINK https://www.e-tar.lt/portal/lt/legalAct/TAR.6BBB113FBCB6 \t _blank">
                <w:r>
                  <w:rPr>
                    <w:color w:val="0000FF" w:themeColor="hyperlink"/>
                    <w:szCs w:val="24"/>
                    <w:lang w:eastAsia="lt-LT"/>
                    <w:u w:val="single"/>
                  </w:rPr>
                  <w:t>157-7449</w:t>
                </w:r>
              </w:fldSimple>
              <w:r>
                <w:rPr>
                  <w:color w:val="000000"/>
                  <w:szCs w:val="24"/>
                  <w:lang w:eastAsia="lt-LT"/>
                </w:rPr>
                <w:t>).</w:t>
              </w:r>
            </w:p>
            <w:p>
              <w:pPr>
                <w:widowControl w:val="0"/>
                <w:ind w:firstLine="567"/>
                <w:jc w:val="both"/>
                <w:rPr>
                  <w:color w:val="000000"/>
                  <w:szCs w:val="24"/>
                  <w:lang w:eastAsia="lt-LT"/>
                </w:rPr>
              </w:pPr>
            </w:p>
          </w:sdtContent>
        </w:sdt>
        <w:sdt>
          <w:sdtPr>
            <w:alias w:val="signatura"/>
            <w:tag w:val="part_63af85d27f4e41adbfc06b8093a9d420"/>
            <w:lock w:val="sdtLocked"/>
            <w:richText/>
          </w:sdtPr>
          <w:sdtContent>
            <w:p>
              <w:pPr>
                <w:widowControl w:val="0"/>
                <w:tabs>
                  <w:tab w:val="right" w:pos="9071"/>
                </w:tabs>
                <w:rPr>
                  <w:caps/>
                  <w:color w:val="000000"/>
                  <w:szCs w:val="24"/>
                  <w:lang w:eastAsia="lt-LT"/>
                </w:rPr>
              </w:pPr>
              <w:r>
                <w:rPr>
                  <w:caps/>
                  <w:color w:val="000000"/>
                  <w:szCs w:val="24"/>
                  <w:lang w:eastAsia="lt-LT"/>
                </w:rPr>
                <w:t>Aplinkos ministras</w:t>
                <w:tab/>
                <w:t>Valentinas Mazuronis</w:t>
              </w:r>
            </w:p>
            <w:p>
              <w:pPr>
                <w:widowControl w:val="0"/>
                <w:ind w:firstLine="567"/>
                <w:jc w:val="both"/>
                <w:rPr>
                  <w:color w:val="000000"/>
                  <w:szCs w:val="24"/>
                  <w:lang w:eastAsia="lt-LT"/>
                </w:rPr>
              </w:pPr>
            </w:p>
            <w:p>
              <w:pPr>
                <w:widowControl w:val="0"/>
                <w:jc w:val="both"/>
                <w:rPr>
                  <w:color w:val="000000"/>
                  <w:szCs w:val="24"/>
                  <w:lang w:eastAsia="lt-LT"/>
                </w:rPr>
              </w:pPr>
              <w:r>
                <w:rPr>
                  <w:caps/>
                  <w:color w:val="000000"/>
                  <w:szCs w:val="24"/>
                  <w:lang w:eastAsia="lt-LT"/>
                </w:rPr>
                <w:t>Suderinta</w:t>
              </w:r>
            </w:p>
            <w:p>
              <w:pPr>
                <w:widowControl w:val="0"/>
                <w:jc w:val="both"/>
                <w:rPr>
                  <w:color w:val="000000"/>
                  <w:szCs w:val="24"/>
                  <w:lang w:eastAsia="lt-LT"/>
                </w:rPr>
              </w:pPr>
              <w:r>
                <w:rPr>
                  <w:color w:val="000000"/>
                  <w:szCs w:val="24"/>
                  <w:lang w:eastAsia="lt-LT"/>
                </w:rPr>
                <w:t>Viešųjų pirkimų tarnybos</w:t>
              </w:r>
            </w:p>
            <w:p>
              <w:pPr>
                <w:widowControl w:val="0"/>
                <w:jc w:val="both"/>
                <w:rPr>
                  <w:color w:val="000000"/>
                  <w:szCs w:val="24"/>
                  <w:lang w:eastAsia="lt-LT"/>
                </w:rPr>
              </w:pPr>
              <w:r>
                <w:rPr>
                  <w:color w:val="000000"/>
                  <w:szCs w:val="24"/>
                  <w:lang w:eastAsia="lt-LT"/>
                </w:rPr>
                <w:t>2013 m. balandžio 11 d. raštu Nr. 4S-1658</w:t>
              </w:r>
            </w:p>
            <w:p>
              <w:pPr>
                <w:widowControl w:val="0"/>
                <w:ind w:firstLine="567"/>
                <w:jc w:val="both"/>
                <w:rPr>
                  <w:color w:val="000000"/>
                  <w:szCs w:val="24"/>
                  <w:lang w:eastAsia="lt-LT"/>
                </w:rPr>
              </w:pPr>
            </w:p>
          </w:sdtContent>
        </w:sdt>
        <w:sdt>
          <w:sdtPr>
            <w:alias w:val="pabaiga"/>
            <w:tag w:val="part_7efef04e994d4780aa0f686f91b56b91"/>
            <w:lock w:val="sdtLocked"/>
            <w:richText/>
          </w:sdtPr>
          <w:sdtContent>
            <w:p>
              <w:pPr>
                <w:widowControl w:val="0"/>
                <w:jc w:val="center"/>
                <w:rPr>
                  <w:color w:val="000000"/>
                  <w:szCs w:val="24"/>
                  <w:lang w:eastAsia="lt-LT"/>
                </w:rPr>
              </w:pPr>
              <w:r>
                <w:rPr>
                  <w:color w:val="000000"/>
                  <w:szCs w:val="24"/>
                  <w:lang w:eastAsia="lt-LT"/>
                </w:rPr>
                <w:t>_________________</w:t>
              </w:r>
            </w:p>
            <w:p>
              <w:pPr>
                <w:widowControl w:val="0"/>
                <w:ind w:firstLine="567"/>
                <w:jc w:val="both"/>
                <w:rPr>
                  <w:color w:val="000000"/>
                  <w:szCs w:val="24"/>
                  <w:lang w:eastAsia="lt-LT"/>
                </w:rPr>
              </w:pPr>
            </w:p>
          </w:sdtContent>
        </w:sdt>
      </w:sdtContent>
    </w:sdt>
    <w:sdt>
      <w:sdtPr>
        <w:alias w:val="patvirtinta"/>
        <w:tag w:val="part_e33adda1ea9749459f215bee49e9ec14"/>
        <w:lock w:val="sdtLocked"/>
        <w:richText/>
      </w:sdtPr>
      <w:sdtContent>
        <w:p>
          <w:pPr>
            <w:widowControl w:val="0"/>
            <w:ind w:left="4535"/>
            <w:rPr>
              <w:color w:val="000000"/>
              <w:szCs w:val="24"/>
              <w:lang w:eastAsia="lt-LT"/>
            </w:rPr>
          </w:pPr>
          <w:r>
            <w:rPr>
              <w:color w:val="000000"/>
              <w:szCs w:val="24"/>
              <w:lang w:eastAsia="lt-LT"/>
            </w:rPr>
            <w:t>PATVIRTINTA</w:t>
          </w:r>
        </w:p>
        <w:p>
          <w:pPr>
            <w:widowControl w:val="0"/>
            <w:ind w:left="4535"/>
            <w:rPr>
              <w:color w:val="000000"/>
              <w:szCs w:val="24"/>
              <w:lang w:eastAsia="lt-LT"/>
            </w:rPr>
          </w:pPr>
          <w:r>
            <w:rPr>
              <w:color w:val="000000"/>
              <w:szCs w:val="24"/>
              <w:lang w:eastAsia="lt-LT"/>
            </w:rPr>
            <w:t>Lietuvos Respublikos aplinkos ministro 2013 m. balandžio 16 d. įsakymu Nr. D1-266</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e33adda1ea9749459f215bee49e9ec14"/>
              <w:lock w:val="sdtLocked"/>
              <w:richText/>
            </w:sdtPr>
            <w:sdtContent>
              <w:r>
                <w:rPr>
                  <w:b/>
                  <w:bCs/>
                  <w:caps/>
                  <w:color w:val="000000"/>
                  <w:szCs w:val="24"/>
                  <w:lang w:eastAsia="lt-LT"/>
                </w:rPr>
                <w:t>ŽALIŲJŲ PIRKIMŲ ĮGYVENDINIMO 2013–2015 METŲ PRIEMONĖS</w:t>
              </w:r>
            </w:sdtContent>
          </w:sdt>
        </w:p>
        <w:p>
          <w:pPr>
            <w:widowControl w:val="0"/>
            <w:ind w:firstLine="567"/>
            <w:jc w:val="both"/>
            <w:rPr>
              <w:color w:val="000000"/>
              <w:szCs w:val="24"/>
              <w:lang w:eastAsia="lt-LT"/>
            </w:rPr>
          </w:pPr>
        </w:p>
        <w:tbl>
          <w:tblPr>
            <w:tblW w:w="9070" w:type="dxa"/>
            <w:tblLayout w:type="fixed"/>
            <w:tblCellMar>
              <w:left w:w="0" w:type="dxa"/>
              <w:right w:w="0" w:type="dxa"/>
            </w:tblCellMar>
            <w:tblLook w:val="0000" w:firstRow="0" w:lastRow="0" w:firstColumn="0" w:lastColumn="0" w:noHBand="0" w:noVBand="0"/>
          </w:tblPr>
          <w:tblGrid>
            <w:gridCol w:w="1706"/>
            <w:gridCol w:w="4083"/>
            <w:gridCol w:w="1967"/>
            <w:gridCol w:w="1314"/>
          </w:tblGrid>
          <w:tr>
            <w:trPr>
              <w:trHeight w:val="62"/>
              <w:tblHeader/>
            </w:trPr>
            <w:tc>
              <w:tcPr>
                <w:tcW w:w="170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Uždavinys</w:t>
                </w: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Įgyvendinimo priemonė</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Atsakingas vykdytojas</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Įvykdymo terminas</w:t>
                </w:r>
              </w:p>
            </w:tc>
          </w:tr>
          <w:tr>
            <w:trPr>
              <w:trHeight w:val="62"/>
            </w:trPr>
            <w:tc>
              <w:tcPr>
                <w:tcW w:w="1706" w:type="dxa"/>
                <w:vMerge w:val="restart"/>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Stiprinti perkančiųjų organizacijų gebėjimus atlikti žaliuosius pirkimus</w:t>
                </w: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1.1. atlikti žaliųjų pirkimų mokymo programos pakeitimus;</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apsaugos agentūra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2015 metai</w:t>
                </w:r>
              </w:p>
            </w:tc>
          </w:tr>
          <w:tr>
            <w:trPr>
              <w:trHeight w:val="62"/>
            </w:trPr>
            <w:tc>
              <w:tcPr>
                <w:tcW w:w="1706" w:type="dxa"/>
                <w:vMerge/>
                <w:tcBorders>
                  <w:left w:val="single" w:sz="4" w:space="0" w:color="000000"/>
                  <w:right w:val="single" w:sz="4" w:space="0" w:color="000000"/>
                </w:tcBorders>
              </w:tcPr>
              <w:p>
                <w:pPr>
                  <w:widowControl w:val="0"/>
                  <w:rPr>
                    <w:szCs w:val="24"/>
                    <w:lang w:eastAsia="lt-LT"/>
                  </w:rPr>
                </w:pP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1.2. organizuoti perkančiosioms organizacijoms, tiekėjams mokymus žaliųjų pirkimų klausimais;</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apsaugos agentūra,</w:t>
                </w:r>
              </w:p>
              <w:p>
                <w:pPr>
                  <w:widowControl w:val="0"/>
                  <w:jc w:val="center"/>
                  <w:rPr>
                    <w:color w:val="000000"/>
                    <w:szCs w:val="24"/>
                    <w:lang w:eastAsia="lt-LT"/>
                  </w:rPr>
                </w:pPr>
                <w:r>
                  <w:rPr>
                    <w:color w:val="000000"/>
                    <w:szCs w:val="24"/>
                    <w:lang w:eastAsia="lt-LT"/>
                  </w:rPr>
                  <w:t>Viešųjų pirkimų tarnyba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2013–2015 metai</w:t>
                </w:r>
              </w:p>
            </w:tc>
          </w:tr>
          <w:tr>
            <w:trPr>
              <w:trHeight w:val="62"/>
            </w:trPr>
            <w:tc>
              <w:tcPr>
                <w:tcW w:w="1706" w:type="dxa"/>
                <w:vMerge/>
                <w:tcBorders>
                  <w:left w:val="single" w:sz="4" w:space="0" w:color="000000"/>
                  <w:right w:val="single" w:sz="4" w:space="0" w:color="000000"/>
                </w:tcBorders>
                <w:tcMar>
                  <w:top w:w="57" w:type="dxa"/>
                  <w:left w:w="57" w:type="dxa"/>
                  <w:bottom w:w="57" w:type="dxa"/>
                  <w:right w:w="57" w:type="dxa"/>
                </w:tcMar>
              </w:tcPr>
              <w:p>
                <w:pPr>
                  <w:widowControl w:val="0"/>
                  <w:rPr>
                    <w:szCs w:val="24"/>
                    <w:lang w:eastAsia="lt-LT"/>
                  </w:rPr>
                </w:pP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1.3. rengti ir platinti perkančiosioms organizacijoms rekomendacinę ir mokomąją medžiagą apie žaliuosius pirkimus;</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apsaugos agentūra,</w:t>
                </w:r>
              </w:p>
              <w:p>
                <w:pPr>
                  <w:widowControl w:val="0"/>
                  <w:jc w:val="center"/>
                  <w:rPr>
                    <w:color w:val="000000"/>
                    <w:szCs w:val="24"/>
                    <w:lang w:eastAsia="lt-LT"/>
                  </w:rPr>
                </w:pPr>
                <w:r>
                  <w:rPr>
                    <w:color w:val="000000"/>
                    <w:szCs w:val="24"/>
                    <w:lang w:eastAsia="lt-LT"/>
                  </w:rPr>
                  <w:t>Viešųjų pirkimų tarnyba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2013–2015 metai</w:t>
                </w:r>
              </w:p>
            </w:tc>
          </w:tr>
          <w:tr>
            <w:trPr>
              <w:trHeight w:val="62"/>
            </w:trPr>
            <w:tc>
              <w:tcPr>
                <w:tcW w:w="1706" w:type="dxa"/>
                <w:vMerge/>
                <w:tcBorders>
                  <w:left w:val="single" w:sz="4" w:space="0" w:color="000000"/>
                  <w:right w:val="single" w:sz="4" w:space="0" w:color="000000"/>
                </w:tcBorders>
                <w:tcMar>
                  <w:top w:w="57" w:type="dxa"/>
                  <w:left w:w="57" w:type="dxa"/>
                  <w:bottom w:w="57" w:type="dxa"/>
                  <w:right w:w="57" w:type="dxa"/>
                </w:tcMar>
              </w:tcPr>
              <w:p>
                <w:pPr>
                  <w:widowControl w:val="0"/>
                  <w:rPr>
                    <w:szCs w:val="24"/>
                    <w:lang w:eastAsia="lt-LT"/>
                  </w:rPr>
                </w:pP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 xml:space="preserve">1.4. vykdyti konsultacijas žaliųjų pirkimų klausimais; </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apsaugos agentūra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2013–2015 metai</w:t>
                </w:r>
              </w:p>
            </w:tc>
          </w:tr>
          <w:tr>
            <w:trPr>
              <w:trHeight w:val="62"/>
            </w:trPr>
            <w:tc>
              <w:tcPr>
                <w:tcW w:w="1706" w:type="dxa"/>
                <w:vMerge/>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Cs w:val="24"/>
                    <w:lang w:eastAsia="lt-LT"/>
                  </w:rPr>
                </w:pP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1.5. organizuoti konferenciją žaliųjų pirkimų tema.</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apsaugos agentūra,</w:t>
                </w:r>
              </w:p>
              <w:p>
                <w:pPr>
                  <w:widowControl w:val="0"/>
                  <w:jc w:val="center"/>
                  <w:rPr>
                    <w:color w:val="000000"/>
                    <w:szCs w:val="24"/>
                    <w:lang w:eastAsia="lt-LT"/>
                  </w:rPr>
                </w:pPr>
                <w:r>
                  <w:rPr>
                    <w:color w:val="000000"/>
                    <w:szCs w:val="24"/>
                    <w:lang w:eastAsia="lt-LT"/>
                  </w:rPr>
                  <w:t>Viešųjų pirkimų tarnyba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2014 metai</w:t>
                </w:r>
              </w:p>
            </w:tc>
          </w:tr>
          <w:tr>
            <w:trPr>
              <w:trHeight w:val="62"/>
            </w:trPr>
            <w:tc>
              <w:tcPr>
                <w:tcW w:w="170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2. Skatinti tiekėjus pateikti į rinką kuo daugiau aplinkai palankių produktų</w:t>
                </w: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Parengti ir išplatinti tiekėjams ir (ar) perkančiosioms organizacijoms informacinius pranešimus apie prekėms, paslaugoms ir darbams keliamus aplinkos apsaugos reikalavimus ir atitikimą jiems įrodančius dokumentus.</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apsaugos agentūra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2013–2015 metai</w:t>
                </w:r>
              </w:p>
            </w:tc>
          </w:tr>
          <w:tr>
            <w:trPr>
              <w:trHeight w:val="62"/>
            </w:trPr>
            <w:tc>
              <w:tcPr>
                <w:tcW w:w="1706" w:type="dxa"/>
                <w:vMerge w:val="restart"/>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3. Užtikrinti, kad žalieji pirkimai būtų atliekami vadovaujantis aplinkos apsaugos kriterijais, o įsigyti produktai būtų palankūs aplinkai</w:t>
                </w: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3.1. įvertinti nustatytus 1-osios, 2-osios ir 3-iosios produktų grupės aplinkos apsaugos kriterijus, patvirtintus Lietuvos Respublikos aplinkos ministro 2011 m. birželio 28 d. įsakymu Nr. D1-508 „Dėl produktų, kurių viešiesiems pirkimams taikytini aplinkos apsaugos kriterijai, sąrašų, aplinkos apsaugos kriterijų ir aplinkos apsaugos kriterijų, kuriuos perkančiosios organizacijos turi taikyti pirkdamos prekes, paslaugas ar darbus, taikymo tvarkos aprašo patvirtinimo“ (Žin., 2011, Nr. </w:t>
                </w:r>
                <w:fldSimple w:instr="HYPERLINK https://www.e-tar.lt/portal/lt/legalAct/TAR.4B60A8C9678B \t _blank">
                  <w:r>
                    <w:rPr>
                      <w:color w:val="0000FF" w:themeColor="hyperlink"/>
                      <w:szCs w:val="24"/>
                      <w:lang w:eastAsia="lt-LT"/>
                      <w:u w:val="single"/>
                    </w:rPr>
                    <w:t>84-4110</w:t>
                  </w:r>
                </w:fldSimple>
                <w:r>
                  <w:rPr>
                    <w:color w:val="000000"/>
                    <w:szCs w:val="24"/>
                    <w:lang w:eastAsia="lt-LT"/>
                  </w:rPr>
                  <w:t>; 2012, Nr. </w:t>
                </w:r>
                <w:fldSimple w:instr="HYPERLINK https://www.e-tar.lt/portal/lt/legalAct/TAR.12620E4D8F15 \t _blank">
                  <w:r>
                    <w:rPr>
                      <w:color w:val="0000FF" w:themeColor="hyperlink"/>
                      <w:szCs w:val="24"/>
                      <w:lang w:eastAsia="lt-LT"/>
                      <w:u w:val="single"/>
                    </w:rPr>
                    <w:t>134-6842</w:t>
                  </w:r>
                </w:fldSimple>
                <w:r>
                  <w:rPr>
                    <w:color w:val="000000"/>
                    <w:szCs w:val="24"/>
                    <w:lang w:eastAsia="lt-LT"/>
                  </w:rPr>
                  <w:t>), ir, jeigu reikalinga, parengti aplinkos apsaugos kriterijų pakeitimus;</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apsaugos agentūra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2013–2015 metai</w:t>
                </w:r>
              </w:p>
            </w:tc>
          </w:tr>
          <w:tr>
            <w:trPr>
              <w:trHeight w:val="62"/>
            </w:trPr>
            <w:tc>
              <w:tcPr>
                <w:tcW w:w="1706" w:type="dxa"/>
                <w:vMerge/>
                <w:tcBorders>
                  <w:left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3.2. patvirtinti 1-osios, 2-osios ir 3-iosios produktų grupės aplinkos apsaugos kriterijų pakeitimus (jeigu būtų reikalinga);</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ministerija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2013–2015 metai</w:t>
                </w:r>
              </w:p>
            </w:tc>
          </w:tr>
          <w:tr>
            <w:trPr>
              <w:trHeight w:val="62"/>
            </w:trPr>
            <w:tc>
              <w:tcPr>
                <w:tcW w:w="1706" w:type="dxa"/>
                <w:vMerge/>
                <w:tcBorders>
                  <w:left w:val="single" w:sz="4" w:space="0" w:color="000000"/>
                  <w:right w:val="single" w:sz="4" w:space="0" w:color="000000"/>
                </w:tcBorders>
                <w:tcMar>
                  <w:top w:w="57" w:type="dxa"/>
                  <w:left w:w="57" w:type="dxa"/>
                  <w:bottom w:w="57" w:type="dxa"/>
                  <w:right w:w="57" w:type="dxa"/>
                </w:tcMar>
              </w:tcPr>
              <w:p>
                <w:pPr>
                  <w:widowControl w:val="0"/>
                  <w:rPr>
                    <w:szCs w:val="24"/>
                    <w:lang w:eastAsia="lt-LT"/>
                  </w:rPr>
                </w:pP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 xml:space="preserve">3.3. parengti sąrašą produktų (4-oji produktų grupė), kurių viešiesiems pirkimams taikytini aplinkos apsaugos kriterijai, ir parengti šiai produktų grupei aplinkos apsaugos kriterijus; </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apsaugos agentūra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2013 metai</w:t>
                </w:r>
              </w:p>
            </w:tc>
          </w:tr>
          <w:tr>
            <w:trPr>
              <w:trHeight w:val="62"/>
            </w:trPr>
            <w:tc>
              <w:tcPr>
                <w:tcW w:w="1706" w:type="dxa"/>
                <w:vMerge/>
                <w:tcBorders>
                  <w:left w:val="single" w:sz="4" w:space="0" w:color="000000"/>
                  <w:right w:val="single" w:sz="4" w:space="0" w:color="000000"/>
                </w:tcBorders>
                <w:tcMar>
                  <w:top w:w="57" w:type="dxa"/>
                  <w:left w:w="57" w:type="dxa"/>
                  <w:bottom w:w="57" w:type="dxa"/>
                  <w:right w:w="57" w:type="dxa"/>
                </w:tcMar>
              </w:tcPr>
              <w:p>
                <w:pPr>
                  <w:widowControl w:val="0"/>
                  <w:rPr>
                    <w:szCs w:val="24"/>
                    <w:lang w:eastAsia="lt-LT"/>
                  </w:rPr>
                </w:pP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3.4. parengti sąrašą produktų (5-oji produktų grupė), kurių viešiesiems pirkimams taikytini aplinkos apsaugos kriterijai ir parengti šiai produktų grupei aplinkos apsaugos kriterijus;</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apsaugos agentūra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2015 metai</w:t>
                </w:r>
              </w:p>
            </w:tc>
          </w:tr>
          <w:tr>
            <w:trPr>
              <w:trHeight w:val="62"/>
            </w:trPr>
            <w:tc>
              <w:tcPr>
                <w:tcW w:w="1706" w:type="dxa"/>
                <w:vMerge/>
                <w:tcBorders>
                  <w:left w:val="single" w:sz="4" w:space="0" w:color="000000"/>
                  <w:right w:val="single" w:sz="4" w:space="0" w:color="000000"/>
                </w:tcBorders>
                <w:tcMar>
                  <w:top w:w="57" w:type="dxa"/>
                  <w:left w:w="57" w:type="dxa"/>
                  <w:bottom w:w="57" w:type="dxa"/>
                  <w:right w:w="57" w:type="dxa"/>
                </w:tcMar>
              </w:tcPr>
              <w:p>
                <w:pPr>
                  <w:widowControl w:val="0"/>
                  <w:rPr>
                    <w:szCs w:val="24"/>
                    <w:lang w:eastAsia="lt-LT"/>
                  </w:rPr>
                </w:pP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3.5. patvirtinti sąrašą produktų (4-oji produktų grupė), kurių viešiesiems pirkimams taikytini aplinkos apsaugos kriterijai, ir patvirtinti šiai produktų grupei aplinkos apsaugos kriterijus;</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ministerija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2013 metai</w:t>
                </w:r>
              </w:p>
            </w:tc>
          </w:tr>
          <w:tr>
            <w:trPr>
              <w:trHeight w:val="62"/>
            </w:trPr>
            <w:tc>
              <w:tcPr>
                <w:tcW w:w="1706" w:type="dxa"/>
                <w:vMerge/>
                <w:tcBorders>
                  <w:left w:val="single" w:sz="4" w:space="0" w:color="000000"/>
                  <w:right w:val="single" w:sz="4" w:space="0" w:color="000000"/>
                </w:tcBorders>
                <w:tcMar>
                  <w:top w:w="57" w:type="dxa"/>
                  <w:left w:w="57" w:type="dxa"/>
                  <w:bottom w:w="57" w:type="dxa"/>
                  <w:right w:w="57" w:type="dxa"/>
                </w:tcMar>
              </w:tcPr>
              <w:p>
                <w:pPr>
                  <w:widowControl w:val="0"/>
                  <w:rPr>
                    <w:szCs w:val="24"/>
                    <w:lang w:eastAsia="lt-LT"/>
                  </w:rPr>
                </w:pP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3.6. patvirtinti sąrašą produktų (5-oji produktų grupė), kurių viešiesiems pirkimams taikytini aplinkos apsaugos kriterijai, ir patvirtinti šiai produktų grupei aplinkos apsaugos kriterijus;</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ministerija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2015 metai</w:t>
                </w:r>
              </w:p>
            </w:tc>
          </w:tr>
          <w:tr>
            <w:trPr>
              <w:trHeight w:val="62"/>
            </w:trPr>
            <w:tc>
              <w:tcPr>
                <w:tcW w:w="1706" w:type="dxa"/>
                <w:vMerge/>
                <w:tcBorders>
                  <w:left w:val="single" w:sz="4" w:space="0" w:color="000000"/>
                  <w:right w:val="single" w:sz="4" w:space="0" w:color="000000"/>
                </w:tcBorders>
                <w:tcMar>
                  <w:top w:w="57" w:type="dxa"/>
                  <w:left w:w="57" w:type="dxa"/>
                  <w:bottom w:w="57" w:type="dxa"/>
                  <w:right w:w="57" w:type="dxa"/>
                </w:tcMar>
              </w:tcPr>
              <w:p>
                <w:pPr>
                  <w:widowControl w:val="0"/>
                  <w:rPr>
                    <w:szCs w:val="24"/>
                    <w:lang w:eastAsia="lt-LT"/>
                  </w:rPr>
                </w:pP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 xml:space="preserve">3.7. atlikus aplinkai palankių produktų rinkos tyrimus ir integralaus atliktų viešųjų pirkimų poveikio aplinkai vertinimo studiją, įvertinti ir apsvarstyti gautus rezultatus, pasiūlyti žaliųjų pirkimų tikslus naujam periodui; </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apsaugos agentūra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2015 metai</w:t>
                </w:r>
              </w:p>
            </w:tc>
          </w:tr>
          <w:tr>
            <w:trPr>
              <w:trHeight w:val="62"/>
            </w:trPr>
            <w:tc>
              <w:tcPr>
                <w:tcW w:w="1706" w:type="dxa"/>
                <w:vMerge/>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Cs w:val="24"/>
                    <w:lang w:eastAsia="lt-LT"/>
                  </w:rPr>
                </w:pP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 xml:space="preserve">3.8. nustatyti žaliųjų pirkimų tikslus 2016–2020 metų periodui ir parengti šių tikslų įgyvendinimo priemonių planą. </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ministerija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2015 metai</w:t>
                </w:r>
              </w:p>
            </w:tc>
          </w:tr>
          <w:tr>
            <w:trPr>
              <w:trHeight w:val="62"/>
            </w:trPr>
            <w:tc>
              <w:tcPr>
                <w:tcW w:w="1706"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4. Rinkti ir kaupti informaciją apie aplinkai palankius produktus, informuoti perkančiąsias organizacijas apie aplinkai palankius produktus ir aplinkos apsaugos kriterijus, kuriais vadovaujantis turėtų būti atliekami žalieji pirkimai</w:t>
                </w: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4.1. atlikti aplinkai palankių produktų rinkos tyrimus;</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apsaugos agentūra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2014–2015 metai</w:t>
                </w:r>
              </w:p>
            </w:tc>
          </w:tr>
          <w:tr>
            <w:trPr>
              <w:trHeight w:val="62"/>
            </w:trPr>
            <w:tc>
              <w:tcPr>
                <w:tcW w:w="1706" w:type="dxa"/>
                <w:vMerge/>
                <w:tcBorders>
                  <w:top w:val="single" w:sz="4" w:space="0" w:color="000000"/>
                  <w:left w:val="single" w:sz="4" w:space="0" w:color="000000"/>
                  <w:bottom w:val="single" w:sz="4" w:space="0" w:color="000000"/>
                  <w:right w:val="single" w:sz="4" w:space="0" w:color="000000"/>
                </w:tcBorders>
              </w:tcPr>
              <w:p>
                <w:pPr>
                  <w:widowControl w:val="0"/>
                  <w:rPr>
                    <w:szCs w:val="24"/>
                    <w:lang w:eastAsia="lt-LT"/>
                  </w:rPr>
                </w:pP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4.2. parengti integralaus atliktų viešųjų pirkimų poveikio aplinkai vertinimo studiją;</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apsaugos agentūra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2014–2015 metai</w:t>
                </w:r>
              </w:p>
            </w:tc>
          </w:tr>
          <w:tr>
            <w:trPr>
              <w:trHeight w:val="62"/>
            </w:trPr>
            <w:tc>
              <w:tcPr>
                <w:tcW w:w="1706" w:type="dxa"/>
                <w:vMerge/>
                <w:tcBorders>
                  <w:top w:val="single" w:sz="4" w:space="0" w:color="000000"/>
                  <w:left w:val="single" w:sz="4" w:space="0" w:color="000000"/>
                  <w:bottom w:val="single" w:sz="4" w:space="0" w:color="000000"/>
                  <w:right w:val="single" w:sz="4" w:space="0" w:color="000000"/>
                </w:tcBorders>
              </w:tcPr>
              <w:p>
                <w:pPr>
                  <w:widowControl w:val="0"/>
                  <w:rPr>
                    <w:szCs w:val="24"/>
                    <w:lang w:eastAsia="lt-LT"/>
                  </w:rPr>
                </w:pP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4.3. teikti savo interneto svetainėje informaciją apie aplinkai palankius produktus, aplinkos apsaugos kriterijus, kitą perkančiosioms organizacijoms, tiekėjams ir vartotojams naudingą informaciją.</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ministerija, Aplinkos apsaugos agentūra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2013–2015 metai</w:t>
                </w:r>
              </w:p>
            </w:tc>
          </w:tr>
          <w:tr>
            <w:trPr>
              <w:trHeight w:val="62"/>
            </w:trPr>
            <w:tc>
              <w:tcPr>
                <w:tcW w:w="1706" w:type="dxa"/>
                <w:vMerge w:val="restart"/>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5. Atlikti žaliųjų pirkimų stebėseną</w:t>
                </w: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 xml:space="preserve">5.1. kaupti statistinius duomenis apie atliktus žaliuosius pirkimus Viešųjų pirkimų tarnybos informacinėje sistemoje, pateikti stebėsenos duomenis Aplinkos ministerijai; </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Viešųjų pirkimų tarnyba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2013–2015 metai</w:t>
                </w:r>
              </w:p>
            </w:tc>
          </w:tr>
          <w:tr>
            <w:trPr>
              <w:trHeight w:val="62"/>
            </w:trPr>
            <w:tc>
              <w:tcPr>
                <w:tcW w:w="1706" w:type="dxa"/>
                <w:vMerge/>
                <w:tcBorders>
                  <w:left w:val="single" w:sz="4" w:space="0" w:color="000000"/>
                  <w:right w:val="single" w:sz="4" w:space="0" w:color="000000"/>
                </w:tcBorders>
                <w:tcMar>
                  <w:top w:w="57" w:type="dxa"/>
                  <w:left w:w="57" w:type="dxa"/>
                  <w:bottom w:w="57" w:type="dxa"/>
                  <w:right w:w="57" w:type="dxa"/>
                </w:tcMar>
              </w:tcPr>
              <w:p>
                <w:pPr>
                  <w:widowControl w:val="0"/>
                  <w:rPr>
                    <w:szCs w:val="24"/>
                    <w:lang w:eastAsia="lt-LT"/>
                  </w:rPr>
                </w:pP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 xml:space="preserve">5.2. rengti ir teikti informaciją, ataskaitas žaliųjų pirkimų klausimais Europos Sąjungos ir Lietuvos Respublikos institucijoms ir kitiems subjektams; </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apsaugos agentūra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2013–2015 metai</w:t>
                </w:r>
              </w:p>
            </w:tc>
          </w:tr>
          <w:tr>
            <w:trPr>
              <w:trHeight w:val="62"/>
            </w:trPr>
            <w:tc>
              <w:tcPr>
                <w:tcW w:w="1706" w:type="dxa"/>
                <w:vMerge/>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Cs w:val="24"/>
                    <w:lang w:eastAsia="lt-LT"/>
                  </w:rPr>
                </w:pPr>
              </w:p>
            </w:tc>
            <w:tc>
              <w:tcPr>
                <w:tcW w:w="40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5.3. pagal kompetenciją dalyvauti Europos Komisijos ir kt. institucijų darbo grupių posėdžiuose žaliųjų pirkimų klausimais.</w:t>
                </w:r>
              </w:p>
            </w:tc>
            <w:tc>
              <w:tcPr>
                <w:tcW w:w="19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Aplinkos apsaugos agentūra</w:t>
                </w:r>
              </w:p>
            </w:tc>
            <w:tc>
              <w:tcPr>
                <w:tcW w:w="131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2013–2015 metai</w:t>
                </w:r>
              </w:p>
            </w:tc>
          </w:tr>
        </w:tbl>
        <w:p>
          <w:pPr>
            <w:widowControl w:val="0"/>
            <w:ind w:firstLine="567"/>
            <w:jc w:val="both"/>
            <w:rPr>
              <w:color w:val="000000"/>
              <w:szCs w:val="24"/>
              <w:lang w:eastAsia="lt-LT"/>
            </w:rPr>
          </w:pPr>
        </w:p>
        <w:sdt>
          <w:sdtPr>
            <w:alias w:val="pabaiga"/>
            <w:tag w:val="part_b30affc7ec2145deb6afb0830c6995df"/>
            <w:lock w:val="sdtLocked"/>
            <w:richText/>
          </w:sdtPr>
          <w:sdtContent>
            <w:p>
              <w:pPr>
                <w:widowControl w:val="0"/>
                <w:jc w:val="center"/>
                <w:rPr>
                  <w:color w:val="000000"/>
                  <w:szCs w:val="24"/>
                  <w:lang w:eastAsia="lt-LT"/>
                </w:rPr>
              </w:pPr>
              <w:r>
                <w:rPr>
                  <w:color w:val="000000"/>
                  <w:szCs w:val="24"/>
                  <w:lang w:eastAsia="lt-LT"/>
                </w:rPr>
                <w:t>_________________</w:t>
              </w:r>
            </w:p>
            <w:p>
              <w:pPr>
                <w:widowControl w:val="0"/>
                <w:ind w:firstLine="567"/>
                <w:jc w:val="both"/>
                <w:rPr>
                  <w:color w:val="000000"/>
                  <w:szCs w:val="24"/>
                  <w:lang w:eastAsia="lt-LT"/>
                </w:rPr>
              </w:pPr>
            </w:p>
          </w:sdtContent>
        </w:sdt>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2A2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af2b3cf75064520a8fb18b4f394d4d7" PartId="0600a46a51314db7a99fd300be2f7797">
    <Part Type="preambule" DocPartId="bdfbd85da6e24f29abe965aef10fca75" PartId="da726bacaa404ccdad784588e9819f8b"/>
    <Part Type="punktas" Nr="1" Abbr="1 p." DocPartId="d46819e0c45a46588732bcf49db96efd" PartId="32724d80575a4b7f9bf4b4992192d54b"/>
    <Part Type="punktas" Nr="2" Abbr="2 p." DocPartId="62d2146a4b9b48bb81d5633f1fc23f9f" PartId="715f2a6c045548bbb456529bc1dcafb2"/>
    <Part Type="signatura" DocPartId="340ba2f47d124003beaaefc119bfe325" PartId="63af85d27f4e41adbfc06b8093a9d420"/>
    <Part Type="pabaiga" DocPartId="b75607cb99f54ad188b0571b80c95761" PartId="7efef04e994d4780aa0f686f91b56b91"/>
  </Part>
  <Part Type="patvirtinta" Title="ŽALIŲJŲ PIRKIMŲ ĮGYVENDINIMO 2013–2015 METŲ PRIEMONĖS" DocPartId="40b216b475fd44efb5077890816edc68" PartId="e33adda1ea9749459f215bee49e9ec14">
    <Part Type="pabaiga" DocPartId="bc64e9e50f1743d889efd034a83c61b8" PartId="b30affc7ec2145deb6afb0830c6995df"/>
  </Part>
</Parts>
</file>

<file path=customXml/itemProps1.xml><?xml version="1.0" encoding="utf-8"?>
<ds:datastoreItem xmlns:ds="http://schemas.openxmlformats.org/officeDocument/2006/customXml" ds:itemID="{3CE6653D-A080-49C5-9359-F0A6EFE1021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749</Words>
  <Characters>5211</Characters>
  <Application>Microsoft Office Word</Application>
  <DocSecurity>4</DocSecurity>
  <Lines>289</Lines>
  <Paragraphs>101</Paragraphs>
  <ScaleCrop>false</ScaleCrop>
  <Company/>
  <LinksUpToDate>false</LinksUpToDate>
  <CharactersWithSpaces>5859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2015-08-28T17:47:00Z</dcterms:created>
  <dc:creator>Rima</dc:creator>
  <lastModifiedBy>Adlib User</lastModifiedBy>
  <dcterms:modified xsi:type="dcterms:W3CDTF">2015-08-28T17:47:00Z</dcterms:modified>
  <revision>2</revision>
  <dc:title>LIETUVOS RESPUBLIKOS APLINKOS MINISTRO</dc:title>
</coreProperties>
</file>