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ŠILUMOS ŪKIO ĮSTATYMO 19 IR 32 STRAIPSNIŲ PAKEITIMO </w:t>
        <w:br/>
        <w:t>Į S T A T Y M A S</w:t>
      </w:r>
    </w:p>
    <w:p>
      <w:pPr>
        <w:widowControl w:val="0"/>
        <w:ind w:firstLine="567"/>
        <w:jc w:val="both"/>
        <w:rPr>
          <w:color w:val="000000"/>
        </w:rPr>
      </w:pPr>
    </w:p>
    <w:p>
      <w:pPr>
        <w:widowControl w:val="0"/>
        <w:jc w:val="center"/>
        <w:rPr>
          <w:color w:val="000000"/>
        </w:rPr>
      </w:pPr>
      <w:r>
        <w:rPr>
          <w:color w:val="000000"/>
        </w:rPr>
        <w:t xml:space="preserve">2012 m. lapkričio 6 d. Nr. XI-2339 </w:t>
      </w:r>
    </w:p>
    <w:p>
      <w:pPr>
        <w:widowControl w:val="0"/>
        <w:jc w:val="center"/>
        <w:rPr>
          <w:color w:val="000000"/>
        </w:rPr>
      </w:pPr>
      <w:r>
        <w:rPr>
          <w:color w:val="000000"/>
        </w:rPr>
        <w:t>Vilnius</w:t>
      </w:r>
    </w:p>
    <w:p>
      <w:pPr>
        <w:widowControl w:val="0"/>
        <w:ind w:firstLine="567"/>
        <w:jc w:val="both"/>
        <w:rPr>
          <w:color w:val="000000"/>
        </w:rPr>
      </w:pPr>
    </w:p>
    <w:p>
      <w:pPr>
        <w:widowControl w:val="0"/>
        <w:jc w:val="center"/>
        <w:rPr>
          <w:color w:val="000000"/>
        </w:rPr>
      </w:pPr>
      <w:r>
        <w:rPr>
          <w:color w:val="000000"/>
        </w:rPr>
        <w:t xml:space="preserve">(Žin., 2003, Nr. </w:t>
      </w:r>
      <w:fldSimple w:instr="HYPERLINK https://www.e-tar.lt/portal/lt/legalAct/TAR.F62AD965997D \t _blank">
        <w:r>
          <w:rPr>
            <w:color w:val="0000FF" w:themeColor="hyperlink"/>
            <w:u w:val="single"/>
          </w:rPr>
          <w:t>51-2254</w:t>
        </w:r>
      </w:fldSimple>
      <w:r>
        <w:rPr>
          <w:color w:val="000000"/>
        </w:rPr>
        <w:t xml:space="preserve">; 2007, Nr. </w:t>
      </w:r>
      <w:fldSimple w:instr="HYPERLINK https://www.e-tar.lt/portal/lt/legalAct/TAR.A601A252F765 \t _blank">
        <w:r>
          <w:rPr>
            <w:color w:val="0000FF" w:themeColor="hyperlink"/>
            <w:u w:val="single"/>
          </w:rPr>
          <w:t>130-5259</w:t>
        </w:r>
      </w:fldSimple>
      <w:r>
        <w:rPr>
          <w:color w:val="000000"/>
        </w:rPr>
        <w:t xml:space="preserve">; 2009, Nr. </w:t>
      </w:r>
      <w:fldSimple w:instr="HYPERLINK https://www.e-tar.lt/portal/lt/legalAct/TAR.43A67B9687BB \t _blank">
        <w:r>
          <w:rPr>
            <w:color w:val="0000FF" w:themeColor="hyperlink"/>
            <w:u w:val="single"/>
          </w:rPr>
          <w:t>61-2402</w:t>
        </w:r>
      </w:fldSimple>
      <w:r>
        <w:rPr>
          <w:color w:val="000000"/>
        </w:rPr>
        <w:t xml:space="preserve">; 2011, Nr. </w:t>
      </w:r>
      <w:fldSimple w:instr="HYPERLINK https://www.e-tar.lt/portal/lt/legalAct/TAR.3218F3F7DC5D \t _blank">
        <w:r>
          <w:rPr>
            <w:color w:val="0000FF" w:themeColor="hyperlink"/>
            <w:u w:val="single"/>
          </w:rPr>
          <w:t>123-5816</w:t>
        </w:r>
      </w:fldSimple>
      <w:r>
        <w:rPr>
          <w:color w:val="000000"/>
        </w:rPr>
        <w:t xml:space="preserve">; 2012, Nr. </w:t>
      </w:r>
      <w:fldSimple w:instr="HYPERLINK https://www.e-tar.lt/portal/lt/legalAct/TAR.0E189739EC80 \t _blank">
        <w:r>
          <w:rPr>
            <w:color w:val="0000FF" w:themeColor="hyperlink"/>
            <w:u w:val="single"/>
          </w:rPr>
          <w:t>79-4088</w:t>
        </w:r>
      </w:fldSimple>
      <w:r>
        <w:rPr>
          <w:color w:val="000000"/>
        </w:rPr>
        <w:t>)</w:t>
      </w:r>
    </w:p>
    <w:p>
      <w:pPr>
        <w:widowControl w:val="0"/>
        <w:ind w:firstLine="567"/>
        <w:jc w:val="both"/>
      </w:pPr>
    </w:p>
    <w:p>
      <w:pPr>
        <w:widowControl w:val="0"/>
        <w:ind w:firstLine="567"/>
        <w:jc w:val="both"/>
        <w:rPr>
          <w:b/>
          <w:bCs/>
          <w:color w:val="000000"/>
        </w:rPr>
      </w:pPr>
      <w:r>
        <w:rPr>
          <w:b/>
          <w:bCs/>
          <w:color w:val="000000"/>
        </w:rPr>
        <w:t>1</w:t>
      </w:r>
      <w:r>
        <w:rPr>
          <w:b/>
          <w:bCs/>
          <w:color w:val="000000"/>
        </w:rPr>
        <w:t xml:space="preserve"> straipsnis. </w:t>
      </w:r>
      <w:r>
        <w:rPr>
          <w:b/>
          <w:bCs/>
          <w:color w:val="000000"/>
        </w:rPr>
        <w:t>19 straipsnio 4 dalies pakeitimas</w:t>
      </w:r>
    </w:p>
    <w:p>
      <w:pPr>
        <w:widowControl w:val="0"/>
        <w:ind w:firstLine="567"/>
        <w:jc w:val="both"/>
        <w:rPr>
          <w:color w:val="000000"/>
        </w:rPr>
      </w:pPr>
      <w:r>
        <w:rPr>
          <w:color w:val="000000"/>
        </w:rPr>
        <w:t>19 straipsnio 4 dalyje vietoj žodžių „Valstybės žiniose“ įrašyti žodžius „Teisės aktų registre“ ir šią dalį išdėstyti taip:</w:t>
      </w:r>
    </w:p>
    <w:p>
      <w:pPr>
        <w:widowControl w:val="0"/>
        <w:ind w:firstLine="567"/>
        <w:jc w:val="both"/>
        <w:rPr>
          <w:color w:val="000000"/>
        </w:rPr>
      </w:pPr>
      <w:r>
        <w:rPr>
          <w:color w:val="000000"/>
        </w:rPr>
        <w:t>„</w:t>
      </w:r>
      <w:r>
        <w:rPr>
          <w:color w:val="000000"/>
        </w:rPr>
        <w:t>4</w:t>
      </w:r>
      <w:r>
        <w:rPr>
          <w:color w:val="000000"/>
        </w:rPr>
        <w:t>. Šilumos pirkimo–pardavimo sutarčių standartines sąlygas tvirtina Vyriausybė arba jos įgaliota institucija ir paskelbia Teisės aktų registre. Šilumos pirkimo–pardavimo sutarčių su buitiniais šilumos vartotojais standartines sąlygas tvirtina Vyriausybė arba jos įgaliota institucija, suderinusi su Valstybine vartotojų teisių apsaugos tarnyba (toliau – Tarnyba), ir paskelbia Teisės aktų registre.“</w:t>
      </w:r>
    </w:p>
    <w:p>
      <w:pPr>
        <w:widowControl w:val="0"/>
        <w:ind w:firstLine="567"/>
        <w:jc w:val="both"/>
      </w:pPr>
    </w:p>
    <w:p>
      <w:pPr>
        <w:widowControl w:val="0"/>
        <w:ind w:firstLine="567"/>
        <w:jc w:val="both"/>
        <w:rPr>
          <w:b/>
          <w:bCs/>
          <w:color w:val="000000"/>
        </w:rPr>
      </w:pPr>
      <w:r>
        <w:rPr>
          <w:b/>
          <w:bCs/>
          <w:color w:val="000000"/>
        </w:rPr>
        <w:t>2</w:t>
      </w:r>
      <w:r>
        <w:rPr>
          <w:b/>
          <w:bCs/>
          <w:color w:val="000000"/>
        </w:rPr>
        <w:t xml:space="preserve"> straipsnis. </w:t>
      </w:r>
      <w:r>
        <w:rPr>
          <w:b/>
          <w:bCs/>
          <w:color w:val="000000"/>
        </w:rPr>
        <w:t>32 straipsnio 4 dalies pakeitimas</w:t>
      </w:r>
    </w:p>
    <w:p>
      <w:pPr>
        <w:widowControl w:val="0"/>
        <w:ind w:firstLine="567"/>
        <w:jc w:val="both"/>
        <w:rPr>
          <w:color w:val="000000"/>
        </w:rPr>
      </w:pPr>
      <w:r>
        <w:rPr>
          <w:color w:val="000000"/>
        </w:rPr>
        <w:t>32 straipsnio 4 dalyje vietoj žodžių „Valstybės žinių“ priede „Informaciniai pranešimai“ įrašyti žodžius „savo interneto svetainėje“ ir šią dalį išdėstyti taip:</w:t>
      </w:r>
    </w:p>
    <w:p>
      <w:pPr>
        <w:widowControl w:val="0"/>
        <w:ind w:firstLine="567"/>
        <w:jc w:val="both"/>
        <w:rPr>
          <w:color w:val="000000"/>
        </w:rPr>
      </w:pPr>
      <w:r>
        <w:rPr>
          <w:color w:val="000000"/>
        </w:rPr>
        <w:t>„</w:t>
      </w:r>
      <w:r>
        <w:rPr>
          <w:color w:val="000000"/>
        </w:rPr>
        <w:t>4</w:t>
      </w:r>
      <w:r>
        <w:rPr>
          <w:color w:val="000000"/>
        </w:rPr>
        <w:t>. Šilumos tiekėjas, kuris realizuoja ne mažiau kaip 10 GWh šilumos per metus, vadovaudamasis šilumos kainų nustatymo metodikomis ir atsižvelgdamas į savivaldybės institucijos ir Valstybinės kainų ir energetikos kontrolės komisijos pastabas, parengia ir teikia Valstybinei kainų ir energetikos kontrolės komisijai bei savivaldybės institucijai šilumos bazinės kainos projektą. Savivaldybės institucija ne vėliau kaip per 30 dienų teikia Komisijai bazinės kainos suderinimo dokumentus ir (ar) pagrįstas pastabas. Komisija, išnagrinėjusi savivaldybės institucijos pastabas arba per 30 dienų jų negavusi, ne vėliau kaip per 15 dienų nustato šilumos bazinę kainą. Dalyvauti nustatant šilumos bazines kainas kviečiamos šilumos vartotojų teises ginančios organizacijos. Kartu nustatomi tiekimo efektyvumo rodikliai. Valstybinė kainų ir energetikos kontrolės komisija nustatytas šilumos bazines kainas skelbia savo interneto svetainėje. Šilumos tiekėjas, valdantis skirtingose savivaldybėse esančias šilumos tiekimo sistemas, gali teikti Valstybinei kainų ir energetikos kontrolės komisijai nustatyti skirtingas šilumos bazines kainas šioms sistemoms. Šilumos tiekėjas, teikdamas pasiūlymą dėl skirtingų šilumos bazinių kainų šilumos tiekimo sistemoms, esančioms skirtingose savivaldybėse, nustatymo, privalo jį teikti dėl visų skirtingose savivaldybėse esančių šilumos tiekimo sistemų. Šilumos tiekėjas arba savivaldybė turi teisę teisme apskųsti Valstybinę kainų ir energetikos kontrolės komisiją dėl nustatytų šilumos bazinių kainų.“</w:t>
      </w:r>
    </w:p>
    <w:p>
      <w:pPr>
        <w:widowControl w:val="0"/>
        <w:ind w:firstLine="567"/>
        <w:jc w:val="both"/>
      </w:pPr>
    </w:p>
    <w:p>
      <w:pPr>
        <w:widowControl w:val="0"/>
        <w:ind w:firstLine="567"/>
        <w:jc w:val="both"/>
        <w:rPr>
          <w:b/>
          <w:bCs/>
          <w:color w:val="000000"/>
        </w:rPr>
      </w:pPr>
      <w:r>
        <w:rPr>
          <w:b/>
          <w:bCs/>
          <w:color w:val="000000"/>
        </w:rPr>
        <w:t>3</w:t>
      </w:r>
      <w:r>
        <w:rPr>
          <w:b/>
          <w:bCs/>
          <w:color w:val="000000"/>
        </w:rPr>
        <w:t xml:space="preserve"> straipsnis. </w:t>
      </w:r>
      <w:r>
        <w:rPr>
          <w:b/>
          <w:bCs/>
          <w:color w:val="000000"/>
        </w:rPr>
        <w:t>Įstatymo įsigaliojimas</w:t>
      </w:r>
    </w:p>
    <w:p>
      <w:pPr>
        <w:widowControl w:val="0"/>
        <w:ind w:firstLine="567"/>
        <w:jc w:val="both"/>
        <w:rPr>
          <w:color w:val="000000"/>
        </w:rPr>
      </w:pPr>
      <w:r>
        <w:rPr>
          <w:color w:val="000000"/>
        </w:rPr>
        <w:t>Šis įstatymas įsigalioja 2014 m. sausio 1 d.</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rPr>
          <w:color w:val="000000"/>
        </w:rPr>
      </w:pPr>
      <w:r>
        <w:rPr>
          <w:color w:val="000000"/>
        </w:rPr>
        <w:t>_________________</w:t>
      </w:r>
    </w:p>
    <w:p>
      <w:pPr>
        <w:widowControl w:val="0"/>
        <w:ind w:firstLine="567"/>
        <w:jc w:val="both"/>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2407</Characters>
  <Application>Microsoft Office Word</Application>
  <DocSecurity>4</DocSecurity>
  <Lines>51</Lines>
  <Paragraphs>17</Paragraphs>
  <ScaleCrop>false</ScaleCrop>
  <Company/>
  <LinksUpToDate>false</LinksUpToDate>
  <CharactersWithSpaces>2746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2015-07-04T02:57:00Z</dcterms:created>
  <dc:creator>Rima</dc:creator>
  <lastModifiedBy>Adlib User</lastModifiedBy>
  <dcterms:modified xsi:type="dcterms:W3CDTF">2015-07-04T02:57:00Z</dcterms:modified>
  <revision>2</revision>
  <dc:title>LIETUVOS RESPUBLIKOS ŠILUMOS ŪKIO ĮSTATYMO 19 IR 32 STRAIPSNIŲ PAKEITIMO ĮSTATYMAS</dc:title>
</coreProperties>
</file>