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ADVOKATŪROS ĮSTATYMO 43 STRAIPSNIO PAKEITIMO ĮSTATYMAS</w:t>
      </w:r>
    </w:p>
    <w:p>
      <w:pPr>
        <w:keepLines/>
        <w:widowControl w:val="0"/>
        <w:suppressAutoHyphens/>
        <w:jc w:val="center"/>
        <w:rPr>
          <w:color w:val="000000"/>
        </w:rPr>
      </w:pPr>
    </w:p>
    <w:p>
      <w:pPr>
        <w:keepLines/>
        <w:widowControl w:val="0"/>
        <w:suppressAutoHyphens/>
        <w:jc w:val="center"/>
        <w:rPr>
          <w:color w:val="000000"/>
        </w:rPr>
      </w:pPr>
      <w:r>
        <w:rPr>
          <w:color w:val="000000"/>
        </w:rPr>
        <w:t>2012 m. spalio 2 d. Nr. XI-2235</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2004, Nr. </w:t>
      </w:r>
      <w:fldSimple w:instr="HYPERLINK https://www.e-tar.lt/portal/lt/legalAct/TAR.9F4371AB03A3 \t _blank">
        <w:r>
          <w:rPr>
            <w:color w:val="0000FF" w:themeColor="hyperlink"/>
            <w:u w:val="single"/>
          </w:rPr>
          <w:t>50-1632</w:t>
        </w:r>
      </w:fldSimple>
      <w:r>
        <w:rPr>
          <w:color w:val="000000"/>
        </w:rPr>
        <w:t>)</w:t>
      </w:r>
    </w:p>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43 straipsnio 1 dalies pakeitimas</w:t>
      </w:r>
    </w:p>
    <w:p>
      <w:pPr>
        <w:widowControl w:val="0"/>
        <w:suppressAutoHyphens/>
        <w:ind w:firstLine="567"/>
        <w:jc w:val="both"/>
        <w:rPr>
          <w:color w:val="000000"/>
        </w:rPr>
      </w:pPr>
      <w:r>
        <w:rPr>
          <w:color w:val="000000"/>
        </w:rPr>
        <w:t>Pakeisti 43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Advokatas, įrašytas į Lietuvos praktikuojančių advokatų sąrašą, atlikdamas profesines pareigas, negali dalyvauti žvalgybos ir (ar) kriminalinės žvalgybos veikloje, dirbti ar eiti kitas mokamas pareigas, išskyrus darbą Lietuvos advokatūroje ir mokslinę, kūrybinę ar pedagoginę veiklą, taip pat šio Įstatymo 4 straipsnio 4 dalyje nurodytą veiklą.“</w:t>
      </w:r>
    </w:p>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2013 m. sausio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694</Characters>
  <Application>Microsoft Office Word</Application>
  <DocSecurity>4</DocSecurity>
  <Lines>24</Lines>
  <Paragraphs>13</Paragraphs>
  <ScaleCrop>false</ScaleCrop>
  <Company/>
  <LinksUpToDate>false</LinksUpToDate>
  <CharactersWithSpaces>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2015-07-04T11:07:00Z</dcterms:created>
  <dc:creator>Rima</dc:creator>
  <lastModifiedBy>Adlib User</lastModifiedBy>
  <dcterms:modified xsi:type="dcterms:W3CDTF">2015-07-04T11:07:00Z</dcterms:modified>
  <revision>2</revision>
  <dc:title>LIETUVOS RESPUBLIKOS ADVOKATŪROS ĮSTATYMO 43 STRAIPSNIO PAKEITIMO ĮSTATYMAS</dc:title>
</coreProperties>
</file>