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CF86" w14:textId="77777777" w:rsidR="00CD6DA0" w:rsidRDefault="007B4C0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08C8CFA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APLINKOS MINISTRO</w:t>
      </w:r>
    </w:p>
    <w:p w14:paraId="08C8CF87" w14:textId="77777777" w:rsidR="00CD6DA0" w:rsidRDefault="007B4C0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08C8CF88" w14:textId="77777777" w:rsidR="00CD6DA0" w:rsidRDefault="00CD6DA0">
      <w:pPr>
        <w:widowControl w:val="0"/>
        <w:suppressAutoHyphens/>
        <w:ind w:firstLine="567"/>
        <w:jc w:val="both"/>
        <w:rPr>
          <w:color w:val="000000"/>
        </w:rPr>
      </w:pPr>
    </w:p>
    <w:p w14:paraId="08C8CF89" w14:textId="77777777" w:rsidR="00CD6DA0" w:rsidRDefault="007B4C0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APLINKOS MINISTRO 2001 M. GRUODŽIO 21 D. ĮSAKYMO Nr. 625 „DĖL BATERIJŲ IR AKUMULIATORIŲ BEI BATERIJŲ IR AKUMULIATORIŲ ATLIEKŲ TVARKYMO TAISYKLIŲ PATVIRTINIMO“ PA</w:t>
      </w:r>
      <w:r>
        <w:rPr>
          <w:b/>
          <w:bCs/>
          <w:caps/>
          <w:color w:val="000000"/>
        </w:rPr>
        <w:t>KEITIMO</w:t>
      </w:r>
    </w:p>
    <w:p w14:paraId="08C8CF8A" w14:textId="77777777" w:rsidR="00CD6DA0" w:rsidRDefault="00CD6DA0">
      <w:pPr>
        <w:widowControl w:val="0"/>
        <w:suppressAutoHyphens/>
        <w:ind w:firstLine="567"/>
        <w:jc w:val="both"/>
        <w:rPr>
          <w:color w:val="000000"/>
        </w:rPr>
      </w:pPr>
    </w:p>
    <w:p w14:paraId="08C8CF8B" w14:textId="77777777" w:rsidR="00CD6DA0" w:rsidRDefault="007B4C0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liepos 18 d. Nr. D1-613</w:t>
      </w:r>
    </w:p>
    <w:p w14:paraId="08C8CF8C" w14:textId="77777777" w:rsidR="00CD6DA0" w:rsidRDefault="007B4C0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8C8CF8D" w14:textId="77777777" w:rsidR="00CD6DA0" w:rsidRDefault="00CD6DA0">
      <w:pPr>
        <w:widowControl w:val="0"/>
        <w:suppressAutoHyphens/>
        <w:ind w:firstLine="567"/>
        <w:jc w:val="both"/>
        <w:rPr>
          <w:color w:val="000000"/>
        </w:rPr>
      </w:pPr>
    </w:p>
    <w:p w14:paraId="1E3BDE0D" w14:textId="77777777" w:rsidR="007B4C03" w:rsidRDefault="007B4C03">
      <w:pPr>
        <w:widowControl w:val="0"/>
        <w:suppressAutoHyphens/>
        <w:ind w:firstLine="567"/>
        <w:jc w:val="both"/>
        <w:rPr>
          <w:color w:val="000000"/>
        </w:rPr>
      </w:pPr>
    </w:p>
    <w:p w14:paraId="08C8CF8E" w14:textId="77777777" w:rsidR="00CD6DA0" w:rsidRDefault="007B4C0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50"/>
        </w:rPr>
        <w:t>Pakeičiu</w:t>
      </w:r>
      <w:r>
        <w:rPr>
          <w:color w:val="000000"/>
        </w:rPr>
        <w:t xml:space="preserve"> Baterijų ir akumuliatorių bei baterijų ir akumuliatorių atliekų tvarkymo taisykles, patvirtintas Lietuvos Respublikos aplinkos ministro 2001 m. gruodžio 21 d. įsakymu Nr. 625 „Dėl </w:t>
      </w:r>
      <w:r>
        <w:rPr>
          <w:caps/>
          <w:color w:val="000000"/>
        </w:rPr>
        <w:t>b</w:t>
      </w:r>
      <w:r>
        <w:rPr>
          <w:color w:val="000000"/>
        </w:rPr>
        <w:t xml:space="preserve">aterijų ir </w:t>
      </w:r>
      <w:r>
        <w:rPr>
          <w:color w:val="000000"/>
        </w:rPr>
        <w:t xml:space="preserve">akumuliatorių bei baterijų ir akumuliatorių atliekų tvarkymo taisyklių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1-12</w:t>
        </w:r>
      </w:hyperlink>
      <w:r>
        <w:rPr>
          <w:color w:val="000000"/>
        </w:rPr>
        <w:t xml:space="preserve">; 2008, Nr. </w:t>
      </w:r>
      <w:hyperlink r:id="rId11" w:tgtFrame="_blank" w:history="1">
        <w:r>
          <w:rPr>
            <w:color w:val="0000FF" w:themeColor="hyperlink"/>
            <w:u w:val="single"/>
          </w:rPr>
          <w:t>86-3439</w:t>
        </w:r>
      </w:hyperlink>
      <w:r>
        <w:rPr>
          <w:color w:val="000000"/>
        </w:rPr>
        <w:t>):</w:t>
      </w:r>
    </w:p>
    <w:p w14:paraId="08C8CF8F" w14:textId="77777777" w:rsidR="00CD6DA0" w:rsidRDefault="007B4C0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išdėstau 10 punktą taip:</w:t>
      </w:r>
    </w:p>
    <w:p w14:paraId="08C8CF90" w14:textId="77777777" w:rsidR="00CD6DA0" w:rsidRDefault="007B4C03">
      <w:pPr>
        <w:widowControl w:val="0"/>
        <w:suppressAutoHyphens/>
        <w:ind w:firstLine="567"/>
        <w:jc w:val="both"/>
        <w:rPr>
          <w:strike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>. Baterijų ir akumuliatorių gamintojai ir (ar) importuotojai privalo šviesti ir informuoti visuomenę baterijų ir akumuliatorių atliekų tvarkymo klausimais Lietuvos Respublikos aplinkos mini</w:t>
      </w:r>
      <w:r>
        <w:rPr>
          <w:color w:val="000000"/>
        </w:rPr>
        <w:t xml:space="preserve">stro nustatyta tvarka, patvirtinta Lietuvos Respublikos aplinkos ministro 2012 m. birželio 28 d. įsakymu Nr. D1-554 „Dėl </w:t>
      </w:r>
      <w:r>
        <w:rPr>
          <w:caps/>
          <w:color w:val="000000"/>
        </w:rPr>
        <w:t>r</w:t>
      </w:r>
      <w:r>
        <w:rPr>
          <w:color w:val="000000"/>
        </w:rPr>
        <w:t>eikalavimų visuomenės švietimui ir informavimui atliekų, kurioms taikomas gamintojo atsakomybės principas, tvarkymo klausimais tvarkos</w:t>
      </w:r>
      <w:r>
        <w:rPr>
          <w:color w:val="000000"/>
        </w:rPr>
        <w:t xml:space="preserve"> aprašo patvirtinimo“ (Žin., 2012, Nr. </w:t>
      </w:r>
      <w:hyperlink r:id="rId12" w:tgtFrame="_blank" w:history="1">
        <w:r>
          <w:rPr>
            <w:color w:val="0000FF" w:themeColor="hyperlink"/>
            <w:u w:val="single"/>
          </w:rPr>
          <w:t>80-4206</w:t>
        </w:r>
      </w:hyperlink>
      <w:r>
        <w:rPr>
          <w:color w:val="000000"/>
        </w:rPr>
        <w:t>).“;</w:t>
      </w:r>
    </w:p>
    <w:p w14:paraId="08C8CF91" w14:textId="77777777" w:rsidR="00CD6DA0" w:rsidRDefault="007B4C03">
      <w:pPr>
        <w:widowControl w:val="0"/>
        <w:suppressAutoHyphens/>
        <w:ind w:firstLine="567"/>
        <w:jc w:val="both"/>
        <w:rPr>
          <w:strike/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įrašau 13 punkte prieš žodį „nešiojamųjų“ žodžius „Visi rinkoje dalyvaujantys“;</w:t>
      </w:r>
    </w:p>
    <w:p w14:paraId="08C8CF92" w14:textId="77777777" w:rsidR="00CD6DA0" w:rsidRDefault="007B4C0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papildau šiuo 15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punktu:</w:t>
      </w:r>
    </w:p>
    <w:p w14:paraId="08C8CF93" w14:textId="77777777" w:rsidR="00CD6DA0" w:rsidRDefault="007B4C03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„</w:t>
      </w:r>
      <w:r>
        <w:rPr>
          <w:color w:val="000000"/>
          <w:spacing w:val="-4"/>
        </w:rPr>
        <w:t>15</w:t>
      </w:r>
      <w:r>
        <w:rPr>
          <w:color w:val="000000"/>
          <w:spacing w:val="-4"/>
          <w:vertAlign w:val="superscript"/>
        </w:rPr>
        <w:t>1</w:t>
      </w:r>
      <w:r>
        <w:rPr>
          <w:color w:val="000000"/>
          <w:spacing w:val="-4"/>
        </w:rPr>
        <w:t>. Vykdydami 13 punkte nustatytą reikalavimą, nešiojamųjų baterijų ir akumuliatorių gamintojai ir importuotojai privalo organizuoti ir finansuoti nešiojamųjų baterijų ir akumuliatorių atliekų surinkimą iš tokių baterijų ir akumuliatorių platin</w:t>
      </w:r>
      <w:r>
        <w:rPr>
          <w:color w:val="000000"/>
          <w:spacing w:val="-4"/>
        </w:rPr>
        <w:t>imo vietų ir surinktų nešiojamųjų baterijų ir akumuliatorių atliekų perdavimą tokias atliekas turintiems teisę tvarkyti atliekų tvarkytojams.“;</w:t>
      </w:r>
    </w:p>
    <w:p w14:paraId="08C8CF94" w14:textId="77777777" w:rsidR="00CD6DA0" w:rsidRDefault="007B4C0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papildau šiuo 22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08C8CF95" w14:textId="77777777" w:rsidR="00CD6DA0" w:rsidRDefault="007B4C0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22</w:t>
      </w:r>
      <w:r>
        <w:rPr>
          <w:color w:val="000000"/>
          <w:vertAlign w:val="superscript"/>
        </w:rPr>
        <w:t>1</w:t>
      </w:r>
      <w:r>
        <w:rPr>
          <w:color w:val="000000"/>
        </w:rPr>
        <w:t>. Atliekų turėtojas privalo atskirti baterijų ir akumuliatorių atli</w:t>
      </w:r>
      <w:r>
        <w:rPr>
          <w:color w:val="000000"/>
        </w:rPr>
        <w:t>ekas nuo kitų atliekų ir pristatyti jas į tokių atliekų priėmimo vietą ar perduoti tokias atliekas turinčiam teisę tvarkyti atliekų tvarkytojui.“;</w:t>
      </w:r>
    </w:p>
    <w:p w14:paraId="08C8CF96" w14:textId="77777777" w:rsidR="00CD6DA0" w:rsidRDefault="007B4C0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išdėstau 26 punktą taip:</w:t>
      </w:r>
    </w:p>
    <w:p w14:paraId="08C8CF97" w14:textId="77777777" w:rsidR="00CD6DA0" w:rsidRDefault="007B4C03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„</w:t>
      </w:r>
      <w:r>
        <w:rPr>
          <w:color w:val="000000"/>
          <w:spacing w:val="-2"/>
        </w:rPr>
        <w:t>26</w:t>
      </w:r>
      <w:r>
        <w:rPr>
          <w:color w:val="000000"/>
          <w:spacing w:val="-2"/>
        </w:rPr>
        <w:t>. Baterijų ir akumuliatorių atliekoms surinkti skirtos talpyklos š</w:t>
      </w:r>
      <w:r>
        <w:rPr>
          <w:color w:val="000000"/>
          <w:spacing w:val="-2"/>
        </w:rPr>
        <w:t>ių Taisyklių 14 ir 17 punktuose nurodytose vietose statomos be teisės aktų nustatyta tvarka išduoto leidimo tuo atveju, jei jos ištuštinamos ne rečiau kaip kartą per šešis mėnesius.“;</w:t>
      </w:r>
    </w:p>
    <w:p w14:paraId="08C8CF98" w14:textId="77777777" w:rsidR="00CD6DA0" w:rsidRDefault="007B4C0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papildau šiuo 26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punktu:</w:t>
      </w:r>
    </w:p>
    <w:p w14:paraId="08C8CF99" w14:textId="77777777" w:rsidR="00CD6DA0" w:rsidRDefault="007B4C0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26</w:t>
      </w:r>
      <w:r>
        <w:rPr>
          <w:color w:val="000000"/>
          <w:vertAlign w:val="superscript"/>
        </w:rPr>
        <w:t>1</w:t>
      </w:r>
      <w:r>
        <w:rPr>
          <w:color w:val="000000"/>
        </w:rPr>
        <w:t>. Baterijas ir akumuliatori</w:t>
      </w:r>
      <w:r>
        <w:rPr>
          <w:color w:val="000000"/>
        </w:rPr>
        <w:t>us savoms reikmėms naudojantys gamintojai ir (ar) importuotojai privalo savoms reikmėms naudotų baterijų ir akumuliatorių atliekas tvarkyti patys arba perduoti šias atliekas tokių atliekų tvarkytojui.“</w:t>
      </w:r>
    </w:p>
    <w:p w14:paraId="08C8CF9A" w14:textId="77777777" w:rsidR="00CD6DA0" w:rsidRDefault="007B4C0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50"/>
        </w:rPr>
        <w:t>Nustata</w:t>
      </w:r>
      <w:r>
        <w:rPr>
          <w:color w:val="000000"/>
        </w:rPr>
        <w:t>u, kad šio įsakymo 1.4 ir 1.6 punk</w:t>
      </w:r>
      <w:r>
        <w:rPr>
          <w:color w:val="000000"/>
        </w:rPr>
        <w:t>tai įsigalioja nuo 2013 m. sausio 1 d.</w:t>
      </w:r>
    </w:p>
    <w:p w14:paraId="08C8CF9B" w14:textId="77777777" w:rsidR="00CD6DA0" w:rsidRDefault="00CD6DA0">
      <w:pPr>
        <w:widowControl w:val="0"/>
        <w:suppressAutoHyphens/>
        <w:ind w:firstLine="567"/>
        <w:jc w:val="both"/>
        <w:rPr>
          <w:color w:val="000000"/>
        </w:rPr>
      </w:pPr>
    </w:p>
    <w:p w14:paraId="08C8CF9C" w14:textId="77777777" w:rsidR="00CD6DA0" w:rsidRDefault="007B4C03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08C8CFA0" w14:textId="6C8CB20A" w:rsidR="00CD6DA0" w:rsidRPr="007B4C03" w:rsidRDefault="007B4C03" w:rsidP="007B4C03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bookmarkStart w:id="0" w:name="_GoBack" w:displacedByCustomXml="next"/>
    <w:bookmarkEnd w:id="0" w:displacedByCustomXml="next"/>
    <w:sectPr w:rsidR="00CD6DA0" w:rsidRPr="007B4C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8CFA4" w14:textId="77777777" w:rsidR="00CD6DA0" w:rsidRDefault="007B4C03">
      <w:r>
        <w:separator/>
      </w:r>
    </w:p>
  </w:endnote>
  <w:endnote w:type="continuationSeparator" w:id="0">
    <w:p w14:paraId="08C8CFA5" w14:textId="77777777" w:rsidR="00CD6DA0" w:rsidRDefault="007B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CFA8" w14:textId="77777777" w:rsidR="00CD6DA0" w:rsidRDefault="00CD6DA0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CFA9" w14:textId="77777777" w:rsidR="00CD6DA0" w:rsidRDefault="00CD6DA0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CFAB" w14:textId="77777777" w:rsidR="00CD6DA0" w:rsidRDefault="00CD6DA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8CFA2" w14:textId="77777777" w:rsidR="00CD6DA0" w:rsidRDefault="007B4C03">
      <w:r>
        <w:separator/>
      </w:r>
    </w:p>
  </w:footnote>
  <w:footnote w:type="continuationSeparator" w:id="0">
    <w:p w14:paraId="08C8CFA3" w14:textId="77777777" w:rsidR="00CD6DA0" w:rsidRDefault="007B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CFA6" w14:textId="77777777" w:rsidR="00CD6DA0" w:rsidRDefault="00CD6DA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CFA7" w14:textId="77777777" w:rsidR="00CD6DA0" w:rsidRDefault="00CD6DA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CFAA" w14:textId="77777777" w:rsidR="00CD6DA0" w:rsidRDefault="00CD6DA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B5"/>
    <w:rsid w:val="005C76B5"/>
    <w:rsid w:val="007B4C03"/>
    <w:rsid w:val="00C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8C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4C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4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2382E378D38"/>
  <Relationship Id="rId11" Type="http://schemas.openxmlformats.org/officeDocument/2006/relationships/hyperlink" TargetMode="External" Target="https://www.e-tar.lt/portal/lt/legalAct/TAR.4146DB314867"/>
  <Relationship Id="rId12" Type="http://schemas.openxmlformats.org/officeDocument/2006/relationships/hyperlink" TargetMode="External" Target="https://www.e-tar.lt/portal/lt/legalAct/TAR.2E9A98D572BC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13"/>
    <w:rsid w:val="00C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0E1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0E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1824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2015-09-14T01:36:00Z</dcterms:created>
  <dc:creator>Rima</dc:creator>
  <lastModifiedBy>JUOSPONIENĖ Karolina</lastModifiedBy>
  <dcterms:modified xsi:type="dcterms:W3CDTF">2016-03-01T09:06:00Z</dcterms:modified>
  <revision>3</revision>
  <dc:title>LIETUVOS RESPUBLIKOS APLINKOS MINISTRO</dc:title>
</coreProperties>
</file>