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993EE" w14:textId="77777777" w:rsidR="003C695D" w:rsidRDefault="00CC3313">
      <w:pPr>
        <w:keepLines/>
        <w:widowControl w:val="0"/>
        <w:suppressAutoHyphens/>
        <w:jc w:val="center"/>
        <w:rPr>
          <w:color w:val="000000"/>
        </w:rPr>
      </w:pPr>
      <w:r>
        <w:rPr>
          <w:color w:val="000000"/>
          <w:lang w:val="en-US"/>
        </w:rPr>
        <w:pict w14:anchorId="35C9940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ŽEMĖS ŪKIO MINISTRO</w:t>
      </w:r>
    </w:p>
    <w:p w14:paraId="35C993EF" w14:textId="77777777" w:rsidR="003C695D" w:rsidRDefault="00CC3313">
      <w:pPr>
        <w:keepLines/>
        <w:widowControl w:val="0"/>
        <w:suppressAutoHyphens/>
        <w:jc w:val="center"/>
        <w:rPr>
          <w:color w:val="000000"/>
        </w:rPr>
      </w:pPr>
      <w:r>
        <w:rPr>
          <w:color w:val="000000"/>
        </w:rPr>
        <w:t>Į S A K Y M A S</w:t>
      </w:r>
    </w:p>
    <w:p w14:paraId="35C993F0" w14:textId="77777777" w:rsidR="003C695D" w:rsidRDefault="003C695D">
      <w:pPr>
        <w:widowControl w:val="0"/>
        <w:suppressAutoHyphens/>
        <w:ind w:firstLine="567"/>
        <w:jc w:val="both"/>
        <w:rPr>
          <w:color w:val="000000"/>
        </w:rPr>
      </w:pPr>
    </w:p>
    <w:p w14:paraId="35C993F1" w14:textId="77777777" w:rsidR="003C695D" w:rsidRDefault="00CC3313">
      <w:pPr>
        <w:keepLines/>
        <w:widowControl w:val="0"/>
        <w:suppressAutoHyphens/>
        <w:jc w:val="center"/>
        <w:rPr>
          <w:b/>
          <w:bCs/>
          <w:caps/>
          <w:color w:val="000000"/>
        </w:rPr>
      </w:pPr>
      <w:r>
        <w:rPr>
          <w:b/>
          <w:bCs/>
          <w:caps/>
          <w:color w:val="000000"/>
        </w:rPr>
        <w:t>DĖL ŽEMĖS ŪKIO MINISTRO 2010 m. GRUODŽIO 23 d. ĮSAKYMO Nr. 3D-1106 „DĖL ŽEMĖS ŪKIO VALDOS AR ŪKIO BENDROJO STANDARTINIO GAMYBINIO PELNO IR EKONOMINIO DYDŽIO, IŠREI</w:t>
      </w:r>
      <w:r>
        <w:rPr>
          <w:b/>
          <w:bCs/>
          <w:caps/>
          <w:color w:val="000000"/>
        </w:rPr>
        <w:t>ŠKIAMO EKONOMINIO DYDŽIO VIENETAIS, APSKAIČIAVIMO TVARKOS APRAŠO PATVIRTINIMO“ PAKEITIMO</w:t>
      </w:r>
    </w:p>
    <w:p w14:paraId="35C993F2" w14:textId="77777777" w:rsidR="003C695D" w:rsidRDefault="003C695D">
      <w:pPr>
        <w:keepLines/>
        <w:widowControl w:val="0"/>
        <w:suppressAutoHyphens/>
        <w:jc w:val="center"/>
        <w:rPr>
          <w:color w:val="000000"/>
        </w:rPr>
      </w:pPr>
    </w:p>
    <w:p w14:paraId="35C993F3" w14:textId="77777777" w:rsidR="003C695D" w:rsidRDefault="00CC3313">
      <w:pPr>
        <w:keepLines/>
        <w:widowControl w:val="0"/>
        <w:suppressAutoHyphens/>
        <w:jc w:val="center"/>
        <w:rPr>
          <w:color w:val="000000"/>
        </w:rPr>
      </w:pPr>
      <w:r>
        <w:rPr>
          <w:color w:val="000000"/>
        </w:rPr>
        <w:t>2012 m. birželio 29 d. Nr. 3D-527</w:t>
      </w:r>
    </w:p>
    <w:p w14:paraId="35C993F4" w14:textId="77777777" w:rsidR="003C695D" w:rsidRDefault="00CC3313">
      <w:pPr>
        <w:keepLines/>
        <w:widowControl w:val="0"/>
        <w:suppressAutoHyphens/>
        <w:jc w:val="center"/>
        <w:rPr>
          <w:color w:val="000000"/>
        </w:rPr>
      </w:pPr>
      <w:r>
        <w:rPr>
          <w:color w:val="000000"/>
        </w:rPr>
        <w:t>Vilnius</w:t>
      </w:r>
    </w:p>
    <w:p w14:paraId="35C993F5" w14:textId="77777777" w:rsidR="003C695D" w:rsidRDefault="003C695D">
      <w:pPr>
        <w:keepLines/>
        <w:widowControl w:val="0"/>
        <w:suppressAutoHyphens/>
        <w:jc w:val="center"/>
        <w:rPr>
          <w:color w:val="000000"/>
        </w:rPr>
      </w:pPr>
    </w:p>
    <w:p w14:paraId="35C993F6" w14:textId="77777777" w:rsidR="003C695D" w:rsidRDefault="00CC3313">
      <w:pPr>
        <w:widowControl w:val="0"/>
        <w:suppressAutoHyphens/>
        <w:ind w:firstLine="567"/>
        <w:jc w:val="both"/>
        <w:rPr>
          <w:color w:val="000000"/>
        </w:rPr>
      </w:pPr>
      <w:r>
        <w:rPr>
          <w:color w:val="000000"/>
        </w:rPr>
        <w:t>P a k e i č i u Žemės ūkio valdos ar ūkio bendrojo standartinio gamybinio pelno ir ekonominio dydžio, išreiškiamo ekonomini</w:t>
      </w:r>
      <w:r>
        <w:rPr>
          <w:color w:val="000000"/>
        </w:rPr>
        <w:t>o dydžio vienetais, apskaičiavimo tvarkos aprašą, patvirtintą Lietuvos Respublikos žemės ūkio ministro 2010 m. gruodžio 23 d. įsakymu Nr. 3D-1106 „Dėl Žemės ūkio valdos ar ūkio bendrojo standartinio gamybinio pelno ir ekonominio dydžio, išreiškiamo ekonomi</w:t>
      </w:r>
      <w:r>
        <w:rPr>
          <w:color w:val="000000"/>
        </w:rPr>
        <w:t xml:space="preserve">nio dydžio vienetais, apskaičiavimo tvarkos aprašo patvirtinimo“ (Žin., 2010, Nr. </w:t>
      </w:r>
      <w:hyperlink r:id="rId10" w:tgtFrame="_blank" w:history="1">
        <w:r>
          <w:rPr>
            <w:color w:val="0000FF" w:themeColor="hyperlink"/>
            <w:u w:val="single"/>
          </w:rPr>
          <w:t>155-7882</w:t>
        </w:r>
      </w:hyperlink>
      <w:r>
        <w:rPr>
          <w:color w:val="000000"/>
        </w:rPr>
        <w:t>):</w:t>
      </w:r>
      <w:r>
        <w:rPr>
          <w:b/>
          <w:bCs/>
          <w:color w:val="000000"/>
        </w:rPr>
        <w:t xml:space="preserve"> </w:t>
      </w:r>
    </w:p>
    <w:p w14:paraId="35C993F7" w14:textId="77777777" w:rsidR="003C695D" w:rsidRDefault="00CC3313">
      <w:pPr>
        <w:widowControl w:val="0"/>
        <w:suppressAutoHyphens/>
        <w:ind w:firstLine="567"/>
        <w:jc w:val="both"/>
        <w:rPr>
          <w:color w:val="000000"/>
        </w:rPr>
      </w:pPr>
      <w:r>
        <w:rPr>
          <w:color w:val="000000"/>
        </w:rPr>
        <w:t>1</w:t>
      </w:r>
      <w:r>
        <w:rPr>
          <w:color w:val="000000"/>
        </w:rPr>
        <w:t xml:space="preserve">. Išdėstau 2 punktą taip: </w:t>
      </w:r>
    </w:p>
    <w:p w14:paraId="35C993F8" w14:textId="77777777" w:rsidR="003C695D" w:rsidRDefault="00CC3313">
      <w:pPr>
        <w:widowControl w:val="0"/>
        <w:suppressAutoHyphens/>
        <w:ind w:firstLine="567"/>
        <w:jc w:val="both"/>
        <w:rPr>
          <w:color w:val="000000"/>
        </w:rPr>
      </w:pPr>
      <w:r>
        <w:rPr>
          <w:color w:val="000000"/>
        </w:rPr>
        <w:t>„</w:t>
      </w:r>
      <w:r>
        <w:rPr>
          <w:color w:val="000000"/>
        </w:rPr>
        <w:t>2</w:t>
      </w:r>
      <w:r>
        <w:rPr>
          <w:color w:val="000000"/>
        </w:rPr>
        <w:t>. Šiame Tvarkos apraše vartojamos sąvokos:</w:t>
      </w:r>
    </w:p>
    <w:p w14:paraId="35C993F9" w14:textId="77777777" w:rsidR="003C695D" w:rsidRDefault="00CC3313">
      <w:pPr>
        <w:widowControl w:val="0"/>
        <w:suppressAutoHyphens/>
        <w:ind w:firstLine="567"/>
        <w:jc w:val="both"/>
        <w:rPr>
          <w:color w:val="000000"/>
        </w:rPr>
      </w:pPr>
      <w:r>
        <w:rPr>
          <w:b/>
          <w:bCs/>
          <w:color w:val="000000"/>
        </w:rPr>
        <w:t>Pasl</w:t>
      </w:r>
      <w:r>
        <w:rPr>
          <w:b/>
          <w:bCs/>
          <w:color w:val="000000"/>
        </w:rPr>
        <w:t>augos žemės ūkiui</w:t>
      </w:r>
      <w:r>
        <w:rPr>
          <w:color w:val="000000"/>
        </w:rPr>
        <w:t xml:space="preserve"> – Vyriausybės ar jos įgaliotos institucijos patvirtintame sąraše išvardytos su žemės ūkiu susijusios paslaugos.</w:t>
      </w:r>
    </w:p>
    <w:p w14:paraId="35C993FA" w14:textId="77777777" w:rsidR="003C695D" w:rsidRDefault="00CC3313">
      <w:pPr>
        <w:widowControl w:val="0"/>
        <w:suppressAutoHyphens/>
        <w:ind w:firstLine="567"/>
        <w:jc w:val="both"/>
        <w:rPr>
          <w:color w:val="000000"/>
        </w:rPr>
      </w:pPr>
      <w:r>
        <w:rPr>
          <w:b/>
          <w:bCs/>
          <w:color w:val="000000"/>
        </w:rPr>
        <w:t xml:space="preserve">Standartinis gamybinis pelnas </w:t>
      </w:r>
      <w:r>
        <w:rPr>
          <w:color w:val="000000"/>
        </w:rPr>
        <w:t>(toliau – SGP) – skirtumas tarp iš vieno pasėlių ar įveistų žuvininkystės tvenkinių hektaro, užd</w:t>
      </w:r>
      <w:r>
        <w:rPr>
          <w:color w:val="000000"/>
        </w:rPr>
        <w:t>arųjų žuvų auginimo sistemų talpyklų kubinio metro ar vieno ūkinio gyvūno per metus gautos produkcijos vertės (pridėjus tiesiogines išmokas) ir tiesiogiai jos gamybai reikalingų išlaidų: sėklų, sodinukų, žuvų ikrų</w:t>
      </w:r>
      <w:r>
        <w:rPr>
          <w:i/>
          <w:iCs/>
          <w:color w:val="000000"/>
        </w:rPr>
        <w:t>,</w:t>
      </w:r>
      <w:r>
        <w:rPr>
          <w:color w:val="000000"/>
        </w:rPr>
        <w:t xml:space="preserve"> trąšų, pašarų, augalų apsaugos priemonių,</w:t>
      </w:r>
      <w:r>
        <w:rPr>
          <w:color w:val="000000"/>
        </w:rPr>
        <w:t xml:space="preserve"> vaistų, veterinarijos paslaugų, ūkinių gyvūnų sėklinimo, pasėlių ir ūkinių gyvūnų draudimo, dirvos analizės, žalio pieno testų, produkcijos pakavimo, saugojimo ir kt. išlaidų.</w:t>
      </w:r>
    </w:p>
    <w:p w14:paraId="35C993FB" w14:textId="77777777" w:rsidR="003C695D" w:rsidRDefault="00CC3313">
      <w:pPr>
        <w:widowControl w:val="0"/>
        <w:suppressAutoHyphens/>
        <w:ind w:firstLine="567"/>
        <w:jc w:val="both"/>
        <w:rPr>
          <w:color w:val="000000"/>
        </w:rPr>
      </w:pPr>
      <w:r>
        <w:rPr>
          <w:b/>
          <w:bCs/>
          <w:color w:val="000000"/>
        </w:rPr>
        <w:t xml:space="preserve">Žemės ūkio valdos ar ūkio ekonominis dydis </w:t>
      </w:r>
      <w:r>
        <w:rPr>
          <w:color w:val="000000"/>
        </w:rPr>
        <w:t>(toliau – ekonominis dydis) – dydis,</w:t>
      </w:r>
      <w:r>
        <w:rPr>
          <w:color w:val="000000"/>
        </w:rPr>
        <w:t xml:space="preserve"> nustatomas bendrąjį standartinį gamybinį pelną padalijus iš ekonominio dydžio vieneto (toliau – EDV), kuris lygus 4 143 Lt.“</w:t>
      </w:r>
    </w:p>
    <w:p w14:paraId="35C993FC" w14:textId="77777777" w:rsidR="003C695D" w:rsidRDefault="00CC3313">
      <w:pPr>
        <w:widowControl w:val="0"/>
        <w:suppressAutoHyphens/>
        <w:ind w:firstLine="567"/>
        <w:jc w:val="both"/>
        <w:rPr>
          <w:color w:val="000000"/>
        </w:rPr>
      </w:pPr>
      <w:r>
        <w:rPr>
          <w:color w:val="000000"/>
        </w:rPr>
        <w:t>2</w:t>
      </w:r>
      <w:r>
        <w:rPr>
          <w:color w:val="000000"/>
        </w:rPr>
        <w:t>. Išdėstau 3 punktą taip:</w:t>
      </w:r>
    </w:p>
    <w:p w14:paraId="35C993FD" w14:textId="77777777" w:rsidR="003C695D" w:rsidRDefault="00CC3313">
      <w:pPr>
        <w:widowControl w:val="0"/>
        <w:suppressAutoHyphens/>
        <w:ind w:firstLine="567"/>
        <w:jc w:val="both"/>
        <w:rPr>
          <w:b/>
          <w:bCs/>
          <w:color w:val="000000"/>
          <w:spacing w:val="-4"/>
        </w:rPr>
      </w:pPr>
      <w:r>
        <w:rPr>
          <w:color w:val="000000"/>
          <w:spacing w:val="-4"/>
        </w:rPr>
        <w:t>„</w:t>
      </w:r>
      <w:r>
        <w:rPr>
          <w:color w:val="000000"/>
          <w:spacing w:val="-4"/>
        </w:rPr>
        <w:t>3</w:t>
      </w:r>
      <w:r>
        <w:rPr>
          <w:color w:val="000000"/>
          <w:spacing w:val="-4"/>
        </w:rPr>
        <w:t>. Valdų ar ūkių duomenys apie deklaruotas žemės ūkio naudmenas, laikomus ūkinius gyvūnus, į</w:t>
      </w:r>
      <w:r>
        <w:rPr>
          <w:color w:val="000000"/>
          <w:spacing w:val="-4"/>
        </w:rPr>
        <w:t>veistus žuvininkystės tvenkinių plotus ir uždarųjų žuvų auginimo sistemų talpyklų tūrius, bei duomenys apie asmenis, dalyvaujančius pagal Lietuvos kaimo plėtros 2007–2013 metų programos priemonę „Ankstyvas pasitraukimas iš prekinės žemės ūkio gamybos“, gau</w:t>
      </w:r>
      <w:r>
        <w:rPr>
          <w:color w:val="000000"/>
          <w:spacing w:val="-4"/>
        </w:rPr>
        <w:t>nami iš:</w:t>
      </w:r>
    </w:p>
    <w:p w14:paraId="35C993FE" w14:textId="77777777" w:rsidR="003C695D" w:rsidRDefault="00CC3313">
      <w:pPr>
        <w:widowControl w:val="0"/>
        <w:suppressAutoHyphens/>
        <w:ind w:firstLine="567"/>
        <w:jc w:val="both"/>
        <w:rPr>
          <w:color w:val="000000"/>
        </w:rPr>
      </w:pPr>
      <w:r>
        <w:rPr>
          <w:color w:val="000000"/>
        </w:rPr>
        <w:t>3.1</w:t>
      </w:r>
      <w:r>
        <w:rPr>
          <w:color w:val="000000"/>
        </w:rPr>
        <w:t>. VĮ Žemės ūkio informacijos ir kaimo verslo centro (toliau – ŽŪIKVC) valdomų registrų ir informacinių sistemų;</w:t>
      </w:r>
    </w:p>
    <w:p w14:paraId="35C993FF" w14:textId="77777777" w:rsidR="003C695D" w:rsidRDefault="00CC3313">
      <w:pPr>
        <w:widowControl w:val="0"/>
        <w:suppressAutoHyphens/>
        <w:ind w:firstLine="567"/>
        <w:jc w:val="both"/>
        <w:rPr>
          <w:b/>
          <w:bCs/>
          <w:color w:val="000000"/>
        </w:rPr>
      </w:pPr>
      <w:r>
        <w:rPr>
          <w:color w:val="000000"/>
        </w:rPr>
        <w:t>3.2</w:t>
      </w:r>
      <w:r>
        <w:rPr>
          <w:color w:val="000000"/>
        </w:rPr>
        <w:t xml:space="preserve">. Nacionalinės mokėjimo agentūros prie Žemės ūkio ministerijos supaprastintų tiesioginių išmokų informacinės sistemos </w:t>
      </w:r>
      <w:r>
        <w:rPr>
          <w:color w:val="000000"/>
        </w:rPr>
        <w:t>duomenų bazės, kurioje registruojami deklaruoti pasėlių plotai ir augalų rūšys kiekvienų metų sausio 1 dieną, ir Pareiškėjų registravimo informacinės sistemos;</w:t>
      </w:r>
    </w:p>
    <w:p w14:paraId="35C99400" w14:textId="77777777" w:rsidR="003C695D" w:rsidRDefault="00CC3313">
      <w:pPr>
        <w:widowControl w:val="0"/>
        <w:suppressAutoHyphens/>
        <w:ind w:firstLine="567"/>
        <w:jc w:val="both"/>
        <w:rPr>
          <w:color w:val="000000"/>
        </w:rPr>
      </w:pPr>
      <w:r>
        <w:rPr>
          <w:color w:val="000000"/>
        </w:rPr>
        <w:t>3.3</w:t>
      </w:r>
      <w:r>
        <w:rPr>
          <w:color w:val="000000"/>
        </w:rPr>
        <w:t>. Akvakultūros įmonių ir ūkių teikiamų ŽŪIKVC statistinių ataskaitų, parengtų pagal Žuvin</w:t>
      </w:r>
      <w:r>
        <w:rPr>
          <w:color w:val="000000"/>
        </w:rPr>
        <w:t xml:space="preserve">inkystės statistinių duomenų teikimo taisykles, patvirtintas Lietuvos Respublikos žemės ūkio ministro 2010 m. rugpjūčio 4 d. įsakymu Nr. 3D-707 (Žin., 2010, Nr. </w:t>
      </w:r>
      <w:hyperlink r:id="rId11" w:tgtFrame="_blank" w:history="1">
        <w:r>
          <w:rPr>
            <w:color w:val="0000FF" w:themeColor="hyperlink"/>
            <w:u w:val="single"/>
          </w:rPr>
          <w:t>95-4981</w:t>
        </w:r>
      </w:hyperlink>
      <w:r>
        <w:rPr>
          <w:color w:val="000000"/>
        </w:rPr>
        <w:t>).“</w:t>
      </w:r>
    </w:p>
    <w:p w14:paraId="35C99401" w14:textId="77777777" w:rsidR="003C695D" w:rsidRDefault="00CC3313">
      <w:pPr>
        <w:widowControl w:val="0"/>
        <w:suppressAutoHyphens/>
        <w:ind w:firstLine="567"/>
        <w:jc w:val="both"/>
        <w:rPr>
          <w:color w:val="000000"/>
        </w:rPr>
      </w:pPr>
      <w:r>
        <w:rPr>
          <w:color w:val="000000"/>
        </w:rPr>
        <w:t>3</w:t>
      </w:r>
      <w:r>
        <w:rPr>
          <w:color w:val="000000"/>
        </w:rPr>
        <w:t>. Išdėstau 4 punktą taip:</w:t>
      </w:r>
    </w:p>
    <w:p w14:paraId="35C99402" w14:textId="77777777" w:rsidR="003C695D" w:rsidRDefault="00CC3313">
      <w:pPr>
        <w:widowControl w:val="0"/>
        <w:suppressAutoHyphens/>
        <w:ind w:firstLine="567"/>
        <w:jc w:val="both"/>
        <w:rPr>
          <w:b/>
          <w:bCs/>
          <w:color w:val="000000"/>
        </w:rPr>
      </w:pPr>
      <w:r>
        <w:rPr>
          <w:color w:val="000000"/>
        </w:rPr>
        <w:t>„</w:t>
      </w:r>
      <w:r>
        <w:rPr>
          <w:color w:val="000000"/>
        </w:rPr>
        <w:t>4</w:t>
      </w:r>
      <w:r>
        <w:rPr>
          <w:color w:val="000000"/>
        </w:rPr>
        <w:t>. Valdų ar ūkių duomenys apie pajamas iš paslaugų žemės ūkiui teikimo gaunami iš Pažymos apie žemės ūkio veiklos subjekto pajamas per praėjusius kalendorinius metus (toliau – Pažyma). Šią Pažymą subjektas parengia vadova</w:t>
      </w:r>
      <w:r>
        <w:rPr>
          <w:color w:val="000000"/>
        </w:rPr>
        <w:t xml:space="preserve">udamasis Žemės ūkio veiklos subjektų pajamų dalies, gaunamos iš žemės ūkio veiklos, įvertinimo metodikos, patvirtintos Lietuvos Respublikos žemės ūkio ministro 2003 m. vasario 26 d. įsakymu Nr. 3D-66 (Žin., 2003, Nr. </w:t>
      </w:r>
      <w:hyperlink r:id="rId12" w:tgtFrame="_blank" w:history="1">
        <w:r>
          <w:rPr>
            <w:color w:val="0000FF" w:themeColor="hyperlink"/>
            <w:u w:val="single"/>
          </w:rPr>
          <w:t>22-936</w:t>
        </w:r>
      </w:hyperlink>
      <w:r>
        <w:rPr>
          <w:color w:val="000000"/>
        </w:rPr>
        <w:t xml:space="preserve">; 2012, Nr. </w:t>
      </w:r>
      <w:hyperlink r:id="rId13" w:tgtFrame="_blank" w:history="1">
        <w:r>
          <w:rPr>
            <w:color w:val="0000FF" w:themeColor="hyperlink"/>
            <w:u w:val="single"/>
          </w:rPr>
          <w:t>29-1355</w:t>
        </w:r>
      </w:hyperlink>
      <w:r>
        <w:rPr>
          <w:color w:val="000000"/>
        </w:rPr>
        <w:t>), nuostatomis. Pažyma gali būti teikiama nuo einamųjų metų sausio 1 d. iki birželio 1 d.</w:t>
      </w:r>
      <w:r>
        <w:rPr>
          <w:b/>
          <w:bCs/>
          <w:color w:val="000000"/>
        </w:rPr>
        <w:t xml:space="preserve"> </w:t>
      </w:r>
      <w:r>
        <w:rPr>
          <w:color w:val="000000"/>
        </w:rPr>
        <w:t>Teikiant Pažymą apie p</w:t>
      </w:r>
      <w:r>
        <w:rPr>
          <w:color w:val="000000"/>
        </w:rPr>
        <w:t xml:space="preserve">ajamas, gautas per 2011 metus, paslaugomis žemės ūkiui laikomos paslaugos, nurodytos Paslaugų žemės ūkiui sąraše, patvirtintame Lietuvos Respublikos žemės ūkio ministro 2002 m. gruodžio 31 d. įsakymu Nr. 528 (Žin., 2003, Nr. </w:t>
      </w:r>
      <w:hyperlink r:id="rId14" w:tgtFrame="_blank" w:history="1">
        <w:r>
          <w:rPr>
            <w:color w:val="0000FF" w:themeColor="hyperlink"/>
            <w:u w:val="single"/>
          </w:rPr>
          <w:t>4-164</w:t>
        </w:r>
      </w:hyperlink>
      <w:r>
        <w:rPr>
          <w:color w:val="000000"/>
        </w:rPr>
        <w:t xml:space="preserve">; 2008, Nr. </w:t>
      </w:r>
      <w:hyperlink r:id="rId15" w:tgtFrame="_blank" w:history="1">
        <w:r>
          <w:rPr>
            <w:color w:val="0000FF" w:themeColor="hyperlink"/>
            <w:u w:val="single"/>
          </w:rPr>
          <w:t>31-1093</w:t>
        </w:r>
      </w:hyperlink>
      <w:r>
        <w:rPr>
          <w:color w:val="000000"/>
        </w:rPr>
        <w:t>), o teikiant Pažymą apie pajamas, gautas per 2012 ar vėlesnius metus – paslaugos, nurodytos Paslaugų žem</w:t>
      </w:r>
      <w:r>
        <w:rPr>
          <w:color w:val="000000"/>
        </w:rPr>
        <w:t xml:space="preserve">ės ūkiui sąraše, patvirtintame Lietuvos Respublikos Vyriausybės 2012 m. sausio 25 d. nutarimu Nr. 76 (Žin., 2012, Nr. </w:t>
      </w:r>
      <w:hyperlink r:id="rId16" w:tgtFrame="_blank" w:history="1">
        <w:r>
          <w:rPr>
            <w:color w:val="0000FF" w:themeColor="hyperlink"/>
            <w:u w:val="single"/>
          </w:rPr>
          <w:t>13-556</w:t>
        </w:r>
      </w:hyperlink>
      <w:r>
        <w:rPr>
          <w:color w:val="000000"/>
        </w:rPr>
        <w:t>).“</w:t>
      </w:r>
    </w:p>
    <w:p w14:paraId="35C99403" w14:textId="77777777" w:rsidR="003C695D" w:rsidRDefault="00CC3313">
      <w:pPr>
        <w:widowControl w:val="0"/>
        <w:suppressAutoHyphens/>
        <w:ind w:firstLine="567"/>
        <w:jc w:val="both"/>
        <w:rPr>
          <w:color w:val="000000"/>
        </w:rPr>
      </w:pPr>
      <w:r>
        <w:rPr>
          <w:color w:val="000000"/>
        </w:rPr>
        <w:t>4</w:t>
      </w:r>
      <w:r>
        <w:rPr>
          <w:color w:val="000000"/>
        </w:rPr>
        <w:t>. Papildau šiuo nauju 16 punktu (buvusiu</w:t>
      </w:r>
      <w:r>
        <w:rPr>
          <w:color w:val="000000"/>
        </w:rPr>
        <w:t>s 16–20 punktus laikyti atitinkamai 17–21 punktais):</w:t>
      </w:r>
    </w:p>
    <w:p w14:paraId="35C99406" w14:textId="648B3A3A" w:rsidR="003C695D" w:rsidRDefault="00CC3313" w:rsidP="00CC3313">
      <w:pPr>
        <w:widowControl w:val="0"/>
        <w:suppressAutoHyphens/>
        <w:ind w:firstLine="567"/>
        <w:jc w:val="both"/>
        <w:rPr>
          <w:caps/>
          <w:color w:val="000000"/>
        </w:rPr>
      </w:pPr>
      <w:r>
        <w:rPr>
          <w:color w:val="000000"/>
        </w:rPr>
        <w:t>„</w:t>
      </w:r>
      <w:r>
        <w:rPr>
          <w:color w:val="000000"/>
        </w:rPr>
        <w:t>16</w:t>
      </w:r>
      <w:r>
        <w:rPr>
          <w:color w:val="000000"/>
        </w:rPr>
        <w:t>. Ekonominis dydis neskaičiuojamas asmenims, dalyvaujantiems pagal Lietuvos kaimo plėtros 2007–2013 metų programos priemonę „Ankstyvas pasitraukimas iš prekinės žemės ūkio gamybos“,</w:t>
      </w:r>
      <w:bookmarkStart w:id="0" w:name="_GoBack"/>
      <w:bookmarkEnd w:id="0"/>
      <w:r>
        <w:rPr>
          <w:color w:val="000000"/>
        </w:rPr>
        <w:t xml:space="preserve"> kurie neturi įre</w:t>
      </w:r>
      <w:r>
        <w:rPr>
          <w:color w:val="000000"/>
        </w:rPr>
        <w:t>gistruotos žemės ūkio valdos Žemės ūkio ir kaimo verslo registre ir įregistruoto ūkininko ūkio Ūkininkų ūkių registre. Šie asmenys iš prekinės žemės ūkio gamybos turi būti pasitraukę 2011 ar vėlesniais metais.“</w:t>
      </w:r>
    </w:p>
    <w:p w14:paraId="2DCD13B9" w14:textId="77777777" w:rsidR="00CC3313" w:rsidRDefault="00CC3313">
      <w:pPr>
        <w:widowControl w:val="0"/>
        <w:tabs>
          <w:tab w:val="right" w:pos="9071"/>
        </w:tabs>
        <w:suppressAutoHyphens/>
        <w:rPr>
          <w:caps/>
          <w:color w:val="000000"/>
        </w:rPr>
      </w:pPr>
    </w:p>
    <w:p w14:paraId="057894C3" w14:textId="77777777" w:rsidR="00CC3313" w:rsidRDefault="00CC3313">
      <w:pPr>
        <w:widowControl w:val="0"/>
        <w:tabs>
          <w:tab w:val="right" w:pos="9071"/>
        </w:tabs>
        <w:suppressAutoHyphens/>
        <w:rPr>
          <w:caps/>
          <w:color w:val="000000"/>
        </w:rPr>
      </w:pPr>
    </w:p>
    <w:p w14:paraId="7DEFC358" w14:textId="77777777" w:rsidR="00CC3313" w:rsidRDefault="00CC3313">
      <w:pPr>
        <w:widowControl w:val="0"/>
        <w:tabs>
          <w:tab w:val="right" w:pos="9071"/>
        </w:tabs>
        <w:suppressAutoHyphens/>
        <w:rPr>
          <w:caps/>
          <w:color w:val="000000"/>
        </w:rPr>
      </w:pPr>
    </w:p>
    <w:p w14:paraId="35C99407" w14:textId="2F7A64C5" w:rsidR="003C695D" w:rsidRDefault="00CC3313">
      <w:pPr>
        <w:widowControl w:val="0"/>
        <w:tabs>
          <w:tab w:val="right" w:pos="9071"/>
        </w:tabs>
        <w:suppressAutoHyphens/>
        <w:rPr>
          <w:caps/>
          <w:color w:val="000000"/>
        </w:rPr>
      </w:pPr>
      <w:r>
        <w:rPr>
          <w:caps/>
          <w:color w:val="000000"/>
        </w:rPr>
        <w:t>Žemės ūkio ministras</w:t>
      </w:r>
      <w:r>
        <w:rPr>
          <w:caps/>
          <w:color w:val="000000"/>
        </w:rPr>
        <w:tab/>
        <w:t xml:space="preserve">Kazys </w:t>
      </w:r>
      <w:r>
        <w:rPr>
          <w:caps/>
          <w:color w:val="000000"/>
        </w:rPr>
        <w:t>Starkevičius</w:t>
      </w:r>
    </w:p>
    <w:p w14:paraId="35C9940A" w14:textId="7071A635" w:rsidR="003C695D" w:rsidRDefault="00CC3313"/>
    <w:sectPr w:rsidR="003C695D">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9940E" w14:textId="77777777" w:rsidR="003C695D" w:rsidRDefault="00CC3313">
      <w:r>
        <w:separator/>
      </w:r>
    </w:p>
  </w:endnote>
  <w:endnote w:type="continuationSeparator" w:id="0">
    <w:p w14:paraId="35C9940F" w14:textId="77777777" w:rsidR="003C695D" w:rsidRDefault="00CC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9412" w14:textId="77777777" w:rsidR="003C695D" w:rsidRDefault="003C695D">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9413" w14:textId="77777777" w:rsidR="003C695D" w:rsidRDefault="003C695D">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9415" w14:textId="77777777" w:rsidR="003C695D" w:rsidRDefault="003C695D">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9940C" w14:textId="77777777" w:rsidR="003C695D" w:rsidRDefault="00CC3313">
      <w:r>
        <w:separator/>
      </w:r>
    </w:p>
  </w:footnote>
  <w:footnote w:type="continuationSeparator" w:id="0">
    <w:p w14:paraId="35C9940D" w14:textId="77777777" w:rsidR="003C695D" w:rsidRDefault="00CC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9410" w14:textId="77777777" w:rsidR="003C695D" w:rsidRDefault="003C695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9411" w14:textId="77777777" w:rsidR="003C695D" w:rsidRDefault="003C695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9414" w14:textId="77777777" w:rsidR="003C695D" w:rsidRDefault="003C695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5A"/>
    <w:rsid w:val="003C695D"/>
    <w:rsid w:val="00CC3313"/>
    <w:rsid w:val="00D41D5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C9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C33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C33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2C6D1227CF7"/>
  <Relationship Id="rId11" Type="http://schemas.openxmlformats.org/officeDocument/2006/relationships/hyperlink" TargetMode="External" Target="https://www.e-tar.lt/portal/lt/legalAct/TAR.4671ED89B13B"/>
  <Relationship Id="rId12" Type="http://schemas.openxmlformats.org/officeDocument/2006/relationships/hyperlink" TargetMode="External" Target="https://www.e-tar.lt/portal/lt/legalAct/TAR.4DFEFB21D901"/>
  <Relationship Id="rId13" Type="http://schemas.openxmlformats.org/officeDocument/2006/relationships/hyperlink" TargetMode="External" Target="https://www.e-tar.lt/portal/lt/legalAct/TAR.D166B2F7C55F"/>
  <Relationship Id="rId14" Type="http://schemas.openxmlformats.org/officeDocument/2006/relationships/hyperlink" TargetMode="External" Target="https://www.e-tar.lt/portal/lt/legalAct/TAR.3C7364D34A15"/>
  <Relationship Id="rId15" Type="http://schemas.openxmlformats.org/officeDocument/2006/relationships/hyperlink" TargetMode="External" Target="https://www.e-tar.lt/portal/lt/legalAct/TAR.8F4A0FC1452B"/>
  <Relationship Id="rId16" Type="http://schemas.openxmlformats.org/officeDocument/2006/relationships/hyperlink" TargetMode="External" Target="https://www.e-tar.lt/portal/lt/legalAct/TAR.973BCF52EF45"/>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87"/>
    <w:rsid w:val="00C644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448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44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3242</Words>
  <Characters>1848</Characters>
  <Application>Microsoft Office Word</Application>
  <DocSecurity>0</DocSecurity>
  <Lines>15</Lines>
  <Paragraphs>10</Paragraphs>
  <ScaleCrop>false</ScaleCrop>
  <Company/>
  <LinksUpToDate>false</LinksUpToDate>
  <CharactersWithSpaces>5080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2015-09-04T17:06:00Z</dcterms:created>
  <dc:creator>Rima</dc:creator>
  <lastModifiedBy>GUMBYTĖ Danguolė</lastModifiedBy>
  <dcterms:modified xsi:type="dcterms:W3CDTF">2016-04-12T11:13:00Z</dcterms:modified>
  <revision>3</revision>
  <dc:title>LIETUVOS RESPUBLIKOS ŽEMĖS ŪKIO MINISTRO</dc:title>
</coreProperties>
</file>