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szCs w:val="24"/>
          <w:lang w:eastAsia="lt-LT"/>
        </w:rPr>
      </w:pPr>
      <w:r>
        <w:rPr>
          <w:b/>
          <w:bCs/>
          <w:caps/>
          <w:szCs w:val="24"/>
          <w:lang w:eastAsia="lt-LT"/>
        </w:rPr>
        <w:t>LIETUVOS RESPUBLIKOS GYVENTOJŲ PAJAMŲ MOKESČIO ĮSTATYMO 2, 6, 12, 16 IR 22 STRAIPSNIŲ PAKEITIMO ĮSTATYMAS</w:t>
      </w:r>
    </w:p>
    <w:p>
      <w:pPr>
        <w:widowControl w:val="0"/>
        <w:ind w:firstLine="567"/>
        <w:jc w:val="both"/>
        <w:rPr>
          <w:b/>
          <w:bCs/>
          <w:szCs w:val="24"/>
          <w:lang w:eastAsia="lt-LT"/>
        </w:rPr>
      </w:pPr>
    </w:p>
    <w:p>
      <w:pPr>
        <w:widowControl w:val="0"/>
        <w:jc w:val="center"/>
        <w:rPr>
          <w:szCs w:val="24"/>
          <w:lang w:eastAsia="lt-LT"/>
        </w:rPr>
      </w:pPr>
      <w:r>
        <w:rPr>
          <w:szCs w:val="24"/>
          <w:lang w:eastAsia="lt-LT"/>
        </w:rPr>
        <w:t>2012 m. birželio 29 d. Nr. XI-2166</w:t>
      </w:r>
    </w:p>
    <w:p>
      <w:pPr>
        <w:widowControl w:val="0"/>
        <w:jc w:val="center"/>
        <w:rPr>
          <w:b/>
          <w:bCs/>
          <w:szCs w:val="24"/>
          <w:lang w:eastAsia="lt-LT"/>
        </w:rPr>
      </w:pPr>
      <w:r>
        <w:rPr>
          <w:szCs w:val="24"/>
          <w:lang w:eastAsia="lt-LT"/>
        </w:rPr>
        <w:t>Vilnius</w:t>
      </w:r>
    </w:p>
    <w:p>
      <w:pPr>
        <w:widowControl w:val="0"/>
        <w:ind w:firstLine="567"/>
        <w:jc w:val="both"/>
        <w:rPr>
          <w:szCs w:val="24"/>
          <w:lang w:eastAsia="lt-LT"/>
        </w:rPr>
      </w:pPr>
    </w:p>
    <w:p>
      <w:pPr>
        <w:widowControl w:val="0"/>
        <w:jc w:val="center"/>
        <w:rPr>
          <w:szCs w:val="24"/>
          <w:lang w:eastAsia="lt-LT"/>
        </w:rPr>
      </w:pPr>
      <w:r>
        <w:rPr>
          <w:szCs w:val="24"/>
          <w:lang w:eastAsia="lt-LT"/>
        </w:rPr>
        <w:t xml:space="preserve">(Žin., 2002, Nr. </w:t>
      </w:r>
      <w:fldSimple w:instr="HYPERLINK https://www.e-tar.lt/portal/lt/legalAct/TAR.C677663D2202 \t _blank">
        <w:r>
          <w:rPr>
            <w:szCs w:val="24"/>
            <w:lang w:eastAsia="lt-LT"/>
            <w:u w:val="single"/>
            <w:color w:val="0000FF" w:themeColor="hyperlink"/>
          </w:rPr>
          <w:t>73-3085</w:t>
        </w:r>
      </w:fldSimple>
      <w:r>
        <w:rPr>
          <w:szCs w:val="24"/>
          <w:lang w:eastAsia="lt-LT"/>
        </w:rPr>
        <w:t xml:space="preserve">; 2003, Nr. </w:t>
      </w:r>
      <w:fldSimple w:instr="HYPERLINK https://www.e-tar.lt/portal/lt/legalAct/TAR.BE308623E2E0 \t _blank">
        <w:r>
          <w:rPr>
            <w:szCs w:val="24"/>
            <w:lang w:eastAsia="lt-LT"/>
            <w:u w:val="single"/>
            <w:color w:val="0000FF" w:themeColor="hyperlink"/>
          </w:rPr>
          <w:t>75-3474</w:t>
        </w:r>
      </w:fldSimple>
      <w:r>
        <w:rPr>
          <w:szCs w:val="24"/>
          <w:lang w:eastAsia="lt-LT"/>
        </w:rPr>
        <w:t xml:space="preserve">, Nr. </w:t>
      </w:r>
      <w:fldSimple w:instr="HYPERLINK https://www.e-tar.lt/portal/lt/legalAct/TAR.3BE08993974A \t _blank">
        <w:r>
          <w:rPr>
            <w:szCs w:val="24"/>
            <w:lang w:eastAsia="lt-LT"/>
            <w:u w:val="single"/>
            <w:color w:val="0000FF" w:themeColor="hyperlink"/>
          </w:rPr>
          <w:t>116-5254</w:t>
        </w:r>
      </w:fldSimple>
      <w:r>
        <w:rPr>
          <w:szCs w:val="24"/>
          <w:lang w:eastAsia="lt-LT"/>
        </w:rPr>
        <w:t xml:space="preserve">, Nr. </w:t>
      </w:r>
      <w:fldSimple w:instr="HYPERLINK https://www.e-tar.lt/portal/lt/legalAct/TAR.0BD4947834DF \t _blank">
        <w:r>
          <w:rPr>
            <w:szCs w:val="24"/>
            <w:lang w:eastAsia="lt-LT"/>
            <w:u w:val="single"/>
            <w:color w:val="0000FF" w:themeColor="hyperlink"/>
          </w:rPr>
          <w:t>123-5585</w:t>
        </w:r>
      </w:fldSimple>
      <w:r>
        <w:rPr>
          <w:szCs w:val="24"/>
          <w:lang w:eastAsia="lt-LT"/>
        </w:rPr>
        <w:t xml:space="preserve">; 2004, Nr. </w:t>
      </w:r>
      <w:fldSimple w:instr="HYPERLINK https://www.e-tar.lt/portal/lt/legalAct/TAR.F78895983AA6 \t _blank">
        <w:r>
          <w:rPr>
            <w:szCs w:val="24"/>
            <w:lang w:eastAsia="lt-LT"/>
            <w:u w:val="single"/>
            <w:color w:val="0000FF" w:themeColor="hyperlink"/>
          </w:rPr>
          <w:t>25-749</w:t>
        </w:r>
      </w:fldSimple>
      <w:r>
        <w:rPr>
          <w:szCs w:val="24"/>
          <w:lang w:eastAsia="lt-LT"/>
        </w:rPr>
        <w:t xml:space="preserve">, Nr. </w:t>
      </w:r>
      <w:fldSimple w:instr="HYPERLINK https://www.e-tar.lt/portal/lt/legalAct/TAR.8A5FC9B93F15 \t _blank">
        <w:r>
          <w:rPr>
            <w:szCs w:val="24"/>
            <w:lang w:eastAsia="lt-LT"/>
            <w:u w:val="single"/>
            <w:color w:val="0000FF" w:themeColor="hyperlink"/>
          </w:rPr>
          <w:t>60-2118</w:t>
        </w:r>
      </w:fldSimple>
      <w:r>
        <w:rPr>
          <w:szCs w:val="24"/>
          <w:lang w:eastAsia="lt-LT"/>
        </w:rPr>
        <w:t xml:space="preserve">, Nr. </w:t>
      </w:r>
      <w:fldSimple w:instr="HYPERLINK https://www.e-tar.lt/portal/lt/legalAct/TAR.9A41C818F5F4 \t _blank">
        <w:r>
          <w:rPr>
            <w:szCs w:val="24"/>
            <w:lang w:eastAsia="lt-LT"/>
            <w:u w:val="single"/>
            <w:color w:val="0000FF" w:themeColor="hyperlink"/>
          </w:rPr>
          <w:t>73-2535</w:t>
        </w:r>
      </w:fldSimple>
      <w:r>
        <w:rPr>
          <w:szCs w:val="24"/>
          <w:lang w:eastAsia="lt-LT"/>
        </w:rPr>
        <w:t xml:space="preserve">, Nr. </w:t>
      </w:r>
      <w:fldSimple w:instr="HYPERLINK https://www.e-tar.lt/portal/lt/legalAct/TAR.7EF06B095A43 \t _blank">
        <w:r>
          <w:rPr>
            <w:szCs w:val="24"/>
            <w:lang w:eastAsia="lt-LT"/>
            <w:u w:val="single"/>
            <w:color w:val="0000FF" w:themeColor="hyperlink"/>
          </w:rPr>
          <w:t>134-4837</w:t>
        </w:r>
      </w:fldSimple>
      <w:r>
        <w:rPr>
          <w:szCs w:val="24"/>
          <w:lang w:eastAsia="lt-LT"/>
        </w:rPr>
        <w:t xml:space="preserve">; 2005, Nr. </w:t>
      </w:r>
      <w:fldSimple w:instr="HYPERLINK https://www.e-tar.lt/portal/lt/legalAct/TAR.EBBAE1CAFDF6 \t _blank">
        <w:r>
          <w:rPr>
            <w:szCs w:val="24"/>
            <w:lang w:eastAsia="lt-LT"/>
            <w:u w:val="single"/>
            <w:color w:val="0000FF" w:themeColor="hyperlink"/>
          </w:rPr>
          <w:t>76-2743</w:t>
        </w:r>
      </w:fldSimple>
      <w:r>
        <w:rPr>
          <w:szCs w:val="24"/>
          <w:lang w:eastAsia="lt-LT"/>
        </w:rPr>
        <w:t xml:space="preserve">, Nr. </w:t>
      </w:r>
      <w:fldSimple w:instr="HYPERLINK https://www.e-tar.lt/portal/lt/legalAct/TAR.908201CFCB80 \t _blank">
        <w:r>
          <w:rPr>
            <w:szCs w:val="24"/>
            <w:lang w:eastAsia="lt-LT"/>
            <w:u w:val="single"/>
            <w:color w:val="0000FF" w:themeColor="hyperlink"/>
          </w:rPr>
          <w:t>81-2943</w:t>
        </w:r>
      </w:fldSimple>
      <w:r>
        <w:rPr>
          <w:szCs w:val="24"/>
          <w:lang w:eastAsia="lt-LT"/>
        </w:rPr>
        <w:t xml:space="preserve">, Nr. </w:t>
      </w:r>
      <w:fldSimple w:instr="HYPERLINK https://www.e-tar.lt/portal/lt/legalAct/TAR.0A19475ECAFE \t _blank">
        <w:r>
          <w:rPr>
            <w:szCs w:val="24"/>
            <w:lang w:eastAsia="lt-LT"/>
            <w:u w:val="single"/>
            <w:color w:val="0000FF" w:themeColor="hyperlink"/>
          </w:rPr>
          <w:t>88-3293</w:t>
        </w:r>
      </w:fldSimple>
      <w:r>
        <w:rPr>
          <w:szCs w:val="24"/>
          <w:lang w:eastAsia="lt-LT"/>
        </w:rPr>
        <w:t xml:space="preserve">, Nr. </w:t>
      </w:r>
      <w:fldSimple w:instr="HYPERLINK https://www.e-tar.lt/portal/lt/legalAct/TAR.D90A39746E0D \t _blank">
        <w:r>
          <w:rPr>
            <w:szCs w:val="24"/>
            <w:lang w:eastAsia="lt-LT"/>
            <w:u w:val="single"/>
            <w:color w:val="0000FF" w:themeColor="hyperlink"/>
          </w:rPr>
          <w:t>153-5636</w:t>
        </w:r>
      </w:fldSimple>
      <w:r>
        <w:rPr>
          <w:szCs w:val="24"/>
          <w:lang w:eastAsia="lt-LT"/>
        </w:rPr>
        <w:t xml:space="preserve">; 2006, Nr. </w:t>
      </w:r>
      <w:fldSimple w:instr="HYPERLINK https://www.e-tar.lt/portal/lt/legalAct/TAR.3C07B356A407 \t _blank">
        <w:r>
          <w:rPr>
            <w:szCs w:val="24"/>
            <w:lang w:eastAsia="lt-LT"/>
            <w:u w:val="single"/>
            <w:color w:val="0000FF" w:themeColor="hyperlink"/>
          </w:rPr>
          <w:t>82-3249</w:t>
        </w:r>
      </w:fldSimple>
      <w:r>
        <w:rPr>
          <w:szCs w:val="24"/>
          <w:lang w:eastAsia="lt-LT"/>
        </w:rPr>
        <w:t xml:space="preserve">; 2008, Nr. </w:t>
      </w:r>
      <w:fldSimple w:instr="HYPERLINK https://www.e-tar.lt/portal/lt/legalAct/TAR.A98399150BF9 \t _blank">
        <w:r>
          <w:rPr>
            <w:szCs w:val="24"/>
            <w:lang w:eastAsia="lt-LT"/>
            <w:u w:val="single"/>
            <w:color w:val="0000FF" w:themeColor="hyperlink"/>
          </w:rPr>
          <w:t>15-510</w:t>
        </w:r>
      </w:fldSimple>
      <w:r>
        <w:rPr>
          <w:szCs w:val="24"/>
          <w:lang w:eastAsia="lt-LT"/>
        </w:rPr>
        <w:t xml:space="preserve">, Nr. </w:t>
      </w:r>
      <w:fldSimple w:instr="HYPERLINK https://www.e-tar.lt/portal/lt/legalAct/TAR.706AFBAFD66E \t _blank">
        <w:r>
          <w:rPr>
            <w:szCs w:val="24"/>
            <w:lang w:eastAsia="lt-LT"/>
            <w:u w:val="single"/>
            <w:color w:val="0000FF" w:themeColor="hyperlink"/>
          </w:rPr>
          <w:t>47-1750</w:t>
        </w:r>
      </w:fldSimple>
      <w:r>
        <w:rPr>
          <w:szCs w:val="24"/>
          <w:lang w:eastAsia="lt-LT"/>
        </w:rPr>
        <w:t xml:space="preserve">, Nr. </w:t>
      </w:r>
      <w:fldSimple w:instr="HYPERLINK https://www.e-tar.lt/portal/lt/legalAct/TAR.A0FCF5DD97FC \t _blank">
        <w:r>
          <w:rPr>
            <w:szCs w:val="24"/>
            <w:lang w:eastAsia="lt-LT"/>
            <w:u w:val="single"/>
            <w:color w:val="0000FF" w:themeColor="hyperlink"/>
          </w:rPr>
          <w:t>149-6033</w:t>
        </w:r>
      </w:fldSimple>
      <w:r>
        <w:rPr>
          <w:szCs w:val="24"/>
          <w:lang w:eastAsia="lt-LT"/>
        </w:rPr>
        <w:t xml:space="preserve">; 2009, Nr. </w:t>
      </w:r>
      <w:fldSimple w:instr="HYPERLINK https://www.e-tar.lt/portal/lt/legalAct/TAR.481AC673A602 \t _blank">
        <w:r>
          <w:rPr>
            <w:szCs w:val="24"/>
            <w:lang w:eastAsia="lt-LT"/>
            <w:u w:val="single"/>
            <w:color w:val="0000FF" w:themeColor="hyperlink"/>
          </w:rPr>
          <w:t>93-3977</w:t>
        </w:r>
      </w:fldSimple>
      <w:r>
        <w:rPr>
          <w:szCs w:val="24"/>
          <w:lang w:eastAsia="lt-LT"/>
        </w:rPr>
        <w:t xml:space="preserve">; 2010, Nr. </w:t>
      </w:r>
      <w:fldSimple w:instr="HYPERLINK https://www.e-tar.lt/portal/lt/legalAct/TAR.A7497F5D9363 \t _blank">
        <w:r>
          <w:rPr>
            <w:szCs w:val="24"/>
            <w:lang w:eastAsia="lt-LT"/>
            <w:u w:val="single"/>
            <w:color w:val="0000FF" w:themeColor="hyperlink"/>
          </w:rPr>
          <w:t>41-1931</w:t>
        </w:r>
      </w:fldSimple>
      <w:r>
        <w:rPr>
          <w:szCs w:val="24"/>
          <w:lang w:eastAsia="lt-LT"/>
        </w:rPr>
        <w:t xml:space="preserve">, Nr. </w:t>
      </w:r>
      <w:fldSimple w:instr="HYPERLINK https://www.e-tar.lt/portal/lt/legalAct/TAR.65D094A8CB46 \t _blank">
        <w:r>
          <w:rPr>
            <w:szCs w:val="24"/>
            <w:lang w:eastAsia="lt-LT"/>
            <w:u w:val="single"/>
            <w:color w:val="0000FF" w:themeColor="hyperlink"/>
          </w:rPr>
          <w:t>145-7410</w:t>
        </w:r>
      </w:fldSimple>
      <w:r>
        <w:rPr>
          <w:szCs w:val="24"/>
          <w:lang w:eastAsia="lt-LT"/>
        </w:rPr>
        <w:t xml:space="preserve">, Nr. </w:t>
      </w:r>
      <w:fldSimple w:instr="HYPERLINK https://www.e-tar.lt/portal/lt/legalAct/TAR.6BC3AE26A847 \t _blank">
        <w:r>
          <w:rPr>
            <w:szCs w:val="24"/>
            <w:lang w:eastAsia="lt-LT"/>
            <w:u w:val="single"/>
            <w:color w:val="0000FF" w:themeColor="hyperlink"/>
          </w:rPr>
          <w:t>145-7412</w:t>
        </w:r>
      </w:fldSimple>
      <w:r>
        <w:rPr>
          <w:szCs w:val="24"/>
          <w:lang w:eastAsia="lt-LT"/>
        </w:rPr>
        <w:t xml:space="preserve">; 2011, Nr. </w:t>
      </w:r>
      <w:fldSimple w:instr="HYPERLINK https://www.e-tar.lt/portal/lt/legalAct/TAR.FD1562282DA7 \t _blank">
        <w:r>
          <w:rPr>
            <w:szCs w:val="24"/>
            <w:lang w:eastAsia="lt-LT"/>
            <w:u w:val="single"/>
            <w:color w:val="0000FF" w:themeColor="hyperlink"/>
          </w:rPr>
          <w:t>86-4143</w:t>
        </w:r>
      </w:fldSimple>
      <w:r>
        <w:rPr>
          <w:szCs w:val="24"/>
          <w:lang w:eastAsia="lt-LT"/>
        </w:rPr>
        <w:t>)</w:t>
      </w:r>
    </w:p>
    <w:p>
      <w:pPr>
        <w:ind w:firstLine="567"/>
        <w:jc w:val="both"/>
        <w:rPr>
          <w:szCs w:val="24"/>
          <w:lang w:eastAsia="lt-LT"/>
        </w:rPr>
      </w:pPr>
    </w:p>
    <w:p>
      <w:pPr>
        <w:widowControl w:val="0"/>
        <w:ind w:firstLine="567"/>
        <w:rPr>
          <w:b/>
          <w:bCs/>
          <w:szCs w:val="24"/>
          <w:lang w:eastAsia="lt-LT"/>
        </w:rPr>
      </w:pPr>
      <w:r>
        <w:rPr>
          <w:b/>
          <w:bCs/>
          <w:szCs w:val="24"/>
          <w:lang w:eastAsia="lt-LT"/>
        </w:rPr>
        <w:t>1</w:t>
      </w:r>
      <w:r>
        <w:rPr>
          <w:b/>
          <w:bCs/>
          <w:szCs w:val="24"/>
          <w:lang w:eastAsia="lt-LT"/>
        </w:rPr>
        <w:t xml:space="preserve"> straipsnis. </w:t>
      </w:r>
      <w:r>
        <w:rPr>
          <w:b/>
          <w:bCs/>
          <w:szCs w:val="24"/>
          <w:lang w:eastAsia="lt-LT"/>
        </w:rPr>
        <w:t>2 straipsnio 34 dalies pakeitimas</w:t>
      </w:r>
    </w:p>
    <w:p>
      <w:pPr>
        <w:widowControl w:val="0"/>
        <w:ind w:firstLine="567"/>
        <w:jc w:val="both"/>
        <w:rPr>
          <w:szCs w:val="24"/>
          <w:lang w:eastAsia="lt-LT"/>
        </w:rPr>
      </w:pPr>
      <w:r>
        <w:rPr>
          <w:szCs w:val="24"/>
          <w:lang w:eastAsia="lt-LT"/>
        </w:rPr>
        <w:t>Pakeisti 2 straipsnio 34 dalį ir ją išdėstyti taip:</w:t>
      </w:r>
    </w:p>
    <w:p>
      <w:pPr>
        <w:widowControl w:val="0"/>
        <w:ind w:firstLine="567"/>
        <w:jc w:val="both"/>
        <w:rPr>
          <w:szCs w:val="24"/>
          <w:lang w:eastAsia="lt-LT"/>
        </w:rPr>
      </w:pPr>
    </w:p>
    <w:p>
      <w:pPr>
        <w:widowControl w:val="0"/>
        <w:ind w:firstLine="567"/>
        <w:jc w:val="both"/>
        <w:rPr>
          <w:szCs w:val="24"/>
          <w:lang w:eastAsia="lt-LT"/>
        </w:rPr>
      </w:pPr>
      <w:r>
        <w:rPr>
          <w:szCs w:val="24"/>
          <w:lang w:eastAsia="lt-LT"/>
        </w:rPr>
        <w:t>„</w:t>
      </w:r>
      <w:r>
        <w:rPr>
          <w:szCs w:val="24"/>
          <w:lang w:eastAsia="lt-LT"/>
        </w:rPr>
        <w:t>34</w:t>
      </w:r>
      <w:r>
        <w:rPr>
          <w:szCs w:val="24"/>
          <w:lang w:eastAsia="lt-LT"/>
        </w:rPr>
        <w:t xml:space="preserve">. </w:t>
      </w:r>
      <w:r>
        <w:rPr>
          <w:b/>
          <w:bCs/>
          <w:szCs w:val="24"/>
          <w:lang w:eastAsia="lt-LT"/>
        </w:rPr>
        <w:t>Su darbo santykiais ar jų esmę atitinkančiais santykiais susijusios pajamos</w:t>
      </w:r>
      <w:r>
        <w:rPr>
          <w:szCs w:val="24"/>
          <w:lang w:eastAsia="lt-LT"/>
        </w:rPr>
        <w:t xml:space="preserve"> – pajamos, gautos iš šio straipsnio 31 dalyje nurodytos veiklos, taip pat individualios įmonės savininko iš individualios įmonės, ūkinės bendrijos tikrojo nario iš ūkinės bendrijos ar mažosios bendrijos nario iš mažosios bendrijos gauta suma, neviršijanti sumos, nuo kurios pagal Lietuvos Respublikos valstybinio socialinio draudimo įstatymo nuostatas skaičiuojamos ir mokamos įmonės savininko, ūkinės bendrijos tikrojo nario ar mažosios bendrijos nario valstybinio socialinio draudimo įmokos.“</w:t>
      </w:r>
    </w:p>
    <w:p>
      <w:pPr>
        <w:ind w:firstLine="567"/>
        <w:jc w:val="both"/>
        <w:rPr>
          <w:szCs w:val="24"/>
          <w:lang w:eastAsia="lt-LT"/>
        </w:rPr>
      </w:pPr>
    </w:p>
    <w:p>
      <w:pPr>
        <w:widowControl w:val="0"/>
        <w:ind w:firstLine="567"/>
        <w:rPr>
          <w:b/>
          <w:bCs/>
          <w:szCs w:val="24"/>
          <w:lang w:eastAsia="lt-LT"/>
        </w:rPr>
      </w:pPr>
      <w:r>
        <w:rPr>
          <w:b/>
          <w:bCs/>
          <w:szCs w:val="24"/>
          <w:lang w:eastAsia="lt-LT"/>
        </w:rPr>
        <w:t>2</w:t>
      </w:r>
      <w:r>
        <w:rPr>
          <w:b/>
          <w:bCs/>
          <w:szCs w:val="24"/>
          <w:lang w:eastAsia="lt-LT"/>
        </w:rPr>
        <w:t xml:space="preserve"> straipsnis. </w:t>
      </w:r>
      <w:r>
        <w:rPr>
          <w:b/>
          <w:bCs/>
          <w:szCs w:val="24"/>
          <w:lang w:eastAsia="lt-LT"/>
        </w:rPr>
        <w:t>6 straipsnio 2 dalies pakeitimas</w:t>
      </w:r>
    </w:p>
    <w:p>
      <w:pPr>
        <w:widowControl w:val="0"/>
        <w:ind w:firstLine="567"/>
        <w:jc w:val="both"/>
        <w:rPr>
          <w:szCs w:val="24"/>
          <w:lang w:eastAsia="lt-LT"/>
        </w:rPr>
      </w:pPr>
      <w:r>
        <w:rPr>
          <w:szCs w:val="24"/>
          <w:lang w:eastAsia="lt-LT"/>
        </w:rPr>
        <w:t>Pakeisti 6 straipsnio 2 dalį ir ją išdėstyti taip:</w:t>
      </w:r>
    </w:p>
    <w:p>
      <w:pPr>
        <w:widowControl w:val="0"/>
        <w:ind w:firstLine="567"/>
        <w:jc w:val="both"/>
        <w:rPr>
          <w:szCs w:val="24"/>
          <w:lang w:eastAsia="lt-LT"/>
        </w:rPr>
      </w:pPr>
      <w:r>
        <w:rPr>
          <w:szCs w:val="24"/>
          <w:lang w:eastAsia="lt-LT"/>
        </w:rPr>
        <w:t>„</w:t>
      </w:r>
      <w:r>
        <w:rPr>
          <w:szCs w:val="24"/>
          <w:lang w:eastAsia="lt-LT"/>
        </w:rPr>
        <w:t>2</w:t>
      </w:r>
      <w:r>
        <w:rPr>
          <w:szCs w:val="24"/>
          <w:lang w:eastAsia="lt-LT"/>
        </w:rPr>
        <w:t>. Pajamų mokesčio 20 procentų tarifas taikomas pajamoms iš paskirstytojo pelno,</w:t>
      </w:r>
      <w:r>
        <w:rPr>
          <w:b/>
          <w:bCs/>
          <w:szCs w:val="24"/>
          <w:lang w:eastAsia="lt-LT"/>
        </w:rPr>
        <w:t xml:space="preserve"> </w:t>
      </w:r>
      <w:r>
        <w:rPr>
          <w:szCs w:val="24"/>
          <w:lang w:eastAsia="lt-LT"/>
        </w:rPr>
        <w:t xml:space="preserve">išskyrus neribotos civilinės atsakomybės vieneto dalyvio iš šio vieneto gautas pajamas.“ </w:t>
      </w:r>
    </w:p>
    <w:p>
      <w:pPr>
        <w:ind w:firstLine="567"/>
        <w:jc w:val="both"/>
        <w:rPr>
          <w:szCs w:val="24"/>
          <w:lang w:eastAsia="lt-LT"/>
        </w:rPr>
      </w:pPr>
    </w:p>
    <w:p>
      <w:pPr>
        <w:widowControl w:val="0"/>
        <w:ind w:firstLine="567"/>
        <w:rPr>
          <w:b/>
          <w:bCs/>
          <w:szCs w:val="24"/>
          <w:lang w:eastAsia="lt-LT"/>
        </w:rPr>
      </w:pPr>
      <w:r>
        <w:rPr>
          <w:b/>
          <w:bCs/>
          <w:szCs w:val="24"/>
          <w:lang w:eastAsia="lt-LT"/>
        </w:rPr>
        <w:t>3</w:t>
      </w:r>
      <w:r>
        <w:rPr>
          <w:b/>
          <w:bCs/>
          <w:szCs w:val="24"/>
          <w:lang w:eastAsia="lt-LT"/>
        </w:rPr>
        <w:t xml:space="preserve"> straipsnis. </w:t>
      </w:r>
      <w:r>
        <w:rPr>
          <w:b/>
          <w:bCs/>
          <w:szCs w:val="24"/>
          <w:lang w:eastAsia="lt-LT"/>
        </w:rPr>
        <w:t>12 straipsnio pakeitimas</w:t>
      </w:r>
    </w:p>
    <w:p>
      <w:pPr>
        <w:widowControl w:val="0"/>
        <w:ind w:firstLine="567"/>
        <w:jc w:val="both"/>
        <w:rPr>
          <w:szCs w:val="24"/>
          <w:lang w:eastAsia="lt-LT"/>
        </w:rPr>
      </w:pPr>
      <w:r>
        <w:rPr>
          <w:szCs w:val="24"/>
          <w:lang w:eastAsia="lt-LT"/>
        </w:rPr>
        <w:t>Pakeisti 12 straipsnį ir jį išdėstyti taip:</w:t>
      </w:r>
    </w:p>
    <w:p>
      <w:pPr>
        <w:widowControl w:val="0"/>
        <w:ind w:firstLine="567"/>
        <w:jc w:val="both"/>
        <w:rPr>
          <w:szCs w:val="24"/>
          <w:lang w:eastAsia="lt-LT"/>
        </w:rPr>
      </w:pPr>
    </w:p>
    <w:p>
      <w:pPr>
        <w:widowControl w:val="0"/>
        <w:ind w:firstLine="567"/>
        <w:rPr>
          <w:szCs w:val="24"/>
          <w:lang w:eastAsia="lt-LT"/>
        </w:rPr>
      </w:pPr>
      <w:r>
        <w:rPr>
          <w:szCs w:val="24"/>
          <w:lang w:eastAsia="lt-LT"/>
        </w:rPr>
        <w:t>„</w:t>
      </w:r>
      <w:r>
        <w:rPr>
          <w:b/>
          <w:bCs/>
          <w:szCs w:val="24"/>
          <w:lang w:eastAsia="lt-LT"/>
        </w:rPr>
        <w:t>12</w:t>
      </w:r>
      <w:r>
        <w:rPr>
          <w:b/>
          <w:bCs/>
          <w:szCs w:val="24"/>
          <w:lang w:eastAsia="lt-LT"/>
        </w:rPr>
        <w:t xml:space="preserve"> straipsnis. </w:t>
      </w:r>
      <w:r>
        <w:rPr>
          <w:b/>
          <w:bCs/>
          <w:szCs w:val="24"/>
          <w:lang w:eastAsia="lt-LT"/>
        </w:rPr>
        <w:t>Pajamos iš paskirstytojo pelno</w:t>
      </w:r>
    </w:p>
    <w:p>
      <w:pPr>
        <w:widowControl w:val="0"/>
        <w:ind w:firstLine="567"/>
        <w:jc w:val="both"/>
        <w:rPr>
          <w:szCs w:val="24"/>
          <w:lang w:eastAsia="lt-LT"/>
        </w:rPr>
      </w:pPr>
      <w:r>
        <w:rPr>
          <w:szCs w:val="24"/>
          <w:lang w:eastAsia="lt-LT"/>
        </w:rPr>
        <w:t>1</w:t>
      </w:r>
      <w:r>
        <w:rPr>
          <w:szCs w:val="24"/>
          <w:lang w:eastAsia="lt-LT"/>
        </w:rPr>
        <w:t xml:space="preserve">. Pajamomis iš paskirstytojo pelno laikomi dividendai, taip pat neribotos civilinės atsakomybės vieneto dalyvio pajamos iš šio vieneto, išskyrus neribotos civilinės atsakomybės vieneto dalyvio pajamų iš šio vieneto dalį, priskiriamą su darbo santykiais ar jų esmę atitinkančiais santykiais susijusioms pajamoms. </w:t>
      </w:r>
    </w:p>
    <w:p>
      <w:pPr>
        <w:widowControl w:val="0"/>
        <w:ind w:firstLine="567"/>
        <w:jc w:val="both"/>
        <w:rPr>
          <w:szCs w:val="24"/>
          <w:lang w:eastAsia="lt-LT"/>
        </w:rPr>
      </w:pPr>
      <w:r>
        <w:rPr>
          <w:szCs w:val="24"/>
          <w:lang w:eastAsia="lt-LT"/>
        </w:rPr>
        <w:t>2</w:t>
      </w:r>
      <w:r>
        <w:rPr>
          <w:szCs w:val="24"/>
          <w:lang w:eastAsia="lt-LT"/>
        </w:rPr>
        <w:t>. Dividendais laikomos ir skirstant vieneto pelną ar mažinant vieneto įstatinį kapitalą, sudarytą ne iš vieneto dalyvių įnašų, vieneto dalyvio gautos lėšos ir (arba) vieneto dalyviui perleisto turto tikroji rinkos kaina to turto nuosavybės teisės perleidimo vieneto dalyviui dieną, išskyrus mažosios bendrijos nario pajamų iš šios bendrijos dalį, priskiriamą su darbo santykiais ar jų esmę atitinkančiais santykiais susijusioms pajamoms. Mažinant vieneto įstatinį kapitalą, laikoma, kad pirmiausia vieneto dalyviams išmokama ta įstatinio kapitalo dalis, kuri buvo sudaryta padidinus įstatinį kapitalą iš vieneto lėšų, o ne iš vieneto dalyvių įnašų.“</w:t>
      </w:r>
      <w:r>
        <w:rPr>
          <w:b/>
          <w:bCs/>
          <w:szCs w:val="24"/>
          <w:lang w:eastAsia="lt-LT"/>
        </w:rPr>
        <w:t xml:space="preserve"> </w:t>
      </w:r>
    </w:p>
    <w:p>
      <w:pPr>
        <w:ind w:firstLine="567"/>
        <w:jc w:val="both"/>
        <w:rPr>
          <w:szCs w:val="24"/>
          <w:lang w:eastAsia="lt-LT"/>
        </w:rPr>
      </w:pPr>
    </w:p>
    <w:p>
      <w:pPr>
        <w:widowControl w:val="0"/>
        <w:ind w:firstLine="567"/>
        <w:rPr>
          <w:b/>
          <w:bCs/>
          <w:szCs w:val="24"/>
          <w:lang w:eastAsia="lt-LT"/>
        </w:rPr>
      </w:pPr>
      <w:r>
        <w:rPr>
          <w:b/>
          <w:bCs/>
          <w:szCs w:val="24"/>
          <w:lang w:eastAsia="lt-LT"/>
        </w:rPr>
        <w:t>4</w:t>
      </w:r>
      <w:r>
        <w:rPr>
          <w:b/>
          <w:bCs/>
          <w:szCs w:val="24"/>
          <w:lang w:eastAsia="lt-LT"/>
        </w:rPr>
        <w:t xml:space="preserve"> straipsnis. </w:t>
      </w:r>
      <w:r>
        <w:rPr>
          <w:b/>
          <w:bCs/>
          <w:szCs w:val="24"/>
          <w:lang w:eastAsia="lt-LT"/>
        </w:rPr>
        <w:t>16 straipsnio 1 dalies pakeitimas</w:t>
      </w:r>
    </w:p>
    <w:p>
      <w:pPr>
        <w:widowControl w:val="0"/>
        <w:ind w:firstLine="567"/>
        <w:jc w:val="both"/>
        <w:rPr>
          <w:szCs w:val="24"/>
          <w:lang w:eastAsia="lt-LT"/>
        </w:rPr>
      </w:pPr>
      <w:r>
        <w:rPr>
          <w:szCs w:val="24"/>
          <w:lang w:eastAsia="lt-LT"/>
        </w:rPr>
        <w:t>Pakeisti 16 straipsnio 1 dalį ir ją išdėstyti taip:</w:t>
      </w:r>
    </w:p>
    <w:p>
      <w:pPr>
        <w:widowControl w:val="0"/>
        <w:ind w:firstLine="567"/>
        <w:jc w:val="both"/>
        <w:rPr>
          <w:szCs w:val="24"/>
          <w:lang w:eastAsia="lt-LT"/>
        </w:rPr>
      </w:pPr>
      <w:r>
        <w:rPr>
          <w:szCs w:val="24"/>
          <w:lang w:eastAsia="lt-LT"/>
        </w:rPr>
        <w:t>„</w:t>
      </w:r>
      <w:r>
        <w:rPr>
          <w:szCs w:val="24"/>
          <w:lang w:eastAsia="lt-LT"/>
        </w:rPr>
        <w:t>1</w:t>
      </w:r>
      <w:r>
        <w:rPr>
          <w:szCs w:val="24"/>
          <w:lang w:eastAsia="lt-LT"/>
        </w:rPr>
        <w:t xml:space="preserve">. Jeigu šiame straipsnyje nenustatyta kitaip, apskaičiuojant apmokestinamąsias pajamas, iš pajamų, išskyrus pajamas iš paskirstytojo pelno, apmokestinamas taikant šio Įstatymo 6 straipsnio 2 dalyje nustatytą pajamų mokesčio tarifą, šio Įstatymo nustatyta tvarka atimama: </w:t>
      </w:r>
    </w:p>
    <w:p>
      <w:pPr>
        <w:widowControl w:val="0"/>
        <w:ind w:firstLine="567"/>
        <w:jc w:val="both"/>
        <w:rPr>
          <w:szCs w:val="24"/>
          <w:lang w:eastAsia="lt-LT"/>
        </w:rPr>
      </w:pPr>
      <w:r>
        <w:rPr>
          <w:szCs w:val="24"/>
          <w:lang w:eastAsia="lt-LT"/>
        </w:rPr>
        <w:t>1</w:t>
      </w:r>
      <w:r>
        <w:rPr>
          <w:szCs w:val="24"/>
          <w:lang w:eastAsia="lt-LT"/>
        </w:rPr>
        <w:t>) neapmokestinamosios pajamos;</w:t>
      </w:r>
    </w:p>
    <w:p>
      <w:pPr>
        <w:widowControl w:val="0"/>
        <w:ind w:firstLine="567"/>
        <w:jc w:val="both"/>
        <w:rPr>
          <w:szCs w:val="24"/>
          <w:lang w:eastAsia="lt-LT"/>
        </w:rPr>
      </w:pPr>
      <w:r>
        <w:rPr>
          <w:szCs w:val="24"/>
          <w:lang w:eastAsia="lt-LT"/>
        </w:rPr>
        <w:t>2</w:t>
      </w:r>
      <w:r>
        <w:rPr>
          <w:szCs w:val="24"/>
          <w:lang w:eastAsia="lt-LT"/>
        </w:rPr>
        <w:t>) pajamos, apmokestintos įsigijus verslo liudijimą;</w:t>
      </w:r>
    </w:p>
    <w:p>
      <w:pPr>
        <w:widowControl w:val="0"/>
        <w:ind w:firstLine="567"/>
        <w:jc w:val="both"/>
        <w:rPr>
          <w:szCs w:val="24"/>
          <w:lang w:eastAsia="lt-LT"/>
        </w:rPr>
      </w:pPr>
      <w:r>
        <w:rPr>
          <w:szCs w:val="24"/>
          <w:lang w:eastAsia="lt-LT"/>
        </w:rPr>
        <w:t>3</w:t>
      </w:r>
      <w:r>
        <w:rPr>
          <w:szCs w:val="24"/>
          <w:lang w:eastAsia="lt-LT"/>
        </w:rPr>
        <w:t>) leidžiami atskaitymai, susiję su individualios veiklos pajamų gavimu arba uždirbimu, – šio Įstatymo 18 straipsnyje nustatyta tvarka;</w:t>
      </w:r>
    </w:p>
    <w:p>
      <w:pPr>
        <w:widowControl w:val="0"/>
        <w:ind w:firstLine="567"/>
        <w:jc w:val="both"/>
        <w:rPr>
          <w:szCs w:val="24"/>
          <w:lang w:eastAsia="lt-LT"/>
        </w:rPr>
      </w:pPr>
      <w:r>
        <w:rPr>
          <w:szCs w:val="24"/>
          <w:lang w:eastAsia="lt-LT"/>
        </w:rPr>
        <w:t>4</w:t>
      </w:r>
      <w:r>
        <w:rPr>
          <w:szCs w:val="24"/>
          <w:lang w:eastAsia="lt-LT"/>
        </w:rPr>
        <w:t>) per mokestinį laikotarpį parduoto ar kitaip perleisto nuosavybėn ne individualios veiklos turto ir individualios veiklos turtui priskirto nekilnojamojo pagal prigimtį daikto įsigijimo kaina ir su to turto ar daikto pardavimu ar kitokiu perleidimu nuosavybėn susijusios išlaidos – šio Įstatymo 19 straipsnyje nustatyta tvarka;</w:t>
      </w:r>
    </w:p>
    <w:p>
      <w:pPr>
        <w:widowControl w:val="0"/>
        <w:ind w:firstLine="567"/>
        <w:jc w:val="both"/>
        <w:rPr>
          <w:szCs w:val="24"/>
          <w:lang w:eastAsia="lt-LT"/>
        </w:rPr>
      </w:pPr>
      <w:r>
        <w:rPr>
          <w:szCs w:val="24"/>
          <w:lang w:eastAsia="lt-LT"/>
        </w:rPr>
        <w:t>5</w:t>
      </w:r>
      <w:r>
        <w:rPr>
          <w:szCs w:val="24"/>
          <w:lang w:eastAsia="lt-LT"/>
        </w:rPr>
        <w:t>) neapmokestinamasis pajamų dydis ir papildomas neapmokestinamasis pajamų dydis, apskaičiuojant mokestinio laikotarpio vieno mėnesio apmokestinamąsias pajamas, arba metinis neapmokestinamasis pajamų dydis ir metinis papildomas neapmokestinamasis pajamų dydis, apskaičiuojant mokestinio laikotarpio apmokestinamąsias pajamas, arba jo dalis (šio Įstatymo 29 straipsnyje nustatytais atvejais) – šio Įstatymo nustatyta tvarka;</w:t>
      </w:r>
    </w:p>
    <w:p>
      <w:pPr>
        <w:widowControl w:val="0"/>
        <w:ind w:firstLine="567"/>
        <w:jc w:val="both"/>
        <w:rPr>
          <w:szCs w:val="24"/>
          <w:lang w:eastAsia="lt-LT"/>
        </w:rPr>
      </w:pPr>
      <w:r>
        <w:rPr>
          <w:szCs w:val="24"/>
          <w:lang w:eastAsia="lt-LT"/>
        </w:rPr>
        <w:t>6</w:t>
      </w:r>
      <w:r>
        <w:rPr>
          <w:szCs w:val="24"/>
          <w:lang w:eastAsia="lt-LT"/>
        </w:rPr>
        <w:t>) nuolatinio Lietuvos gyventojo patirtos išlaidos (apskaičiuojant mokestinio laikotarpio apmokestinamąsias pajamas, kurioms taikomas šio Įstatymo 6 straipsnio 1 dalyje nustatytas pajamų mokesčio tarifas) – šio Įstatymo 21 straipsnyje nustatyta tvarka.“</w:t>
      </w:r>
    </w:p>
    <w:p>
      <w:pPr>
        <w:ind w:firstLine="567"/>
        <w:jc w:val="both"/>
        <w:rPr>
          <w:szCs w:val="24"/>
          <w:lang w:eastAsia="lt-LT"/>
        </w:rPr>
      </w:pPr>
    </w:p>
    <w:p>
      <w:pPr>
        <w:widowControl w:val="0"/>
        <w:ind w:firstLine="567"/>
        <w:rPr>
          <w:b/>
          <w:bCs/>
          <w:szCs w:val="24"/>
          <w:lang w:eastAsia="lt-LT"/>
        </w:rPr>
      </w:pPr>
      <w:r>
        <w:rPr>
          <w:b/>
          <w:bCs/>
          <w:szCs w:val="24"/>
          <w:lang w:eastAsia="lt-LT"/>
        </w:rPr>
        <w:t>5</w:t>
      </w:r>
      <w:r>
        <w:rPr>
          <w:b/>
          <w:bCs/>
          <w:szCs w:val="24"/>
          <w:lang w:eastAsia="lt-LT"/>
        </w:rPr>
        <w:t xml:space="preserve"> straipsnis. </w:t>
      </w:r>
      <w:r>
        <w:rPr>
          <w:b/>
          <w:bCs/>
          <w:szCs w:val="24"/>
          <w:lang w:eastAsia="lt-LT"/>
        </w:rPr>
        <w:t>22 straipsnio 2 dalies 1 punkto pakeitimas</w:t>
      </w:r>
    </w:p>
    <w:p>
      <w:pPr>
        <w:widowControl w:val="0"/>
        <w:ind w:firstLine="567"/>
        <w:jc w:val="both"/>
        <w:rPr>
          <w:b/>
          <w:bCs/>
          <w:szCs w:val="24"/>
          <w:lang w:eastAsia="lt-LT"/>
        </w:rPr>
      </w:pPr>
      <w:r>
        <w:rPr>
          <w:szCs w:val="24"/>
          <w:lang w:eastAsia="lt-LT"/>
        </w:rPr>
        <w:t>Pakeisti 22 straipsnio 2 dalies 1 punktą ir jį išdėstyti taip:</w:t>
      </w:r>
    </w:p>
    <w:p>
      <w:pPr>
        <w:widowControl w:val="0"/>
        <w:ind w:firstLine="567"/>
        <w:jc w:val="both"/>
        <w:rPr>
          <w:szCs w:val="24"/>
          <w:lang w:eastAsia="lt-LT"/>
        </w:rPr>
      </w:pPr>
      <w:r>
        <w:rPr>
          <w:szCs w:val="24"/>
          <w:lang w:eastAsia="lt-LT"/>
        </w:rPr>
        <w:t>„</w:t>
      </w:r>
      <w:r>
        <w:rPr>
          <w:szCs w:val="24"/>
          <w:lang w:eastAsia="lt-LT"/>
        </w:rPr>
        <w:t>1</w:t>
      </w:r>
      <w:r>
        <w:rPr>
          <w:szCs w:val="24"/>
          <w:lang w:eastAsia="lt-LT"/>
        </w:rPr>
        <w:t>) iš Lietuvos vieneto, iš užsienio vieneto per jo nuolatinę buveinę ir iš nenuolatinio Lietuvos gyventojo per jo nuolatinę bazę gautos pajamos, išskyrus azartinių lošimų ir loterijų laimėjimus, neribotos civilinės atsakomybės vieneto dalyvio, kuris yra nuolatinis Lietuvos gyventojas, pajamas, gautas iš šio neribotos civilinės atsakomybės vieneto, mažosios bendrijos nario, kuris yra nuolatinis Lietuvos gyventojas, pajamas, gautas iš šios mažosios bendrijos, ir šiame punkte nenurodytas individualios veiklos pajamas, taip pat šiame punkte nenurodytas pajamas iš ne individualios veiklos turto ir individualios veiklos turtui priskirto nekilnojamojo pagal prigimtį daikto pardavimo ar kitokio perleidimo nuosavybėn. Iš Lietuvos vieneto, iš užsienio vieneto per jo nuolatinę buveinę ir iš nenuolatinio Lietuvos gyventojo per jo nuolatinę bazę gautos sporto veiklos, atlikėjo veiklos pajamos, kitos veiklos pajamos, kurias gyventojui išmoka su juo darbo santykiais ar jų esmę atitinkančiais santykiais susijęs asmuo, nenuolatinių Lietuvos gyventojų pajamos, gautos už parduotą ar kitaip perleistą nuosavybėn nekilnojamąjį daiktą, esantį Lietuvoje, arba kilnojamąjį daiktą, jeigu šios rūšies daiktui pagal Lietuvos Respublikos teisės aktus privaloma teisinė registracija ir šis daiktas yra (ar privalo būti) įregistruotas Lietuvoje, bei gyventojų individualios ir ne individualios veiklos pajamos už parduotą arba kitaip perleistą nuosavybėn nenukirstą mišką, apvaliąją medieną, netauriųjų metalų laužą, taip pat priskiriamos A klasės pajamoms, ir“.</w:t>
      </w:r>
    </w:p>
    <w:p>
      <w:pPr>
        <w:ind w:firstLine="567"/>
        <w:jc w:val="both"/>
        <w:rPr>
          <w:szCs w:val="24"/>
          <w:lang w:eastAsia="lt-LT"/>
        </w:rPr>
      </w:pPr>
    </w:p>
    <w:p>
      <w:pPr>
        <w:widowControl w:val="0"/>
        <w:ind w:firstLine="567"/>
        <w:rPr>
          <w:b/>
          <w:bCs/>
          <w:szCs w:val="24"/>
          <w:lang w:eastAsia="lt-LT"/>
        </w:rPr>
      </w:pPr>
      <w:r>
        <w:rPr>
          <w:b/>
          <w:bCs/>
          <w:szCs w:val="24"/>
          <w:lang w:eastAsia="lt-LT"/>
        </w:rPr>
        <w:t>6</w:t>
      </w:r>
      <w:r>
        <w:rPr>
          <w:b/>
          <w:bCs/>
          <w:szCs w:val="24"/>
          <w:lang w:eastAsia="lt-LT"/>
        </w:rPr>
        <w:t xml:space="preserve"> straipsnis. </w:t>
      </w:r>
      <w:r>
        <w:rPr>
          <w:b/>
          <w:bCs/>
          <w:szCs w:val="24"/>
          <w:lang w:eastAsia="lt-LT"/>
        </w:rPr>
        <w:t xml:space="preserve">Įstatymo įsigaliojimas ir taikymas </w:t>
      </w:r>
    </w:p>
    <w:p>
      <w:pPr>
        <w:widowControl w:val="0"/>
        <w:ind w:firstLine="567"/>
        <w:jc w:val="both"/>
        <w:rPr>
          <w:szCs w:val="24"/>
          <w:lang w:eastAsia="lt-LT"/>
        </w:rPr>
      </w:pPr>
      <w:r>
        <w:rPr>
          <w:szCs w:val="24"/>
          <w:lang w:eastAsia="lt-LT"/>
        </w:rPr>
        <w:t>1</w:t>
      </w:r>
      <w:r>
        <w:rPr>
          <w:szCs w:val="24"/>
          <w:lang w:eastAsia="lt-LT"/>
        </w:rPr>
        <w:t>. Šio įstatymo 1, 5 straipsniai ir 3 straipsnyje išdėstyto Lietuvos Respublikos gyventojų pajamų mokesčio įstatymo 12 straipsnio 2 dalies nuostatos įsigalioja 2012 m. rugsėjo 1 d.</w:t>
      </w:r>
    </w:p>
    <w:p>
      <w:pPr>
        <w:widowControl w:val="0"/>
        <w:ind w:firstLine="567"/>
        <w:jc w:val="both"/>
        <w:rPr>
          <w:szCs w:val="24"/>
          <w:lang w:eastAsia="lt-LT"/>
        </w:rPr>
      </w:pPr>
      <w:r>
        <w:rPr>
          <w:szCs w:val="24"/>
          <w:lang w:eastAsia="lt-LT"/>
        </w:rPr>
        <w:t>2</w:t>
      </w:r>
      <w:r>
        <w:rPr>
          <w:szCs w:val="24"/>
          <w:lang w:eastAsia="lt-LT"/>
        </w:rPr>
        <w:t xml:space="preserve">. Šio įstatymo 2, 4 straipsnių ir 3 straipsnyje išdėstyto Lietuvos Respublikos gyventojų pajamų mokesčio įstatymo 12 straipsnio 1 dalies nuostatos taikomos apskaičiuojant ir deklaruojant 2012 metų ir vėlesnių metų mokestinių laikotarpių pajamas. </w:t>
      </w:r>
    </w:p>
    <w:p>
      <w:pPr>
        <w:widowControl w:val="0"/>
        <w:ind w:firstLine="567"/>
        <w:jc w:val="both"/>
        <w:rPr>
          <w:szCs w:val="24"/>
          <w:lang w:eastAsia="lt-LT"/>
        </w:rPr>
      </w:pPr>
    </w:p>
    <w:p>
      <w:pPr>
        <w:widowControl w:val="0"/>
        <w:ind w:firstLine="567"/>
        <w:jc w:val="both"/>
        <w:rPr>
          <w:i/>
          <w:iCs/>
          <w:szCs w:val="24"/>
          <w:lang w:eastAsia="lt-LT"/>
        </w:rPr>
      </w:pPr>
      <w:r>
        <w:rPr>
          <w:i/>
          <w:iCs/>
          <w:szCs w:val="24"/>
          <w:lang w:eastAsia="lt-LT"/>
        </w:rPr>
        <w:t xml:space="preserve">Skelbiu šį Lietuvos Respublikos Seimo priimtą įstatymą. </w:t>
      </w:r>
    </w:p>
    <w:p>
      <w:pPr>
        <w:widowControl w:val="0"/>
        <w:ind w:firstLine="567"/>
        <w:jc w:val="both"/>
        <w:rPr>
          <w:szCs w:val="24"/>
          <w:lang w:eastAsia="lt-LT"/>
        </w:rPr>
      </w:pPr>
    </w:p>
    <w:p>
      <w:pPr>
        <w:widowControl w:val="0"/>
        <w:tabs>
          <w:tab w:val="right" w:pos="9071"/>
        </w:tabs>
        <w:rPr>
          <w:caps/>
          <w:szCs w:val="24"/>
          <w:lang w:eastAsia="lt-LT"/>
        </w:rPr>
      </w:pPr>
      <w:r>
        <w:rPr>
          <w:caps/>
          <w:szCs w:val="24"/>
          <w:lang w:eastAsia="lt-LT"/>
        </w:rPr>
        <w:t>RESPUBLIKOS PREZIDENTĖ</w:t>
        <w:tab/>
        <w:t xml:space="preserve">DALIA GRYBAUSKAITĖ </w:t>
      </w:r>
    </w:p>
    <w:p>
      <w:pPr>
        <w:widowControl w:val="0"/>
        <w:ind w:firstLine="567"/>
        <w:jc w:val="both"/>
        <w:rPr>
          <w:szCs w:val="24"/>
          <w:lang w:eastAsia="lt-LT"/>
        </w:rPr>
      </w:pPr>
    </w:p>
    <w:p>
      <w:pPr>
        <w:widowControl w:val="0"/>
        <w:jc w:val="center"/>
        <w:rPr>
          <w:szCs w:val="24"/>
          <w:lang w:eastAsia="lt-LT"/>
        </w:rPr>
      </w:pPr>
      <w:r>
        <w:rPr>
          <w:szCs w:val="24"/>
          <w:lang w:eastAsia="lt-LT"/>
        </w:rPr>
        <w:t>_________________</w:t>
      </w:r>
    </w:p>
    <w:p>
      <w:pPr>
        <w:rPr>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5572</Characters>
  <Application>Microsoft Office Word</Application>
  <DocSecurity>4</DocSecurity>
  <Lines>99</Lines>
  <Paragraphs>37</Paragraphs>
  <ScaleCrop>false</ScaleCrop>
  <Company/>
  <LinksUpToDate>false</LinksUpToDate>
  <CharactersWithSpaces>6377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2015-09-19T13:57:00Z</dcterms:created>
  <dc:creator>Rima</dc:creator>
  <lastModifiedBy>Adlib User</lastModifiedBy>
  <dcterms:modified xsi:type="dcterms:W3CDTF">2015-09-19T13:57:00Z</dcterms:modified>
  <revision>2</revision>
  <dc:title>LIETUVOS RESPUBLIKOS GYVENTOJŲ PAJAMŲ MOKESČIO ĮSTATYMO 2, 6, 12, 16 IR 22 STRAIPSNIŲ PAKEITIMO ĮSTATYMAS</dc:title>
</coreProperties>
</file>