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ŽEMĖS ĮSTATYMO 10 STRAIPSNIO PAPILDYMO </w:t>
        <w:br/>
        <w:t>Į S T A T Y M A 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26 d. Nr. XI-2119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CC10C5274343 \t _blank">
        <w:r>
          <w:rPr>
            <w:color w:val="0000FF" w:themeColor="hyperlink"/>
            <w:u w:val="single"/>
          </w:rPr>
          <w:t>34-620</w:t>
        </w:r>
      </w:fldSimple>
      <w:r>
        <w:rPr>
          <w:color w:val="000000"/>
        </w:rPr>
        <w:t xml:space="preserve">; 2004, Nr. </w:t>
      </w:r>
      <w:fldSimple w:instr="HYPERLINK https://www.e-tar.lt/portal/lt/legalAct/TAR.7ED447C0D254 \t _blank">
        <w:r>
          <w:rPr>
            <w:color w:val="0000FF" w:themeColor="hyperlink"/>
            <w:u w:val="single"/>
          </w:rPr>
          <w:t>28-868</w:t>
        </w:r>
      </w:fldSimple>
      <w:r>
        <w:rPr>
          <w:color w:val="000000"/>
        </w:rPr>
        <w:t xml:space="preserve">; 2006, Nr. </w:t>
      </w:r>
      <w:fldSimple w:instr="HYPERLINK https://www.e-tar.lt/portal/lt/legalAct/TAR.52F4965DA815 \t _blank">
        <w:r>
          <w:rPr>
            <w:color w:val="0000FF" w:themeColor="hyperlink"/>
            <w:u w:val="single"/>
          </w:rPr>
          <w:t>87-3399</w:t>
        </w:r>
      </w:fldSimple>
      <w:r>
        <w:rPr>
          <w:color w:val="000000"/>
        </w:rPr>
        <w:t xml:space="preserve">; 2008, Nr. </w:t>
      </w:r>
      <w:fldSimple w:instr="HYPERLINK https://www.e-tar.lt/portal/lt/legalAct/TAR.58505144F1F3 \t _blank">
        <w:r>
          <w:rPr>
            <w:color w:val="0000FF" w:themeColor="hyperlink"/>
            <w:u w:val="single"/>
          </w:rPr>
          <w:t>135-5233</w:t>
        </w:r>
      </w:fldSimple>
      <w:r>
        <w:rPr>
          <w:color w:val="000000"/>
        </w:rPr>
        <w:t xml:space="preserve">; 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2009, Nr. 77-3166; 2010, Nr. 72-3616)</w:t>
      </w:r>
    </w:p>
    <w:p/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papildymas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10 straipsnį 12 dalimi:</w:t>
      </w:r>
    </w:p>
    <w:p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„</w:t>
      </w:r>
      <w:r>
        <w:rPr>
          <w:color w:val="000000"/>
          <w:spacing w:val="-4"/>
        </w:rPr>
        <w:t>12</w:t>
      </w:r>
      <w:r>
        <w:rPr>
          <w:color w:val="000000"/>
          <w:spacing w:val="-4"/>
        </w:rPr>
        <w:t>. Valstybinių žemės sklypų, reikalingų naujos branduolinės (atominės) elektrinės, nurodytos Branduolinės (atominės) elektrinės įstatyme, projekto įgyvendinimui, perleidimo tvarką ir sąlygas nustato Branduolinės (atominės) elektrinės įstatymas.“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598</Characters>
  <Application>Microsoft Office Word</Application>
  <DocSecurity>4</DocSecurity>
  <Lines>21</Lines>
  <Paragraphs>12</Paragraphs>
  <ScaleCrop>false</ScaleCrop>
  <Company/>
  <LinksUpToDate>false</LinksUpToDate>
  <CharactersWithSpaces>677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2015-10-04T03:33:00Z</dcterms:created>
  <dc:creator>Rima</dc:creator>
  <lastModifiedBy>Adlib User</lastModifiedBy>
  <dcterms:modified xsi:type="dcterms:W3CDTF">2015-10-04T03:33:00Z</dcterms:modified>
  <revision>2</revision>
  <dc:title>LIETUVOS RESPUBLIKOS ŽEMĖS ĮSTATYMO 10 STRAIPSNIO PAPILDYMO ĮSTATYMAS</dc:title>
</coreProperties>
</file>