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6C171" w14:textId="77777777" w:rsidR="00876163" w:rsidRDefault="00FB0F06">
      <w:pPr>
        <w:keepLines/>
        <w:widowControl w:val="0"/>
        <w:suppressAutoHyphens/>
        <w:jc w:val="center"/>
        <w:rPr>
          <w:color w:val="000000"/>
        </w:rPr>
      </w:pPr>
      <w:r>
        <w:rPr>
          <w:color w:val="000000"/>
          <w:lang w:val="en-US"/>
        </w:rPr>
        <w:pict w14:anchorId="2496C42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2496C172" w14:textId="77777777" w:rsidR="00876163" w:rsidRDefault="00FB0F06">
      <w:pPr>
        <w:keepLines/>
        <w:widowControl w:val="0"/>
        <w:suppressAutoHyphens/>
        <w:jc w:val="center"/>
        <w:rPr>
          <w:color w:val="000000"/>
        </w:rPr>
      </w:pPr>
      <w:r>
        <w:rPr>
          <w:color w:val="000000"/>
        </w:rPr>
        <w:t>Į S A K Y M A S</w:t>
      </w:r>
    </w:p>
    <w:p w14:paraId="2496C173" w14:textId="77777777" w:rsidR="00876163" w:rsidRDefault="00876163">
      <w:pPr>
        <w:widowControl w:val="0"/>
        <w:suppressAutoHyphens/>
        <w:ind w:firstLine="567"/>
        <w:jc w:val="both"/>
        <w:rPr>
          <w:color w:val="000000"/>
        </w:rPr>
      </w:pPr>
    </w:p>
    <w:p w14:paraId="2496C174" w14:textId="77777777" w:rsidR="00876163" w:rsidRDefault="00FB0F06">
      <w:pPr>
        <w:keepLines/>
        <w:widowControl w:val="0"/>
        <w:suppressAutoHyphens/>
        <w:jc w:val="center"/>
        <w:rPr>
          <w:b/>
          <w:bCs/>
          <w:caps/>
          <w:color w:val="000000"/>
        </w:rPr>
      </w:pPr>
      <w:r>
        <w:rPr>
          <w:b/>
          <w:bCs/>
          <w:caps/>
          <w:color w:val="000000"/>
        </w:rPr>
        <w:t>DĖL LIETUVOS RESPUBLIKOS SVEIKATOS APSAUGOS MINISTRO 2002 M. BALANDŽIO 5 D. ĮSAKYMO Nr. 159 „DĖL LIGŲ IR KOMPENSUOJAMŲJŲ VAISTINIŲ PREPARATŲ JOMS GYDYTI, K</w:t>
      </w:r>
      <w:r>
        <w:rPr>
          <w:b/>
          <w:bCs/>
          <w:caps/>
          <w:color w:val="000000"/>
        </w:rPr>
        <w:t>OMPENSUOJAMŲJŲ VAISTINIŲ PREPARATŲ IR KOMPENSUOJAMŲJŲ MEDICINOS PAGALBOS PRIEMONIŲ ĮRAŠYMO Į SĄRAŠUS IR JŲ KEITIMO TVARKOS APRAŠO PATVIRTINIMO“ PAKEITIMO</w:t>
      </w:r>
    </w:p>
    <w:p w14:paraId="2496C175" w14:textId="77777777" w:rsidR="00876163" w:rsidRDefault="00876163">
      <w:pPr>
        <w:widowControl w:val="0"/>
        <w:suppressAutoHyphens/>
        <w:ind w:firstLine="567"/>
        <w:jc w:val="both"/>
        <w:rPr>
          <w:color w:val="000000"/>
        </w:rPr>
      </w:pPr>
    </w:p>
    <w:p w14:paraId="2496C176" w14:textId="77777777" w:rsidR="00876163" w:rsidRDefault="00FB0F06">
      <w:pPr>
        <w:keepLines/>
        <w:widowControl w:val="0"/>
        <w:suppressAutoHyphens/>
        <w:jc w:val="center"/>
        <w:rPr>
          <w:color w:val="000000"/>
        </w:rPr>
      </w:pPr>
      <w:r>
        <w:rPr>
          <w:color w:val="000000"/>
        </w:rPr>
        <w:t>2012 m. gegužės 29 d. Nr. V-487</w:t>
      </w:r>
    </w:p>
    <w:p w14:paraId="2496C177" w14:textId="77777777" w:rsidR="00876163" w:rsidRDefault="00FB0F06">
      <w:pPr>
        <w:keepLines/>
        <w:widowControl w:val="0"/>
        <w:suppressAutoHyphens/>
        <w:jc w:val="center"/>
        <w:rPr>
          <w:color w:val="000000"/>
        </w:rPr>
      </w:pPr>
      <w:r>
        <w:rPr>
          <w:color w:val="000000"/>
        </w:rPr>
        <w:t>Vilnius</w:t>
      </w:r>
    </w:p>
    <w:p w14:paraId="2496C178" w14:textId="77777777" w:rsidR="00876163" w:rsidRDefault="00876163">
      <w:pPr>
        <w:widowControl w:val="0"/>
        <w:suppressAutoHyphens/>
        <w:ind w:firstLine="567"/>
        <w:jc w:val="both"/>
        <w:rPr>
          <w:color w:val="000000"/>
        </w:rPr>
      </w:pPr>
    </w:p>
    <w:p w14:paraId="6AFF39F3" w14:textId="77777777" w:rsidR="00FB0F06" w:rsidRDefault="00FB0F06">
      <w:pPr>
        <w:widowControl w:val="0"/>
        <w:suppressAutoHyphens/>
        <w:ind w:firstLine="567"/>
        <w:jc w:val="both"/>
        <w:rPr>
          <w:color w:val="000000"/>
        </w:rPr>
      </w:pPr>
    </w:p>
    <w:p w14:paraId="2496C179" w14:textId="77777777" w:rsidR="00876163" w:rsidRDefault="00FB0F06">
      <w:pPr>
        <w:widowControl w:val="0"/>
        <w:suppressAutoHyphens/>
        <w:ind w:firstLine="567"/>
        <w:jc w:val="both"/>
        <w:rPr>
          <w:color w:val="000000"/>
        </w:rPr>
      </w:pPr>
      <w:r>
        <w:rPr>
          <w:color w:val="000000"/>
          <w:spacing w:val="-2"/>
        </w:rPr>
        <w:t>1</w:t>
      </w:r>
      <w:r>
        <w:rPr>
          <w:color w:val="000000"/>
          <w:spacing w:val="-2"/>
        </w:rPr>
        <w:t>. P a k e i č i u Lietuvos Respublikos sveikatos apsaugos</w:t>
      </w:r>
      <w:r>
        <w:rPr>
          <w:color w:val="000000"/>
          <w:spacing w:val="-2"/>
        </w:rPr>
        <w:t xml:space="preserve"> ministro 2002 m. balandžio 5 d. įsakymą Nr. 159 „Dėl Ligų ir kompensuojamųjų vaistinių preparatų joms gydyti, kompensuojamųjų vaistinių preparatų ir kompensuojamųjų medicinos pagalbos priemonių įrašymo į sąrašus ir jų keitimo tvarkos aprašo patvirtinimo“ </w:t>
      </w:r>
      <w:r>
        <w:rPr>
          <w:color w:val="000000"/>
          <w:spacing w:val="-2"/>
        </w:rPr>
        <w:t xml:space="preserve">(Žin., 2002, Nr. </w:t>
      </w:r>
      <w:hyperlink r:id="rId10" w:tgtFrame="_blank" w:history="1">
        <w:r>
          <w:rPr>
            <w:color w:val="0000FF" w:themeColor="hyperlink"/>
            <w:spacing w:val="-2"/>
            <w:u w:val="single"/>
          </w:rPr>
          <w:t>39-1450</w:t>
        </w:r>
      </w:hyperlink>
      <w:r>
        <w:rPr>
          <w:color w:val="000000"/>
          <w:spacing w:val="-2"/>
        </w:rPr>
        <w:t>; 2011, Nr. 77-3764):</w:t>
      </w:r>
    </w:p>
    <w:p w14:paraId="2496C17A" w14:textId="77777777" w:rsidR="00876163" w:rsidRDefault="00FB0F06">
      <w:pPr>
        <w:widowControl w:val="0"/>
        <w:suppressAutoHyphens/>
        <w:ind w:firstLine="567"/>
        <w:jc w:val="both"/>
        <w:rPr>
          <w:color w:val="000000"/>
        </w:rPr>
      </w:pPr>
      <w:r>
        <w:rPr>
          <w:color w:val="000000"/>
        </w:rPr>
        <w:t>1.1</w:t>
      </w:r>
      <w:r>
        <w:rPr>
          <w:color w:val="000000"/>
        </w:rPr>
        <w:t>. Papildau šiuo 1.5 punktu:</w:t>
      </w:r>
    </w:p>
    <w:p w14:paraId="2496C17B" w14:textId="77777777" w:rsidR="00876163" w:rsidRDefault="00FB0F06">
      <w:pPr>
        <w:widowControl w:val="0"/>
        <w:suppressAutoHyphens/>
        <w:ind w:firstLine="567"/>
        <w:jc w:val="both"/>
        <w:rPr>
          <w:color w:val="000000"/>
        </w:rPr>
      </w:pPr>
      <w:r>
        <w:rPr>
          <w:color w:val="000000"/>
        </w:rPr>
        <w:t>„</w:t>
      </w:r>
      <w:r>
        <w:rPr>
          <w:color w:val="000000"/>
        </w:rPr>
        <w:t>1.5</w:t>
      </w:r>
      <w:r>
        <w:rPr>
          <w:color w:val="000000"/>
        </w:rPr>
        <w:t>. siūlomo įrašyti į Ligų ir kompensuojamųjų vaistinių preparatų joms gydyti sąrašą (A sąrašą</w:t>
      </w:r>
      <w:r>
        <w:rPr>
          <w:color w:val="000000"/>
        </w:rPr>
        <w:t>) vaistinio preparato terapinės vertės nustatymo protokolo formą.“</w:t>
      </w:r>
    </w:p>
    <w:p w14:paraId="2496C17C" w14:textId="77777777" w:rsidR="00876163" w:rsidRDefault="00FB0F06">
      <w:pPr>
        <w:widowControl w:val="0"/>
        <w:suppressAutoHyphens/>
        <w:ind w:firstLine="567"/>
        <w:jc w:val="both"/>
        <w:rPr>
          <w:color w:val="000000"/>
        </w:rPr>
      </w:pPr>
      <w:r>
        <w:rPr>
          <w:color w:val="000000"/>
        </w:rPr>
        <w:t>1.2</w:t>
      </w:r>
      <w:r>
        <w:rPr>
          <w:color w:val="000000"/>
        </w:rPr>
        <w:t>. Nurodytu įsakymu patvirtintame Ligų ir kompensuojamųjų vaistinių preparatų joms gydyti, kompensuojamųjų vaistinių preparatų ir kompensuojamųjų medicinos pagalbos priemonių įraš</w:t>
      </w:r>
      <w:r>
        <w:rPr>
          <w:color w:val="000000"/>
        </w:rPr>
        <w:t>ymo į sąrašus ir jų keitimo tvarkos apraše:</w:t>
      </w:r>
    </w:p>
    <w:p w14:paraId="2496C17D" w14:textId="77777777" w:rsidR="00876163" w:rsidRDefault="00FB0F06">
      <w:pPr>
        <w:widowControl w:val="0"/>
        <w:suppressAutoHyphens/>
        <w:ind w:firstLine="567"/>
        <w:jc w:val="both"/>
        <w:rPr>
          <w:color w:val="000000"/>
        </w:rPr>
      </w:pPr>
      <w:r>
        <w:rPr>
          <w:color w:val="000000"/>
        </w:rPr>
        <w:t>1.2.1</w:t>
      </w:r>
      <w:r>
        <w:rPr>
          <w:color w:val="000000"/>
        </w:rPr>
        <w:t>. Išdėstau 6 punktą taip:</w:t>
      </w:r>
    </w:p>
    <w:p w14:paraId="2496C17E" w14:textId="77777777" w:rsidR="00876163" w:rsidRDefault="00FB0F06">
      <w:pPr>
        <w:widowControl w:val="0"/>
        <w:suppressAutoHyphens/>
        <w:ind w:firstLine="567"/>
        <w:jc w:val="both"/>
        <w:rPr>
          <w:color w:val="000000"/>
        </w:rPr>
      </w:pPr>
      <w:r>
        <w:rPr>
          <w:color w:val="000000"/>
        </w:rPr>
        <w:t>„</w:t>
      </w:r>
      <w:r>
        <w:rPr>
          <w:color w:val="000000"/>
        </w:rPr>
        <w:t>6</w:t>
      </w:r>
      <w:r>
        <w:rPr>
          <w:color w:val="000000"/>
        </w:rPr>
        <w:t>. Pareiškėjas pateikia tik šio Aprašo 5.1 punkte nurodytą paraišką, išskyrus jos priedą, ir šio Aprašo 5.5 punkte nustatytą informaciją tais atvejais, kai:“.</w:t>
      </w:r>
    </w:p>
    <w:p w14:paraId="2496C17F" w14:textId="77777777" w:rsidR="00876163" w:rsidRDefault="00FB0F06">
      <w:pPr>
        <w:widowControl w:val="0"/>
        <w:suppressAutoHyphens/>
        <w:ind w:firstLine="567"/>
        <w:jc w:val="both"/>
        <w:rPr>
          <w:color w:val="000000"/>
        </w:rPr>
      </w:pPr>
      <w:r>
        <w:rPr>
          <w:color w:val="000000"/>
        </w:rPr>
        <w:t>1.2.2</w:t>
      </w:r>
      <w:r>
        <w:rPr>
          <w:color w:val="000000"/>
        </w:rPr>
        <w:t>. Pr</w:t>
      </w:r>
      <w:r>
        <w:rPr>
          <w:color w:val="000000"/>
        </w:rPr>
        <w:t>ipažįstu netekusiu galios 16.1 punktą.</w:t>
      </w:r>
    </w:p>
    <w:p w14:paraId="2496C180" w14:textId="77777777" w:rsidR="00876163" w:rsidRDefault="00FB0F06">
      <w:pPr>
        <w:widowControl w:val="0"/>
        <w:suppressAutoHyphens/>
        <w:ind w:firstLine="567"/>
        <w:jc w:val="both"/>
        <w:rPr>
          <w:color w:val="000000"/>
        </w:rPr>
      </w:pPr>
      <w:r>
        <w:rPr>
          <w:color w:val="000000"/>
        </w:rPr>
        <w:t>1.2.3</w:t>
      </w:r>
      <w:r>
        <w:rPr>
          <w:color w:val="000000"/>
        </w:rPr>
        <w:t>. Išdėstau 18.2 punktą taip:</w:t>
      </w:r>
    </w:p>
    <w:p w14:paraId="2496C181" w14:textId="77777777" w:rsidR="00876163" w:rsidRDefault="00FB0F06">
      <w:pPr>
        <w:widowControl w:val="0"/>
        <w:suppressAutoHyphens/>
        <w:ind w:firstLine="567"/>
        <w:jc w:val="both"/>
        <w:rPr>
          <w:color w:val="000000"/>
        </w:rPr>
      </w:pPr>
      <w:r>
        <w:rPr>
          <w:color w:val="000000"/>
        </w:rPr>
        <w:t>„</w:t>
      </w:r>
      <w:r>
        <w:rPr>
          <w:color w:val="000000"/>
        </w:rPr>
        <w:t>18.2</w:t>
      </w:r>
      <w:r>
        <w:rPr>
          <w:color w:val="000000"/>
        </w:rPr>
        <w:t>. prognozuojamas vaistinio preparato ar medicinos pagalbos priemonės bazines ir mažmenines kainas. Ši informacija raštu pateikiama ir Valstybinei ligonių kasai per Komisijo</w:t>
      </w:r>
      <w:r>
        <w:rPr>
          <w:color w:val="000000"/>
        </w:rPr>
        <w:t>s darbo reglamente nustatytą terminą;“.</w:t>
      </w:r>
    </w:p>
    <w:p w14:paraId="2496C182" w14:textId="77777777" w:rsidR="00876163" w:rsidRDefault="00FB0F06">
      <w:pPr>
        <w:widowControl w:val="0"/>
        <w:suppressAutoHyphens/>
        <w:ind w:firstLine="567"/>
        <w:jc w:val="both"/>
        <w:rPr>
          <w:color w:val="000000"/>
        </w:rPr>
      </w:pPr>
      <w:r>
        <w:rPr>
          <w:color w:val="000000"/>
        </w:rPr>
        <w:t>1.2.4</w:t>
      </w:r>
      <w:r>
        <w:rPr>
          <w:color w:val="000000"/>
        </w:rPr>
        <w:t>. Pripažįstu netekusiu galios 19.1 punktą.</w:t>
      </w:r>
    </w:p>
    <w:p w14:paraId="2496C183" w14:textId="77777777" w:rsidR="00876163" w:rsidRDefault="00FB0F06">
      <w:pPr>
        <w:widowControl w:val="0"/>
        <w:suppressAutoHyphens/>
        <w:ind w:firstLine="567"/>
        <w:jc w:val="both"/>
        <w:rPr>
          <w:color w:val="000000"/>
        </w:rPr>
      </w:pPr>
      <w:r>
        <w:rPr>
          <w:color w:val="000000"/>
        </w:rPr>
        <w:t>1.2.5</w:t>
      </w:r>
      <w:r>
        <w:rPr>
          <w:color w:val="000000"/>
        </w:rPr>
        <w:t>. Išdėstau 19.2 punktą taip:</w:t>
      </w:r>
    </w:p>
    <w:p w14:paraId="2496C184" w14:textId="77777777" w:rsidR="00876163" w:rsidRDefault="00FB0F06">
      <w:pPr>
        <w:widowControl w:val="0"/>
        <w:suppressAutoHyphens/>
        <w:ind w:firstLine="567"/>
        <w:jc w:val="both"/>
        <w:rPr>
          <w:color w:val="000000"/>
        </w:rPr>
      </w:pPr>
      <w:r>
        <w:rPr>
          <w:color w:val="000000"/>
        </w:rPr>
        <w:t>„</w:t>
      </w:r>
      <w:r>
        <w:rPr>
          <w:color w:val="000000"/>
        </w:rPr>
        <w:t>19.2</w:t>
      </w:r>
      <w:r>
        <w:rPr>
          <w:color w:val="000000"/>
        </w:rPr>
        <w:t xml:space="preserve">. šio Aprašo priede nurodytą informaciją apie vaistinio preparato terapinę vertę pagal sveikatos apsaugos ministro </w:t>
      </w:r>
      <w:r>
        <w:rPr>
          <w:color w:val="000000"/>
        </w:rPr>
        <w:t>įsakymu patvirtintą Siūlomo įrašyti į Ligų ir kompensuojamųjų vaistinių preparatų joms gydyti sąrašą (A sąrašą) vaistinio preparato terapinės vertės nustatymo protokolo formą. Ši informacija raštu pateikiama ir Valstybinei ligonių kasai per Komisijos darbo</w:t>
      </w:r>
      <w:r>
        <w:rPr>
          <w:color w:val="000000"/>
        </w:rPr>
        <w:t xml:space="preserve"> reglamente nustatytą terminą;“.</w:t>
      </w:r>
    </w:p>
    <w:p w14:paraId="2496C185" w14:textId="77777777" w:rsidR="00876163" w:rsidRDefault="00FB0F06">
      <w:pPr>
        <w:widowControl w:val="0"/>
        <w:suppressAutoHyphens/>
        <w:ind w:firstLine="567"/>
        <w:jc w:val="both"/>
        <w:rPr>
          <w:color w:val="000000"/>
        </w:rPr>
      </w:pPr>
      <w:r>
        <w:rPr>
          <w:color w:val="000000"/>
        </w:rPr>
        <w:t>1.2.6</w:t>
      </w:r>
      <w:r>
        <w:rPr>
          <w:color w:val="000000"/>
        </w:rPr>
        <w:t>. Išdėstau 22 punktą taip:</w:t>
      </w:r>
    </w:p>
    <w:p w14:paraId="2496C186" w14:textId="77777777" w:rsidR="00876163" w:rsidRDefault="00FB0F06">
      <w:pPr>
        <w:widowControl w:val="0"/>
        <w:suppressAutoHyphens/>
        <w:ind w:firstLine="567"/>
        <w:jc w:val="both"/>
        <w:rPr>
          <w:color w:val="000000"/>
        </w:rPr>
      </w:pPr>
      <w:r>
        <w:rPr>
          <w:color w:val="000000"/>
        </w:rPr>
        <w:t>„</w:t>
      </w:r>
      <w:r>
        <w:rPr>
          <w:color w:val="000000"/>
        </w:rPr>
        <w:t>22</w:t>
      </w:r>
      <w:r>
        <w:rPr>
          <w:color w:val="000000"/>
        </w:rPr>
        <w:t>. Į A sąrašą gali būti įrašytas vaistinis preparatas tik tada, kai jis yra įregistruotas Lietuvos Respublikos vaistinių preparatų registre, Bendrijos vaistinių preparatų registre</w:t>
      </w:r>
      <w:r>
        <w:rPr>
          <w:color w:val="000000"/>
        </w:rPr>
        <w:t xml:space="preserve"> arba Lygiagrečiai importuojamų vaistinių preparatų sąraše (toliau – vaistinis preparatas).</w:t>
      </w:r>
    </w:p>
    <w:p w14:paraId="2496C187" w14:textId="77777777" w:rsidR="00876163" w:rsidRDefault="00FB0F06">
      <w:pPr>
        <w:widowControl w:val="0"/>
        <w:suppressAutoHyphens/>
        <w:ind w:firstLine="567"/>
        <w:jc w:val="both"/>
        <w:rPr>
          <w:color w:val="000000"/>
        </w:rPr>
      </w:pPr>
      <w:r>
        <w:rPr>
          <w:color w:val="000000"/>
        </w:rPr>
        <w:t>Indikacijos, pagal kurias siūloma kompensuoti vaistinį preparatą, taip pat turi būti registruotos. Komisija, nagrinėdama paraišką, naudojasi sveikatos apsaugos mini</w:t>
      </w:r>
      <w:r>
        <w:rPr>
          <w:color w:val="000000"/>
        </w:rPr>
        <w:t>stro patvirtintoje ligų diagnostikos bei ambulatorinio gydymo, kompensuojamo iš Privalomojo sveikatos draudimo fondo lėšų, metodikoje (ar tvarkos apraše) nurodyta informacija apie vaistinius preparatus. Jei tokia metodika neparengta, Komisija naudojasi sve</w:t>
      </w:r>
      <w:r>
        <w:rPr>
          <w:color w:val="000000"/>
        </w:rPr>
        <w:t>ikatos technologijų vertinimo organizacijų patvirtintomis išvadomis (rekomendacijomis).“</w:t>
      </w:r>
    </w:p>
    <w:p w14:paraId="2496C188" w14:textId="77777777" w:rsidR="00876163" w:rsidRDefault="00FB0F06">
      <w:pPr>
        <w:widowControl w:val="0"/>
        <w:suppressAutoHyphens/>
        <w:ind w:firstLine="567"/>
        <w:jc w:val="both"/>
        <w:rPr>
          <w:color w:val="000000"/>
        </w:rPr>
      </w:pPr>
      <w:r>
        <w:rPr>
          <w:color w:val="000000"/>
        </w:rPr>
        <w:t>1.2.7</w:t>
      </w:r>
      <w:r>
        <w:rPr>
          <w:color w:val="000000"/>
        </w:rPr>
        <w:t>. Išdėstau 43 punktą taip:</w:t>
      </w:r>
    </w:p>
    <w:p w14:paraId="2496C189" w14:textId="77777777" w:rsidR="00876163" w:rsidRDefault="00FB0F06">
      <w:pPr>
        <w:widowControl w:val="0"/>
        <w:suppressAutoHyphens/>
        <w:ind w:firstLine="567"/>
        <w:jc w:val="both"/>
        <w:rPr>
          <w:color w:val="000000"/>
        </w:rPr>
      </w:pPr>
      <w:r>
        <w:rPr>
          <w:color w:val="000000"/>
        </w:rPr>
        <w:t>„</w:t>
      </w:r>
      <w:r>
        <w:rPr>
          <w:color w:val="000000"/>
        </w:rPr>
        <w:t>43</w:t>
      </w:r>
      <w:r>
        <w:rPr>
          <w:color w:val="000000"/>
        </w:rPr>
        <w:t xml:space="preserve">. Priėmus neigiamą sprendimą, paraiška ir dokumentai dėl tos pačios ligos, vaistinio </w:t>
      </w:r>
      <w:r>
        <w:rPr>
          <w:color w:val="000000"/>
        </w:rPr>
        <w:lastRenderedPageBreak/>
        <w:t>preparato ar medicinos pagalbos priem</w:t>
      </w:r>
      <w:r>
        <w:rPr>
          <w:color w:val="000000"/>
        </w:rPr>
        <w:t>onės įrašymo į Sąrašus gali būti pateikiami ne anksčiau kaip po metų nuo neigiamo sveikatos apsaugos ministro sprendimo priėmimo dienos.“</w:t>
      </w:r>
    </w:p>
    <w:p w14:paraId="2496C18A" w14:textId="77777777" w:rsidR="00876163" w:rsidRDefault="00FB0F06">
      <w:pPr>
        <w:widowControl w:val="0"/>
        <w:suppressAutoHyphens/>
        <w:ind w:firstLine="567"/>
        <w:jc w:val="both"/>
        <w:rPr>
          <w:color w:val="000000"/>
        </w:rPr>
      </w:pPr>
      <w:r>
        <w:rPr>
          <w:color w:val="000000"/>
        </w:rPr>
        <w:t>1.2.8</w:t>
      </w:r>
      <w:r>
        <w:rPr>
          <w:color w:val="000000"/>
        </w:rPr>
        <w:t>. Išdėstau Priedą nauja redakcija (pridedama).</w:t>
      </w:r>
    </w:p>
    <w:p w14:paraId="2496C18B" w14:textId="77777777" w:rsidR="00876163" w:rsidRDefault="00FB0F06">
      <w:pPr>
        <w:widowControl w:val="0"/>
        <w:suppressAutoHyphens/>
        <w:ind w:firstLine="567"/>
        <w:jc w:val="both"/>
        <w:rPr>
          <w:color w:val="000000"/>
        </w:rPr>
      </w:pPr>
      <w:r>
        <w:rPr>
          <w:color w:val="000000"/>
        </w:rPr>
        <w:t>1.3</w:t>
      </w:r>
      <w:r>
        <w:rPr>
          <w:color w:val="000000"/>
        </w:rPr>
        <w:t xml:space="preserve">. Nurodytu įsakymu patvirtintoje Paraiškos </w:t>
      </w:r>
      <w:r>
        <w:rPr>
          <w:color w:val="000000"/>
        </w:rPr>
        <w:t>įrašyti vaistinį preparatą į Ligų ir kompensuojamųjų vaistinių preparatų joms gydyti sąrašą (A sąrašą) formoje:</w:t>
      </w:r>
    </w:p>
    <w:p w14:paraId="2496C18C" w14:textId="77777777" w:rsidR="00876163" w:rsidRDefault="00FB0F06">
      <w:pPr>
        <w:widowControl w:val="0"/>
        <w:suppressAutoHyphens/>
        <w:ind w:firstLine="567"/>
        <w:jc w:val="both"/>
        <w:rPr>
          <w:color w:val="000000"/>
        </w:rPr>
      </w:pPr>
      <w:r>
        <w:rPr>
          <w:color w:val="000000"/>
        </w:rPr>
        <w:t>1.3.1</w:t>
      </w:r>
      <w:r>
        <w:rPr>
          <w:color w:val="000000"/>
        </w:rPr>
        <w:t>. skyriuje „II. DUOMENYS APIE VAISTINĮ PREPARATĄ“ išbraukiu žodžius:</w:t>
      </w:r>
    </w:p>
    <w:p w14:paraId="2496C18D" w14:textId="77777777" w:rsidR="00876163" w:rsidRDefault="00FB0F06">
      <w:pPr>
        <w:widowControl w:val="0"/>
        <w:suppressAutoHyphens/>
        <w:ind w:firstLine="567"/>
        <w:jc w:val="both"/>
        <w:rPr>
          <w:color w:val="000000"/>
        </w:rPr>
      </w:pPr>
      <w:r>
        <w:rPr>
          <w:color w:val="000000"/>
        </w:rPr>
        <w:t>„Vaistinio preparato poveikis:</w:t>
      </w:r>
    </w:p>
    <w:p w14:paraId="2496C18E" w14:textId="77777777" w:rsidR="00876163" w:rsidRDefault="00FB0F06">
      <w:pPr>
        <w:widowControl w:val="0"/>
        <w:suppressAutoHyphens/>
        <w:ind w:firstLine="567"/>
        <w:jc w:val="both"/>
        <w:rPr>
          <w:color w:val="000000"/>
        </w:rPr>
      </w:pPr>
      <w:r>
        <w:rPr>
          <w:color w:val="000000"/>
        </w:rPr>
        <w:t>Priežastinis arba patogenezinis [ ]</w:t>
      </w:r>
      <w:r>
        <w:rPr>
          <w:color w:val="000000"/>
        </w:rPr>
        <w:t>;</w:t>
      </w:r>
    </w:p>
    <w:p w14:paraId="2496C18F" w14:textId="77777777" w:rsidR="00876163" w:rsidRDefault="00FB0F06">
      <w:pPr>
        <w:widowControl w:val="0"/>
        <w:suppressAutoHyphens/>
        <w:ind w:firstLine="567"/>
        <w:jc w:val="both"/>
        <w:rPr>
          <w:color w:val="000000"/>
        </w:rPr>
      </w:pPr>
      <w:r>
        <w:rPr>
          <w:color w:val="000000"/>
        </w:rPr>
        <w:t>Simptominis arba antrinė profilaktika [ ];</w:t>
      </w:r>
    </w:p>
    <w:p w14:paraId="2496C190" w14:textId="77777777" w:rsidR="00876163" w:rsidRDefault="00FB0F06">
      <w:pPr>
        <w:widowControl w:val="0"/>
        <w:suppressAutoHyphens/>
        <w:ind w:firstLine="567"/>
        <w:jc w:val="both"/>
        <w:rPr>
          <w:color w:val="000000"/>
        </w:rPr>
      </w:pPr>
      <w:r>
        <w:rPr>
          <w:color w:val="000000"/>
        </w:rPr>
        <w:t>Papildomas gydymas, neveikiantis ligos eigos tiesiogiai [ ].“</w:t>
      </w:r>
    </w:p>
    <w:p w14:paraId="2496C191" w14:textId="77777777" w:rsidR="00876163" w:rsidRDefault="00FB0F06">
      <w:pPr>
        <w:widowControl w:val="0"/>
        <w:suppressAutoHyphens/>
        <w:ind w:firstLine="567"/>
        <w:jc w:val="both"/>
        <w:rPr>
          <w:color w:val="000000"/>
        </w:rPr>
      </w:pPr>
      <w:r>
        <w:rPr>
          <w:color w:val="000000"/>
        </w:rPr>
        <w:t>1.3.2</w:t>
      </w:r>
      <w:r>
        <w:rPr>
          <w:color w:val="000000"/>
        </w:rPr>
        <w:t>. Papildau Priedu (pridedama).</w:t>
      </w:r>
    </w:p>
    <w:p w14:paraId="2496C192" w14:textId="77777777" w:rsidR="00876163" w:rsidRDefault="00FB0F06">
      <w:pPr>
        <w:widowControl w:val="0"/>
        <w:suppressAutoHyphens/>
        <w:ind w:firstLine="567"/>
        <w:jc w:val="both"/>
        <w:rPr>
          <w:color w:val="000000"/>
        </w:rPr>
      </w:pPr>
      <w:r>
        <w:rPr>
          <w:color w:val="000000"/>
        </w:rPr>
        <w:t>2</w:t>
      </w:r>
      <w:r>
        <w:rPr>
          <w:color w:val="000000"/>
        </w:rPr>
        <w:t>. N u s t a t a u, kad:</w:t>
      </w:r>
    </w:p>
    <w:p w14:paraId="2496C193" w14:textId="77777777" w:rsidR="00876163" w:rsidRDefault="00FB0F06">
      <w:pPr>
        <w:widowControl w:val="0"/>
        <w:suppressAutoHyphens/>
        <w:ind w:firstLine="567"/>
        <w:jc w:val="both"/>
        <w:rPr>
          <w:color w:val="000000"/>
        </w:rPr>
      </w:pPr>
      <w:r>
        <w:rPr>
          <w:color w:val="000000"/>
        </w:rPr>
        <w:t>2.1</w:t>
      </w:r>
      <w:r>
        <w:rPr>
          <w:color w:val="000000"/>
        </w:rPr>
        <w:t>. vaistinių preparatų, kurių paraiškos įrašyti juos į Ligų ir k</w:t>
      </w:r>
      <w:r>
        <w:rPr>
          <w:color w:val="000000"/>
        </w:rPr>
        <w:t>ompensuojamųjų vaistinių preparatų joms gydyti sąrašą (A sąrašą) pateiktos Ligų ir kompensuojamųjų vaistinių preparatų sąrašų tikslinimo komisijai iki šio įsakymo įsigaliojimo, terapinė vertė nustatoma pagal anksčiau galiojusią Vaistinių preparatų vertinim</w:t>
      </w:r>
      <w:r>
        <w:rPr>
          <w:color w:val="000000"/>
        </w:rPr>
        <w:t>o schemą.</w:t>
      </w:r>
    </w:p>
    <w:p w14:paraId="2496C194" w14:textId="77777777" w:rsidR="00876163" w:rsidRDefault="00FB0F06">
      <w:pPr>
        <w:widowControl w:val="0"/>
        <w:suppressAutoHyphens/>
        <w:ind w:firstLine="567"/>
        <w:jc w:val="both"/>
        <w:rPr>
          <w:color w:val="000000"/>
        </w:rPr>
      </w:pPr>
      <w:r>
        <w:rPr>
          <w:color w:val="000000"/>
        </w:rPr>
        <w:t>2.2</w:t>
      </w:r>
      <w:r>
        <w:rPr>
          <w:color w:val="000000"/>
        </w:rPr>
        <w:t xml:space="preserve">. Vaistinių preparatų, kurių iki šio įsakymo įsigaliojimo pateiktos paraiškos įrašyti juos į Ligų ir kompensuojamųjų vaistinių preparatų joms gydyti sąrašą (A sąrašą) patikslintos pagal šiuo įsakymu nustatytus reikalavimus, terapinė vertė </w:t>
      </w:r>
      <w:r>
        <w:rPr>
          <w:color w:val="000000"/>
        </w:rPr>
        <w:t>nustatoma pagal šiuo įsakymu patvirtintą Vaistinių preparatų vertinimo schemą.</w:t>
      </w:r>
    </w:p>
    <w:p w14:paraId="2496C197" w14:textId="44E68ABA" w:rsidR="00876163" w:rsidRDefault="00FB0F06" w:rsidP="00FB0F06">
      <w:pPr>
        <w:widowControl w:val="0"/>
        <w:suppressAutoHyphens/>
        <w:ind w:firstLine="567"/>
        <w:jc w:val="both"/>
        <w:rPr>
          <w:caps/>
          <w:color w:val="000000"/>
        </w:rPr>
      </w:pPr>
      <w:r>
        <w:rPr>
          <w:color w:val="000000"/>
        </w:rPr>
        <w:t>2.3</w:t>
      </w:r>
      <w:r>
        <w:rPr>
          <w:color w:val="000000"/>
        </w:rPr>
        <w:t>. Paraiškos ir dokumentai dėl vaistinių preparatų, dėl kurių buvo priimtas neigiamas sprendimas iki šio įsakymo įsigaliojimo, gali būti pateikti iš naujo, neatsižvelgiant</w:t>
      </w:r>
      <w:r>
        <w:rPr>
          <w:color w:val="000000"/>
        </w:rPr>
        <w:t xml:space="preserve"> į neigiamo sveikatos apsaugos ministro sprendimo priėmimo datą.</w:t>
      </w:r>
    </w:p>
    <w:p w14:paraId="461164AF" w14:textId="77777777" w:rsidR="00FB0F06" w:rsidRDefault="00FB0F06" w:rsidP="00FB0F06">
      <w:pPr>
        <w:widowControl w:val="0"/>
        <w:tabs>
          <w:tab w:val="right" w:pos="9071"/>
        </w:tabs>
        <w:suppressAutoHyphens/>
        <w:rPr>
          <w:caps/>
          <w:color w:val="000000"/>
        </w:rPr>
      </w:pPr>
    </w:p>
    <w:p w14:paraId="3AF566AE" w14:textId="77777777" w:rsidR="00FB0F06" w:rsidRDefault="00FB0F06" w:rsidP="00FB0F06">
      <w:pPr>
        <w:widowControl w:val="0"/>
        <w:tabs>
          <w:tab w:val="right" w:pos="9071"/>
        </w:tabs>
        <w:suppressAutoHyphens/>
        <w:rPr>
          <w:caps/>
          <w:color w:val="000000"/>
        </w:rPr>
      </w:pPr>
    </w:p>
    <w:p w14:paraId="73710370" w14:textId="77777777" w:rsidR="00FB0F06" w:rsidRDefault="00FB0F06" w:rsidP="00FB0F06">
      <w:pPr>
        <w:widowControl w:val="0"/>
        <w:tabs>
          <w:tab w:val="right" w:pos="9071"/>
        </w:tabs>
        <w:suppressAutoHyphens/>
        <w:rPr>
          <w:caps/>
          <w:color w:val="000000"/>
        </w:rPr>
      </w:pPr>
    </w:p>
    <w:p w14:paraId="2496C19B" w14:textId="24506312" w:rsidR="00876163" w:rsidRDefault="00FB0F06" w:rsidP="00FB0F06">
      <w:pPr>
        <w:widowControl w:val="0"/>
        <w:tabs>
          <w:tab w:val="right" w:pos="9071"/>
        </w:tabs>
        <w:suppressAutoHyphens/>
        <w:rPr>
          <w:b/>
          <w:bCs/>
          <w:color w:val="000000"/>
        </w:rPr>
      </w:pPr>
      <w:r>
        <w:rPr>
          <w:caps/>
          <w:color w:val="000000"/>
        </w:rPr>
        <w:t>SVEIKATOS APSAUGOS MINISTRAS</w:t>
      </w:r>
      <w:r>
        <w:rPr>
          <w:caps/>
          <w:color w:val="000000"/>
        </w:rPr>
        <w:tab/>
        <w:t>RAIMONDAS ŠUKYS</w:t>
      </w:r>
    </w:p>
    <w:p w14:paraId="2496C19C" w14:textId="77777777" w:rsidR="00876163" w:rsidRDefault="00FB0F06">
      <w:pPr>
        <w:keepLines/>
        <w:widowControl w:val="0"/>
        <w:suppressAutoHyphens/>
        <w:ind w:left="4535"/>
        <w:rPr>
          <w:color w:val="000000"/>
        </w:rPr>
      </w:pPr>
      <w:r>
        <w:rPr>
          <w:color w:val="000000"/>
        </w:rPr>
        <w:br w:type="page"/>
      </w:r>
      <w:r>
        <w:rPr>
          <w:color w:val="000000"/>
        </w:rPr>
        <w:lastRenderedPageBreak/>
        <w:t xml:space="preserve">Ligų ir kompensuojamųjų vaistinių preparatų </w:t>
      </w:r>
    </w:p>
    <w:p w14:paraId="2496C19D" w14:textId="77777777" w:rsidR="00876163" w:rsidRDefault="00FB0F06">
      <w:pPr>
        <w:keepLines/>
        <w:widowControl w:val="0"/>
        <w:suppressAutoHyphens/>
        <w:ind w:left="4535"/>
        <w:rPr>
          <w:color w:val="000000"/>
        </w:rPr>
      </w:pPr>
      <w:r>
        <w:rPr>
          <w:color w:val="000000"/>
        </w:rPr>
        <w:t xml:space="preserve">joms gydyti, Kompensuojamųjų vaistinių </w:t>
      </w:r>
    </w:p>
    <w:p w14:paraId="2496C19E" w14:textId="77777777" w:rsidR="00876163" w:rsidRDefault="00FB0F06">
      <w:pPr>
        <w:keepLines/>
        <w:widowControl w:val="0"/>
        <w:suppressAutoHyphens/>
        <w:ind w:left="4535"/>
        <w:rPr>
          <w:color w:val="000000"/>
        </w:rPr>
      </w:pPr>
      <w:r>
        <w:rPr>
          <w:color w:val="000000"/>
        </w:rPr>
        <w:t xml:space="preserve">preparatų ir Kompensuojamųjų medicinos </w:t>
      </w:r>
    </w:p>
    <w:p w14:paraId="2496C19F" w14:textId="77777777" w:rsidR="00876163" w:rsidRDefault="00FB0F06">
      <w:pPr>
        <w:keepLines/>
        <w:widowControl w:val="0"/>
        <w:suppressAutoHyphens/>
        <w:ind w:left="4535"/>
        <w:rPr>
          <w:color w:val="000000"/>
        </w:rPr>
      </w:pPr>
      <w:r>
        <w:rPr>
          <w:color w:val="000000"/>
        </w:rPr>
        <w:t xml:space="preserve">pagalbos priemonių įrašymo į sąrašus ir jų </w:t>
      </w:r>
    </w:p>
    <w:p w14:paraId="2496C1A0" w14:textId="77777777" w:rsidR="00876163" w:rsidRDefault="00FB0F06">
      <w:pPr>
        <w:keepLines/>
        <w:widowControl w:val="0"/>
        <w:suppressAutoHyphens/>
        <w:ind w:left="4535"/>
        <w:rPr>
          <w:color w:val="000000"/>
        </w:rPr>
      </w:pPr>
      <w:r>
        <w:rPr>
          <w:color w:val="000000"/>
        </w:rPr>
        <w:t>keitimo tvarkos aprašo</w:t>
      </w:r>
    </w:p>
    <w:p w14:paraId="2496C1A1" w14:textId="77777777" w:rsidR="00876163" w:rsidRDefault="00FB0F06">
      <w:pPr>
        <w:keepLines/>
        <w:widowControl w:val="0"/>
        <w:suppressAutoHyphens/>
        <w:ind w:left="4535"/>
        <w:rPr>
          <w:color w:val="000000"/>
        </w:rPr>
      </w:pPr>
      <w:r>
        <w:rPr>
          <w:color w:val="000000"/>
        </w:rPr>
        <w:t>priedas</w:t>
      </w:r>
    </w:p>
    <w:p w14:paraId="2496C1A2" w14:textId="77777777" w:rsidR="00876163" w:rsidRDefault="00876163">
      <w:pPr>
        <w:widowControl w:val="0"/>
        <w:suppressAutoHyphens/>
        <w:ind w:firstLine="567"/>
        <w:jc w:val="both"/>
        <w:rPr>
          <w:color w:val="000000"/>
        </w:rPr>
      </w:pPr>
    </w:p>
    <w:p w14:paraId="2496C1A3" w14:textId="77777777" w:rsidR="00876163" w:rsidRDefault="00FB0F06">
      <w:pPr>
        <w:keepLines/>
        <w:widowControl w:val="0"/>
        <w:suppressAutoHyphens/>
        <w:jc w:val="center"/>
        <w:rPr>
          <w:b/>
          <w:bCs/>
          <w:caps/>
          <w:color w:val="000000"/>
        </w:rPr>
      </w:pPr>
      <w:r>
        <w:rPr>
          <w:b/>
          <w:bCs/>
          <w:caps/>
          <w:color w:val="000000"/>
        </w:rPr>
        <w:t>VAISTINIŲ PREPARATŲ, MEDICINOS PAGALBOS PRIEMONIŲ IR LIGŲ VERTINIMO SCHEMOS</w:t>
      </w:r>
    </w:p>
    <w:p w14:paraId="2496C1A4" w14:textId="77777777" w:rsidR="00876163" w:rsidRDefault="00876163">
      <w:pPr>
        <w:widowControl w:val="0"/>
        <w:suppressAutoHyphens/>
        <w:ind w:firstLine="567"/>
        <w:jc w:val="both"/>
        <w:rPr>
          <w:color w:val="000000"/>
        </w:rPr>
      </w:pPr>
    </w:p>
    <w:p w14:paraId="2496C1A5" w14:textId="77777777" w:rsidR="00876163" w:rsidRDefault="00FB0F06">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VAISTINIŲ PREPARATŲ VERTINIMO SCHEMA</w:t>
      </w:r>
    </w:p>
    <w:p w14:paraId="2496C1A6" w14:textId="77777777" w:rsidR="00876163" w:rsidRDefault="00876163">
      <w:pPr>
        <w:widowControl w:val="0"/>
        <w:suppressAutoHyphens/>
        <w:ind w:firstLine="567"/>
        <w:jc w:val="both"/>
        <w:rPr>
          <w:color w:val="000000"/>
        </w:rPr>
      </w:pPr>
    </w:p>
    <w:p w14:paraId="2496C1A7" w14:textId="77777777" w:rsidR="00876163" w:rsidRDefault="00FB0F06">
      <w:pPr>
        <w:widowControl w:val="0"/>
        <w:suppressAutoHyphens/>
        <w:ind w:firstLine="567"/>
        <w:jc w:val="both"/>
        <w:rPr>
          <w:color w:val="000000"/>
        </w:rPr>
      </w:pPr>
      <w:r>
        <w:rPr>
          <w:color w:val="000000"/>
        </w:rPr>
        <w:t>1</w:t>
      </w:r>
      <w:r>
        <w:rPr>
          <w:color w:val="000000"/>
        </w:rPr>
        <w:t xml:space="preserve">. Vaistiniai </w:t>
      </w:r>
      <w:r>
        <w:rPr>
          <w:color w:val="000000"/>
        </w:rPr>
        <w:t>preparatai į A sąrašą įrašomi atsižvelgiant į:</w:t>
      </w:r>
    </w:p>
    <w:p w14:paraId="2496C1A8" w14:textId="77777777" w:rsidR="00876163" w:rsidRDefault="00FB0F06">
      <w:pPr>
        <w:widowControl w:val="0"/>
        <w:suppressAutoHyphens/>
        <w:ind w:firstLine="567"/>
        <w:jc w:val="both"/>
        <w:rPr>
          <w:color w:val="000000"/>
        </w:rPr>
      </w:pPr>
      <w:r>
        <w:rPr>
          <w:color w:val="000000"/>
        </w:rPr>
        <w:t>1.1</w:t>
      </w:r>
      <w:r>
        <w:rPr>
          <w:color w:val="000000"/>
        </w:rPr>
        <w:t>. vaistinio preparato terapinę vertę, įvertinamą balais;</w:t>
      </w:r>
    </w:p>
    <w:p w14:paraId="2496C1A9" w14:textId="77777777" w:rsidR="00876163" w:rsidRDefault="00FB0F06">
      <w:pPr>
        <w:widowControl w:val="0"/>
        <w:suppressAutoHyphens/>
        <w:ind w:firstLine="567"/>
        <w:jc w:val="both"/>
        <w:rPr>
          <w:color w:val="000000"/>
        </w:rPr>
      </w:pPr>
      <w:r>
        <w:rPr>
          <w:color w:val="000000"/>
        </w:rPr>
        <w:t>1.2</w:t>
      </w:r>
      <w:r>
        <w:rPr>
          <w:color w:val="000000"/>
        </w:rPr>
        <w:t>. vaistinio preparato farmakoekonominę vertę, įvertinamą balais.</w:t>
      </w:r>
    </w:p>
    <w:p w14:paraId="2496C1AA" w14:textId="77777777" w:rsidR="00876163" w:rsidRDefault="00FB0F06">
      <w:pPr>
        <w:widowControl w:val="0"/>
        <w:suppressAutoHyphens/>
        <w:ind w:firstLine="567"/>
        <w:jc w:val="both"/>
        <w:rPr>
          <w:color w:val="000000"/>
        </w:rPr>
      </w:pPr>
      <w:r>
        <w:rPr>
          <w:color w:val="000000"/>
        </w:rPr>
        <w:t>2</w:t>
      </w:r>
      <w:r>
        <w:rPr>
          <w:color w:val="000000"/>
        </w:rPr>
        <w:t>. Terapinę vertę sudaro farmakologinio naujoviškumo ir terapinės nau</w:t>
      </w:r>
      <w:r>
        <w:rPr>
          <w:color w:val="000000"/>
        </w:rPr>
        <w:t>dos balų suma. Šie rodikliai nustatomi pagal informaciją, pateiktą Lietuvos Respublikos vaistinių preparatų registre arba Bendrijos vaistinių preparatų registre, nepriklausomų institucijų ir tarnybų vertinimus, laikantis įrodymais pagrįstos medicinos princ</w:t>
      </w:r>
      <w:r>
        <w:rPr>
          <w:color w:val="000000"/>
        </w:rPr>
        <w:t>ipų, pareiškėjų pateiktus randomizuotų klinikinių tyrimų, publikuotų referuojamuose leidiniuose, turinčiuose citavimo indeksą Mokslinės informacijos instituto duomenų bazėje „</w:t>
      </w:r>
      <w:r>
        <w:rPr>
          <w:i/>
          <w:iCs/>
          <w:color w:val="000000"/>
        </w:rPr>
        <w:t>ISI Web of Science</w:t>
      </w:r>
      <w:r>
        <w:rPr>
          <w:color w:val="000000"/>
        </w:rPr>
        <w:t>“</w:t>
      </w:r>
      <w:r>
        <w:rPr>
          <w:b/>
          <w:bCs/>
          <w:color w:val="000000"/>
        </w:rPr>
        <w:t xml:space="preserve"> </w:t>
      </w:r>
      <w:r>
        <w:rPr>
          <w:color w:val="000000"/>
        </w:rPr>
        <w:t>(toliau vadinama – tarptautiniai mokslo leidiniai), duomenis,</w:t>
      </w:r>
      <w:r>
        <w:rPr>
          <w:color w:val="000000"/>
        </w:rPr>
        <w:t xml:space="preserve"> pateiktus pagal sveikatos apsaugos ministro įsakymu patvirtintos Paraiškos įrašyti vaistinį preparatą į Ligų ir kompensuojamųjų vaistinių preparatų joms gydyti sąrašą (A sąrašą) formos priedą.</w:t>
      </w:r>
    </w:p>
    <w:p w14:paraId="2496C1AB" w14:textId="77777777" w:rsidR="00876163" w:rsidRDefault="00FB0F06">
      <w:pPr>
        <w:widowControl w:val="0"/>
        <w:suppressAutoHyphens/>
        <w:ind w:firstLine="567"/>
        <w:jc w:val="both"/>
        <w:rPr>
          <w:color w:val="000000"/>
        </w:rPr>
      </w:pPr>
      <w:r>
        <w:rPr>
          <w:color w:val="000000"/>
        </w:rPr>
        <w:t>2.1</w:t>
      </w:r>
      <w:r>
        <w:rPr>
          <w:color w:val="000000"/>
        </w:rPr>
        <w:t>. Vaistinio preparato farmakologinis naujoviškumas nustat</w:t>
      </w:r>
      <w:r>
        <w:rPr>
          <w:color w:val="000000"/>
        </w:rPr>
        <w:t>omas pagal šiuos kriterijus:</w:t>
      </w:r>
    </w:p>
    <w:p w14:paraId="2496C1AC"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257"/>
        <w:gridCol w:w="1813"/>
      </w:tblGrid>
      <w:tr w:rsidR="00876163" w14:paraId="2496C1AF" w14:textId="77777777">
        <w:trPr>
          <w:trHeight w:val="62"/>
          <w:tblHeader/>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AD" w14:textId="77777777" w:rsidR="00876163" w:rsidRDefault="00FB0F06">
            <w:pPr>
              <w:widowControl w:val="0"/>
              <w:suppressAutoHyphens/>
              <w:jc w:val="center"/>
              <w:rPr>
                <w:color w:val="000000"/>
              </w:rPr>
            </w:pPr>
            <w:r>
              <w:rPr>
                <w:color w:val="000000"/>
              </w:rPr>
              <w:t>Vaistinio preparato farmakologinio naujoviškumo vertinimas</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AE" w14:textId="77777777" w:rsidR="00876163" w:rsidRDefault="00FB0F06">
            <w:pPr>
              <w:widowControl w:val="0"/>
              <w:suppressAutoHyphens/>
              <w:jc w:val="center"/>
              <w:rPr>
                <w:color w:val="000000"/>
              </w:rPr>
            </w:pPr>
            <w:r>
              <w:rPr>
                <w:color w:val="000000"/>
              </w:rPr>
              <w:t>Balai</w:t>
            </w:r>
          </w:p>
        </w:tc>
      </w:tr>
      <w:tr w:rsidR="00876163" w14:paraId="2496C1B2"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0" w14:textId="77777777" w:rsidR="00876163" w:rsidRDefault="00FB0F06">
            <w:pPr>
              <w:widowControl w:val="0"/>
              <w:suppressAutoHyphens/>
              <w:rPr>
                <w:color w:val="000000"/>
              </w:rPr>
            </w:pPr>
            <w:r>
              <w:rPr>
                <w:color w:val="000000"/>
              </w:rPr>
              <w:t>Veiklioji medžiaga jau kompensuojama, kai kitą vaistinio preparato formą norima įrašyti į Ligų ir kompensuojamųjų vaistinių preparatų joms gydyti sąrašą (A sąra</w:t>
            </w:r>
            <w:r>
              <w:rPr>
                <w:color w:val="000000"/>
              </w:rPr>
              <w:t>šą)</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1" w14:textId="77777777" w:rsidR="00876163" w:rsidRDefault="00FB0F06">
            <w:pPr>
              <w:widowControl w:val="0"/>
              <w:suppressAutoHyphens/>
              <w:jc w:val="center"/>
              <w:rPr>
                <w:color w:val="000000"/>
              </w:rPr>
            </w:pPr>
            <w:r>
              <w:rPr>
                <w:color w:val="000000"/>
              </w:rPr>
              <w:t>2</w:t>
            </w:r>
          </w:p>
        </w:tc>
      </w:tr>
      <w:tr w:rsidR="00876163" w14:paraId="2496C1B5"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3" w14:textId="77777777" w:rsidR="00876163" w:rsidRDefault="00FB0F06">
            <w:pPr>
              <w:widowControl w:val="0"/>
              <w:suppressAutoHyphens/>
              <w:rPr>
                <w:color w:val="000000"/>
              </w:rPr>
            </w:pPr>
            <w:r>
              <w:rPr>
                <w:color w:val="000000"/>
              </w:rPr>
              <w:t xml:space="preserve">Nauja veiklioji medžiaga, priklausanti jau įrašytai vaistinių preparatų grupei, kuriai būdingas toks pat veikimo mechanizmas (tas pat ATC ketvirtas lygmuo)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4" w14:textId="77777777" w:rsidR="00876163" w:rsidRDefault="00FB0F06">
            <w:pPr>
              <w:widowControl w:val="0"/>
              <w:suppressAutoHyphens/>
              <w:jc w:val="center"/>
              <w:rPr>
                <w:color w:val="000000"/>
              </w:rPr>
            </w:pPr>
            <w:r>
              <w:rPr>
                <w:color w:val="000000"/>
              </w:rPr>
              <w:t>3</w:t>
            </w:r>
          </w:p>
        </w:tc>
      </w:tr>
      <w:tr w:rsidR="00876163" w14:paraId="2496C1B8"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6" w14:textId="77777777" w:rsidR="00876163" w:rsidRDefault="00FB0F06">
            <w:pPr>
              <w:widowControl w:val="0"/>
              <w:suppressAutoHyphens/>
              <w:rPr>
                <w:color w:val="000000"/>
              </w:rPr>
            </w:pPr>
            <w:r>
              <w:rPr>
                <w:color w:val="000000"/>
              </w:rPr>
              <w:t xml:space="preserve">Nauja veiklioji medžiaga su nauju veikimo mechanizmu konkrečiai ligai gydyti, kuriai gydyti vartojami vaistiniai preparatai jau kompensuojami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7" w14:textId="77777777" w:rsidR="00876163" w:rsidRDefault="00FB0F06">
            <w:pPr>
              <w:widowControl w:val="0"/>
              <w:suppressAutoHyphens/>
              <w:jc w:val="center"/>
              <w:rPr>
                <w:color w:val="000000"/>
              </w:rPr>
            </w:pPr>
            <w:r>
              <w:rPr>
                <w:color w:val="000000"/>
              </w:rPr>
              <w:t>4</w:t>
            </w:r>
          </w:p>
        </w:tc>
      </w:tr>
      <w:tr w:rsidR="00876163" w14:paraId="2496C1BB"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9" w14:textId="77777777" w:rsidR="00876163" w:rsidRDefault="00FB0F06">
            <w:pPr>
              <w:widowControl w:val="0"/>
              <w:suppressAutoHyphens/>
              <w:rPr>
                <w:color w:val="000000"/>
              </w:rPr>
            </w:pPr>
            <w:r>
              <w:rPr>
                <w:color w:val="000000"/>
              </w:rPr>
              <w:t>Nauja veiklioji medžiaga, skirta ligos, kuri iki šiol buvo gydoma kitais ne medikamentiniais būdais</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A" w14:textId="77777777" w:rsidR="00876163" w:rsidRDefault="00FB0F06">
            <w:pPr>
              <w:widowControl w:val="0"/>
              <w:suppressAutoHyphens/>
              <w:jc w:val="center"/>
              <w:rPr>
                <w:color w:val="000000"/>
              </w:rPr>
            </w:pPr>
            <w:r>
              <w:rPr>
                <w:color w:val="000000"/>
              </w:rPr>
              <w:t>5</w:t>
            </w:r>
          </w:p>
        </w:tc>
      </w:tr>
      <w:tr w:rsidR="00876163" w14:paraId="2496C1BE"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C" w14:textId="77777777" w:rsidR="00876163" w:rsidRDefault="00FB0F06">
            <w:pPr>
              <w:widowControl w:val="0"/>
              <w:suppressAutoHyphens/>
              <w:rPr>
                <w:color w:val="000000"/>
              </w:rPr>
            </w:pPr>
            <w:r>
              <w:rPr>
                <w:color w:val="000000"/>
              </w:rPr>
              <w:t xml:space="preserve">Nauja veiklioji medžiaga, skirta ligai, kuriai iki šiol gydymo nebuvo, etiologiškai ar patogeneziškai gydyti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BD" w14:textId="77777777" w:rsidR="00876163" w:rsidRDefault="00FB0F06">
            <w:pPr>
              <w:widowControl w:val="0"/>
              <w:suppressAutoHyphens/>
              <w:jc w:val="center"/>
              <w:rPr>
                <w:color w:val="000000"/>
              </w:rPr>
            </w:pPr>
            <w:r>
              <w:rPr>
                <w:color w:val="000000"/>
              </w:rPr>
              <w:t>5</w:t>
            </w:r>
          </w:p>
        </w:tc>
      </w:tr>
    </w:tbl>
    <w:p w14:paraId="2496C1BF" w14:textId="77777777" w:rsidR="00876163" w:rsidRDefault="00FB0F06">
      <w:pPr>
        <w:widowControl w:val="0"/>
        <w:suppressAutoHyphens/>
        <w:ind w:firstLine="567"/>
        <w:jc w:val="both"/>
        <w:rPr>
          <w:color w:val="000000"/>
        </w:rPr>
      </w:pPr>
    </w:p>
    <w:p w14:paraId="2496C1C0" w14:textId="77777777" w:rsidR="00876163" w:rsidRDefault="00FB0F06">
      <w:pPr>
        <w:widowControl w:val="0"/>
        <w:suppressAutoHyphens/>
        <w:ind w:firstLine="567"/>
        <w:jc w:val="both"/>
        <w:rPr>
          <w:color w:val="000000"/>
        </w:rPr>
      </w:pPr>
      <w:r>
        <w:rPr>
          <w:color w:val="000000"/>
        </w:rPr>
        <w:t>2.2</w:t>
      </w:r>
      <w:r>
        <w:rPr>
          <w:color w:val="000000"/>
        </w:rPr>
        <w:t>. Vaistinio preparato terapinė nauda vertinama pagal klinikinių tyrimų duomenis (pareiškėjo pateiktus randomizuotus kitu vaistiniu prep</w:t>
      </w:r>
      <w:r>
        <w:rPr>
          <w:color w:val="000000"/>
        </w:rPr>
        <w:t>aratu ar placebu kontroliuojamus tyrimus, tokių tyrimų metaanalizių, publikuotų tarptautiniuose mokslo leidiniuose, duomenis) ir nepriklausomų institucijų ir tarnybų vertinimus, atliktus laikantis įrodymais pagrįstos medicinos principų. Vaistinio preparato</w:t>
      </w:r>
      <w:r>
        <w:rPr>
          <w:color w:val="000000"/>
        </w:rPr>
        <w:t xml:space="preserve"> terapinė nauda vertinama balais pagal šiuos kriterijus:</w:t>
      </w:r>
    </w:p>
    <w:p w14:paraId="2496C1C1"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257"/>
        <w:gridCol w:w="1813"/>
      </w:tblGrid>
      <w:tr w:rsidR="00876163" w14:paraId="2496C1C4" w14:textId="77777777">
        <w:trPr>
          <w:trHeight w:val="62"/>
          <w:tblHeader/>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2" w14:textId="77777777" w:rsidR="00876163" w:rsidRDefault="00FB0F06">
            <w:pPr>
              <w:widowControl w:val="0"/>
              <w:suppressAutoHyphens/>
              <w:jc w:val="center"/>
              <w:rPr>
                <w:color w:val="000000"/>
              </w:rPr>
            </w:pPr>
            <w:r>
              <w:rPr>
                <w:color w:val="000000"/>
              </w:rPr>
              <w:t>Vaistinio preparato terapinė nauda</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3" w14:textId="77777777" w:rsidR="00876163" w:rsidRDefault="00FB0F06">
            <w:pPr>
              <w:widowControl w:val="0"/>
              <w:suppressAutoHyphens/>
              <w:jc w:val="center"/>
              <w:rPr>
                <w:color w:val="000000"/>
              </w:rPr>
            </w:pPr>
            <w:r>
              <w:rPr>
                <w:color w:val="000000"/>
              </w:rPr>
              <w:t>Didžiausias balas</w:t>
            </w:r>
          </w:p>
        </w:tc>
      </w:tr>
      <w:tr w:rsidR="00876163" w14:paraId="2496C1C7"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5" w14:textId="77777777" w:rsidR="00876163" w:rsidRDefault="00FB0F06">
            <w:pPr>
              <w:widowControl w:val="0"/>
              <w:suppressAutoHyphens/>
              <w:rPr>
                <w:color w:val="000000"/>
              </w:rPr>
            </w:pPr>
            <w:r>
              <w:rPr>
                <w:color w:val="000000"/>
              </w:rPr>
              <w:t xml:space="preserve">Vaistinio preparato terapinė nauda abejotina – nėra įrodymų, kad ekvivalentiška jau kompensuojamam gydymui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6" w14:textId="77777777" w:rsidR="00876163" w:rsidRDefault="00FB0F06">
            <w:pPr>
              <w:widowControl w:val="0"/>
              <w:suppressAutoHyphens/>
              <w:jc w:val="center"/>
              <w:rPr>
                <w:color w:val="000000"/>
              </w:rPr>
            </w:pPr>
            <w:r>
              <w:rPr>
                <w:color w:val="000000"/>
              </w:rPr>
              <w:t>3</w:t>
            </w:r>
          </w:p>
        </w:tc>
      </w:tr>
      <w:tr w:rsidR="00876163" w14:paraId="2496C1CA"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8" w14:textId="77777777" w:rsidR="00876163" w:rsidRDefault="00FB0F06">
            <w:pPr>
              <w:widowControl w:val="0"/>
              <w:suppressAutoHyphens/>
              <w:rPr>
                <w:color w:val="000000"/>
              </w:rPr>
            </w:pPr>
            <w:r>
              <w:rPr>
                <w:color w:val="000000"/>
              </w:rPr>
              <w:lastRenderedPageBreak/>
              <w:t xml:space="preserve">Vaistinis preparatas suteikia </w:t>
            </w:r>
            <w:r>
              <w:rPr>
                <w:color w:val="000000"/>
              </w:rPr>
              <w:t>papildomą terapinį pasirinkimą su iš esmės tokia pat kaip jau įtrauktų preparatų terapine nauda</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9" w14:textId="77777777" w:rsidR="00876163" w:rsidRDefault="00FB0F06">
            <w:pPr>
              <w:widowControl w:val="0"/>
              <w:suppressAutoHyphens/>
              <w:jc w:val="center"/>
              <w:rPr>
                <w:color w:val="000000"/>
              </w:rPr>
            </w:pPr>
            <w:r>
              <w:rPr>
                <w:color w:val="000000"/>
              </w:rPr>
              <w:t>6</w:t>
            </w:r>
          </w:p>
        </w:tc>
      </w:tr>
      <w:tr w:rsidR="00876163" w14:paraId="2496C1CD"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B" w14:textId="77777777" w:rsidR="00876163" w:rsidRDefault="00FB0F06">
            <w:pPr>
              <w:widowControl w:val="0"/>
              <w:suppressAutoHyphens/>
              <w:rPr>
                <w:color w:val="000000"/>
              </w:rPr>
            </w:pPr>
            <w:r>
              <w:rPr>
                <w:color w:val="000000"/>
              </w:rPr>
              <w:t>Vaistinis preparatas suteikia pridėtinę terapinę naudą* pacientų, kurie gali būti gydomi nauju vaistiniu preparatu, pogrupiui**</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C" w14:textId="77777777" w:rsidR="00876163" w:rsidRDefault="00FB0F06">
            <w:pPr>
              <w:widowControl w:val="0"/>
              <w:suppressAutoHyphens/>
              <w:jc w:val="center"/>
              <w:rPr>
                <w:color w:val="000000"/>
              </w:rPr>
            </w:pPr>
            <w:r>
              <w:rPr>
                <w:color w:val="000000"/>
              </w:rPr>
              <w:t>7</w:t>
            </w:r>
          </w:p>
        </w:tc>
      </w:tr>
      <w:tr w:rsidR="00876163" w14:paraId="2496C1D0"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E" w14:textId="77777777" w:rsidR="00876163" w:rsidRDefault="00FB0F06">
            <w:pPr>
              <w:widowControl w:val="0"/>
              <w:suppressAutoHyphens/>
              <w:rPr>
                <w:color w:val="000000"/>
              </w:rPr>
            </w:pPr>
            <w:r>
              <w:rPr>
                <w:color w:val="000000"/>
              </w:rPr>
              <w:t>Vaistinis preparatas sutei</w:t>
            </w:r>
            <w:r>
              <w:rPr>
                <w:color w:val="000000"/>
              </w:rPr>
              <w:t xml:space="preserve">kia pridėtinę terapinę naudą daugumai pacientų, kurie gali būti gydomi nauju vaistiniu preparatu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CF" w14:textId="77777777" w:rsidR="00876163" w:rsidRDefault="00FB0F06">
            <w:pPr>
              <w:widowControl w:val="0"/>
              <w:suppressAutoHyphens/>
              <w:jc w:val="center"/>
              <w:rPr>
                <w:color w:val="000000"/>
              </w:rPr>
            </w:pPr>
            <w:r>
              <w:rPr>
                <w:color w:val="000000"/>
              </w:rPr>
              <w:t>8</w:t>
            </w:r>
          </w:p>
        </w:tc>
      </w:tr>
      <w:tr w:rsidR="00876163" w14:paraId="2496C1D3"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D1" w14:textId="77777777" w:rsidR="00876163" w:rsidRDefault="00FB0F06">
            <w:pPr>
              <w:widowControl w:val="0"/>
              <w:suppressAutoHyphens/>
              <w:rPr>
                <w:color w:val="000000"/>
              </w:rPr>
            </w:pPr>
            <w:r>
              <w:rPr>
                <w:color w:val="000000"/>
              </w:rPr>
              <w:t>Vaistinis preparatas suteikia reikšmingą pridėtinę terapinę naudą***</w:t>
            </w:r>
            <w:r>
              <w:rPr>
                <w:color w:val="000000"/>
                <w:vertAlign w:val="superscript"/>
              </w:rPr>
              <w:t xml:space="preserve"> </w:t>
            </w:r>
            <w:r>
              <w:rPr>
                <w:color w:val="000000"/>
              </w:rPr>
              <w:t xml:space="preserve">pogrupiui pacientų, kurie gali būti gydomi nauju vaistiniu preparatu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D2" w14:textId="77777777" w:rsidR="00876163" w:rsidRDefault="00FB0F06">
            <w:pPr>
              <w:widowControl w:val="0"/>
              <w:suppressAutoHyphens/>
              <w:jc w:val="center"/>
              <w:rPr>
                <w:color w:val="000000"/>
              </w:rPr>
            </w:pPr>
            <w:r>
              <w:rPr>
                <w:color w:val="000000"/>
              </w:rPr>
              <w:t>9</w:t>
            </w:r>
          </w:p>
        </w:tc>
      </w:tr>
      <w:tr w:rsidR="00876163" w14:paraId="2496C1D6" w14:textId="77777777">
        <w:trPr>
          <w:trHeight w:val="62"/>
        </w:trPr>
        <w:tc>
          <w:tcPr>
            <w:tcW w:w="725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D4" w14:textId="77777777" w:rsidR="00876163" w:rsidRDefault="00FB0F06">
            <w:pPr>
              <w:widowControl w:val="0"/>
              <w:suppressAutoHyphens/>
              <w:rPr>
                <w:color w:val="000000"/>
              </w:rPr>
            </w:pPr>
            <w:r>
              <w:rPr>
                <w:color w:val="000000"/>
              </w:rPr>
              <w:t xml:space="preserve">Vaistinis preparatas suteikia reikšmingą pridėtinę terapinę naudą daugumai pacientų, kurie gali būti gydomi nauju vaistiniu preparatu </w:t>
            </w:r>
          </w:p>
        </w:tc>
        <w:tc>
          <w:tcPr>
            <w:tcW w:w="1813"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1D5" w14:textId="77777777" w:rsidR="00876163" w:rsidRDefault="00FB0F06">
            <w:pPr>
              <w:widowControl w:val="0"/>
              <w:suppressAutoHyphens/>
              <w:jc w:val="center"/>
              <w:rPr>
                <w:color w:val="000000"/>
              </w:rPr>
            </w:pPr>
            <w:r>
              <w:rPr>
                <w:color w:val="000000"/>
              </w:rPr>
              <w:t>10</w:t>
            </w:r>
          </w:p>
        </w:tc>
      </w:tr>
    </w:tbl>
    <w:p w14:paraId="2496C1D7" w14:textId="77777777" w:rsidR="00876163" w:rsidRDefault="00876163">
      <w:pPr>
        <w:widowControl w:val="0"/>
        <w:suppressAutoHyphens/>
        <w:ind w:firstLine="567"/>
        <w:jc w:val="both"/>
        <w:rPr>
          <w:color w:val="000000"/>
        </w:rPr>
      </w:pPr>
    </w:p>
    <w:p w14:paraId="2496C1D8" w14:textId="77777777" w:rsidR="00876163" w:rsidRDefault="00FB0F06">
      <w:pPr>
        <w:widowControl w:val="0"/>
        <w:suppressAutoHyphens/>
        <w:ind w:firstLine="567"/>
        <w:jc w:val="both"/>
        <w:rPr>
          <w:color w:val="000000"/>
        </w:rPr>
      </w:pPr>
      <w:r>
        <w:rPr>
          <w:color w:val="000000"/>
        </w:rPr>
        <w:t>* Pridėtinė terapinė nauda – vaistinio preparato sukeliamas papildomas teigiamas poveikis, pvz., geresnis simptomų s</w:t>
      </w:r>
      <w:r>
        <w:rPr>
          <w:color w:val="000000"/>
        </w:rPr>
        <w:t>lopinimas, mažesnis nepageidaujamas poveikis.</w:t>
      </w:r>
    </w:p>
    <w:p w14:paraId="2496C1D9" w14:textId="77777777" w:rsidR="00876163" w:rsidRDefault="00FB0F06">
      <w:pPr>
        <w:widowControl w:val="0"/>
        <w:suppressAutoHyphens/>
        <w:ind w:firstLine="567"/>
        <w:jc w:val="both"/>
        <w:rPr>
          <w:color w:val="000000"/>
        </w:rPr>
      </w:pPr>
      <w:r>
        <w:rPr>
          <w:color w:val="000000"/>
        </w:rPr>
        <w:t>** Pacientų pogrupis – tai populiacija asmenų, kuriems, atsižvelgiant į paraiškoje siūlomas kompensavimo sąlygas (kompensavimo indikacijas), gali būti skirtas naujas kompensuojamas vaistinis preparatas.</w:t>
      </w:r>
    </w:p>
    <w:p w14:paraId="2496C1DA" w14:textId="77777777" w:rsidR="00876163" w:rsidRDefault="00FB0F06">
      <w:pPr>
        <w:widowControl w:val="0"/>
        <w:suppressAutoHyphens/>
        <w:ind w:firstLine="567"/>
        <w:jc w:val="both"/>
        <w:rPr>
          <w:color w:val="000000"/>
          <w:vertAlign w:val="superscript"/>
        </w:rPr>
      </w:pPr>
      <w:r>
        <w:rPr>
          <w:color w:val="000000"/>
        </w:rPr>
        <w:t>*** Rei</w:t>
      </w:r>
      <w:r>
        <w:rPr>
          <w:color w:val="000000"/>
        </w:rPr>
        <w:t>kšminga pridėtinė terapinė nauda – ligos išgydymas, sergamumo rodiklių mažėjimas, mirtingumo rodiklių mažėjimas, neįgalumo sumažinimas, darbingumo atkūrimas ir pan.</w:t>
      </w:r>
    </w:p>
    <w:p w14:paraId="2496C1DB" w14:textId="77777777" w:rsidR="00876163" w:rsidRDefault="00FB0F06">
      <w:pPr>
        <w:widowControl w:val="0"/>
        <w:suppressAutoHyphens/>
        <w:ind w:firstLine="567"/>
        <w:jc w:val="both"/>
        <w:rPr>
          <w:color w:val="000000"/>
        </w:rPr>
      </w:pPr>
    </w:p>
    <w:p w14:paraId="2496C1DC" w14:textId="77777777" w:rsidR="00876163" w:rsidRDefault="00FB0F06">
      <w:pPr>
        <w:widowControl w:val="0"/>
        <w:suppressAutoHyphens/>
        <w:ind w:firstLine="567"/>
        <w:jc w:val="both"/>
        <w:rPr>
          <w:color w:val="000000"/>
        </w:rPr>
      </w:pPr>
      <w:r>
        <w:rPr>
          <w:color w:val="000000"/>
        </w:rPr>
        <w:t>3</w:t>
      </w:r>
      <w:r>
        <w:rPr>
          <w:color w:val="000000"/>
        </w:rPr>
        <w:t>. Vaistinio preparato farmakoekonominė</w:t>
      </w:r>
      <w:r>
        <w:rPr>
          <w:i/>
          <w:iCs/>
          <w:color w:val="000000"/>
        </w:rPr>
        <w:t xml:space="preserve"> </w:t>
      </w:r>
      <w:r>
        <w:rPr>
          <w:color w:val="000000"/>
        </w:rPr>
        <w:t>vertė nustatoma ir vertinama pagal:</w:t>
      </w:r>
    </w:p>
    <w:p w14:paraId="2496C1DD" w14:textId="77777777" w:rsidR="00876163" w:rsidRDefault="00FB0F06">
      <w:pPr>
        <w:widowControl w:val="0"/>
        <w:suppressAutoHyphens/>
        <w:ind w:firstLine="567"/>
        <w:jc w:val="both"/>
        <w:rPr>
          <w:color w:val="000000"/>
        </w:rPr>
      </w:pPr>
      <w:r>
        <w:rPr>
          <w:color w:val="000000"/>
        </w:rPr>
        <w:t>3.1</w:t>
      </w:r>
      <w:r>
        <w:rPr>
          <w:color w:val="000000"/>
        </w:rPr>
        <w:t>. f</w:t>
      </w:r>
      <w:r>
        <w:rPr>
          <w:color w:val="000000"/>
        </w:rPr>
        <w:t>armakoekonominę naudą – informaciją pateikia Farmacijos departamentas:</w:t>
      </w:r>
    </w:p>
    <w:p w14:paraId="2496C1DE" w14:textId="77777777" w:rsidR="00876163" w:rsidRDefault="00FB0F06">
      <w:pPr>
        <w:widowControl w:val="0"/>
        <w:suppressAutoHyphens/>
        <w:ind w:firstLine="567"/>
        <w:jc w:val="both"/>
        <w:rPr>
          <w:color w:val="000000"/>
        </w:rPr>
      </w:pPr>
      <w:r>
        <w:rPr>
          <w:color w:val="000000"/>
        </w:rPr>
        <w:t>3.1.1</w:t>
      </w:r>
      <w:r>
        <w:rPr>
          <w:color w:val="000000"/>
        </w:rPr>
        <w:t>. įrodyta didesnė farmakoekonominė nauda negu alternatyvaus gydymo – 4,5 balo;</w:t>
      </w:r>
    </w:p>
    <w:p w14:paraId="2496C1DF" w14:textId="77777777" w:rsidR="00876163" w:rsidRDefault="00FB0F06">
      <w:pPr>
        <w:widowControl w:val="0"/>
        <w:suppressAutoHyphens/>
        <w:ind w:firstLine="567"/>
        <w:jc w:val="both"/>
        <w:rPr>
          <w:color w:val="000000"/>
        </w:rPr>
      </w:pPr>
      <w:r>
        <w:rPr>
          <w:color w:val="000000"/>
        </w:rPr>
        <w:t>3.1.2</w:t>
      </w:r>
      <w:r>
        <w:rPr>
          <w:color w:val="000000"/>
        </w:rPr>
        <w:t>. farmakoekonominė nauda panaši kaip ir alternatyvaus gydymo – 3 balai;</w:t>
      </w:r>
    </w:p>
    <w:p w14:paraId="2496C1E0" w14:textId="77777777" w:rsidR="00876163" w:rsidRDefault="00FB0F06">
      <w:pPr>
        <w:widowControl w:val="0"/>
        <w:suppressAutoHyphens/>
        <w:ind w:firstLine="567"/>
        <w:jc w:val="both"/>
        <w:rPr>
          <w:color w:val="000000"/>
        </w:rPr>
      </w:pPr>
      <w:r>
        <w:rPr>
          <w:color w:val="000000"/>
        </w:rPr>
        <w:t>3.1.3</w:t>
      </w:r>
      <w:r>
        <w:rPr>
          <w:color w:val="000000"/>
        </w:rPr>
        <w:t xml:space="preserve">. kitais </w:t>
      </w:r>
      <w:r>
        <w:rPr>
          <w:color w:val="000000"/>
        </w:rPr>
        <w:t>atvejais – 1,5 balo;</w:t>
      </w:r>
    </w:p>
    <w:p w14:paraId="2496C1E1" w14:textId="77777777" w:rsidR="00876163" w:rsidRDefault="00FB0F06">
      <w:pPr>
        <w:widowControl w:val="0"/>
        <w:suppressAutoHyphens/>
        <w:ind w:firstLine="567"/>
        <w:jc w:val="both"/>
        <w:rPr>
          <w:color w:val="000000"/>
        </w:rPr>
      </w:pPr>
      <w:r>
        <w:rPr>
          <w:color w:val="000000"/>
        </w:rPr>
        <w:t>3.2</w:t>
      </w:r>
      <w:r>
        <w:rPr>
          <w:color w:val="000000"/>
        </w:rPr>
        <w:t>. vaistinio preparato rinkodaros teisės turėtojo ar jo atstovo deklaruotą kainą – informaciją pateikia Farmacijos departamentas:</w:t>
      </w:r>
    </w:p>
    <w:p w14:paraId="2496C1E2" w14:textId="77777777" w:rsidR="00876163" w:rsidRDefault="00FB0F06">
      <w:pPr>
        <w:widowControl w:val="0"/>
        <w:suppressAutoHyphens/>
        <w:ind w:firstLine="567"/>
        <w:jc w:val="both"/>
        <w:rPr>
          <w:color w:val="000000"/>
        </w:rPr>
      </w:pPr>
      <w:r>
        <w:rPr>
          <w:color w:val="000000"/>
        </w:rPr>
        <w:t>3.2.1</w:t>
      </w:r>
      <w:r>
        <w:rPr>
          <w:color w:val="000000"/>
        </w:rPr>
        <w:t>. kuri ne didesnė negu mažiausia ES, kai vaistinio preparato kaina deklaruota ne mažiau ka</w:t>
      </w:r>
      <w:r>
        <w:rPr>
          <w:color w:val="000000"/>
        </w:rPr>
        <w:t>ip 15 ES šalių, iš jų 6 referencinėse šalyse – 3 balai;</w:t>
      </w:r>
    </w:p>
    <w:p w14:paraId="2496C1E3" w14:textId="77777777" w:rsidR="00876163" w:rsidRDefault="00FB0F06">
      <w:pPr>
        <w:widowControl w:val="0"/>
        <w:suppressAutoHyphens/>
        <w:ind w:firstLine="567"/>
        <w:jc w:val="both"/>
        <w:rPr>
          <w:color w:val="000000"/>
        </w:rPr>
      </w:pPr>
      <w:r>
        <w:rPr>
          <w:color w:val="000000"/>
        </w:rPr>
        <w:t>3.2.2</w:t>
      </w:r>
      <w:r>
        <w:rPr>
          <w:color w:val="000000"/>
        </w:rPr>
        <w:t>. kuri neviršija 95 proc. referencinių šalių vidurkio, kai vaistinio preparato kaina deklaruota bent 3 referencinėse šalyse, bet didesnė nei mažiausia ES – 2 balai;</w:t>
      </w:r>
    </w:p>
    <w:p w14:paraId="2496C1E4" w14:textId="77777777" w:rsidR="00876163" w:rsidRDefault="00FB0F06">
      <w:pPr>
        <w:widowControl w:val="0"/>
        <w:suppressAutoHyphens/>
        <w:ind w:firstLine="567"/>
        <w:jc w:val="both"/>
        <w:rPr>
          <w:color w:val="000000"/>
        </w:rPr>
      </w:pPr>
      <w:r>
        <w:rPr>
          <w:color w:val="000000"/>
        </w:rPr>
        <w:t>3.2.3</w:t>
      </w:r>
      <w:r>
        <w:rPr>
          <w:color w:val="000000"/>
        </w:rPr>
        <w:t xml:space="preserve">. kuri neviršija </w:t>
      </w:r>
      <w:r>
        <w:rPr>
          <w:color w:val="000000"/>
        </w:rPr>
        <w:t>referencinių šalių vidurkio, kai vaistinio preparato kaina deklaruota bent 3 referencinėse šalyse, bet didesnė nei mažiausia ES – 1 balas;</w:t>
      </w:r>
    </w:p>
    <w:p w14:paraId="2496C1E5" w14:textId="77777777" w:rsidR="00876163" w:rsidRDefault="00FB0F06">
      <w:pPr>
        <w:widowControl w:val="0"/>
        <w:suppressAutoHyphens/>
        <w:ind w:firstLine="567"/>
        <w:jc w:val="both"/>
        <w:rPr>
          <w:color w:val="000000"/>
        </w:rPr>
      </w:pPr>
      <w:r>
        <w:rPr>
          <w:color w:val="000000"/>
        </w:rPr>
        <w:t>3.2.4</w:t>
      </w:r>
      <w:r>
        <w:rPr>
          <w:color w:val="000000"/>
        </w:rPr>
        <w:t>. kitais atvejais – 0 balų.</w:t>
      </w:r>
    </w:p>
    <w:p w14:paraId="2496C1E6" w14:textId="77777777" w:rsidR="00876163" w:rsidRDefault="00FB0F06">
      <w:pPr>
        <w:widowControl w:val="0"/>
        <w:suppressAutoHyphens/>
        <w:ind w:firstLine="567"/>
        <w:jc w:val="both"/>
        <w:rPr>
          <w:color w:val="000000"/>
        </w:rPr>
      </w:pPr>
    </w:p>
    <w:p w14:paraId="2496C1E7" w14:textId="77777777" w:rsidR="00876163" w:rsidRDefault="00FB0F06">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LIGŲ VERTINIMO SCHEMA</w:t>
      </w:r>
    </w:p>
    <w:p w14:paraId="2496C1E8" w14:textId="77777777" w:rsidR="00876163" w:rsidRDefault="00876163">
      <w:pPr>
        <w:widowControl w:val="0"/>
        <w:suppressAutoHyphens/>
        <w:ind w:firstLine="567"/>
        <w:jc w:val="both"/>
        <w:rPr>
          <w:color w:val="000000"/>
        </w:rPr>
      </w:pPr>
    </w:p>
    <w:p w14:paraId="2496C1E9" w14:textId="77777777" w:rsidR="00876163" w:rsidRDefault="00FB0F06">
      <w:pPr>
        <w:widowControl w:val="0"/>
        <w:suppressAutoHyphens/>
        <w:ind w:firstLine="567"/>
        <w:jc w:val="both"/>
        <w:rPr>
          <w:color w:val="000000"/>
        </w:rPr>
      </w:pPr>
      <w:r>
        <w:rPr>
          <w:color w:val="000000"/>
        </w:rPr>
        <w:t>4</w:t>
      </w:r>
      <w:r>
        <w:rPr>
          <w:color w:val="000000"/>
        </w:rPr>
        <w:t>. Informaciją apie ligos socialinę re</w:t>
      </w:r>
      <w:r>
        <w:rPr>
          <w:color w:val="000000"/>
        </w:rPr>
        <w:t>ikšmę teikia Asmens sveikatos departamentas. Ligos socialinė reikšmė nustatoma ir vertinama pagal:</w:t>
      </w:r>
    </w:p>
    <w:p w14:paraId="2496C1EA" w14:textId="77777777" w:rsidR="00876163" w:rsidRDefault="00FB0F06">
      <w:pPr>
        <w:widowControl w:val="0"/>
        <w:suppressAutoHyphens/>
        <w:ind w:firstLine="567"/>
        <w:jc w:val="both"/>
        <w:rPr>
          <w:color w:val="000000"/>
        </w:rPr>
      </w:pPr>
      <w:r>
        <w:rPr>
          <w:color w:val="000000"/>
        </w:rPr>
        <w:t>4.1</w:t>
      </w:r>
      <w:r>
        <w:rPr>
          <w:color w:val="000000"/>
        </w:rPr>
        <w:t>. ligos įtaką sveikatai:</w:t>
      </w:r>
    </w:p>
    <w:p w14:paraId="2496C1EB" w14:textId="77777777" w:rsidR="00876163" w:rsidRDefault="00FB0F06">
      <w:pPr>
        <w:widowControl w:val="0"/>
        <w:suppressAutoHyphens/>
        <w:ind w:firstLine="567"/>
        <w:jc w:val="both"/>
        <w:rPr>
          <w:color w:val="000000"/>
        </w:rPr>
      </w:pPr>
      <w:r>
        <w:rPr>
          <w:color w:val="000000"/>
        </w:rPr>
        <w:t>4.1.1</w:t>
      </w:r>
      <w:r>
        <w:rPr>
          <w:color w:val="000000"/>
        </w:rPr>
        <w:t>. gyvybei pavojingos ligos, ligos, turinčios didžiausią įtaką neįgalumui – 3 balai;</w:t>
      </w:r>
    </w:p>
    <w:p w14:paraId="2496C1EC" w14:textId="77777777" w:rsidR="00876163" w:rsidRDefault="00FB0F06">
      <w:pPr>
        <w:widowControl w:val="0"/>
        <w:suppressAutoHyphens/>
        <w:ind w:firstLine="567"/>
        <w:jc w:val="both"/>
        <w:rPr>
          <w:color w:val="000000"/>
        </w:rPr>
      </w:pPr>
      <w:r>
        <w:rPr>
          <w:color w:val="000000"/>
        </w:rPr>
        <w:t>4.1.2</w:t>
      </w:r>
      <w:r>
        <w:rPr>
          <w:color w:val="000000"/>
        </w:rPr>
        <w:t>. ligos, darančios įtaką gy</w:t>
      </w:r>
      <w:r>
        <w:rPr>
          <w:color w:val="000000"/>
        </w:rPr>
        <w:t>venimo kokybei, bet neveikiančios gyvenimo trukmės – 2 balai;</w:t>
      </w:r>
    </w:p>
    <w:p w14:paraId="2496C1ED" w14:textId="77777777" w:rsidR="00876163" w:rsidRDefault="00FB0F06">
      <w:pPr>
        <w:widowControl w:val="0"/>
        <w:suppressAutoHyphens/>
        <w:ind w:firstLine="567"/>
        <w:jc w:val="both"/>
        <w:rPr>
          <w:color w:val="000000"/>
        </w:rPr>
      </w:pPr>
      <w:r>
        <w:rPr>
          <w:color w:val="000000"/>
        </w:rPr>
        <w:t>4.1.3</w:t>
      </w:r>
      <w:r>
        <w:rPr>
          <w:color w:val="000000"/>
        </w:rPr>
        <w:t>. kitos ligos – 1 balas;</w:t>
      </w:r>
    </w:p>
    <w:p w14:paraId="2496C1EE" w14:textId="77777777" w:rsidR="00876163" w:rsidRDefault="00FB0F06">
      <w:pPr>
        <w:widowControl w:val="0"/>
        <w:suppressAutoHyphens/>
        <w:ind w:firstLine="567"/>
        <w:jc w:val="both"/>
        <w:rPr>
          <w:color w:val="000000"/>
        </w:rPr>
      </w:pPr>
      <w:r>
        <w:rPr>
          <w:color w:val="000000"/>
        </w:rPr>
        <w:t>4.2</w:t>
      </w:r>
      <w:r>
        <w:rPr>
          <w:color w:val="000000"/>
        </w:rPr>
        <w:t>. socialinę ligos svarbą:</w:t>
      </w:r>
    </w:p>
    <w:p w14:paraId="2496C1EF" w14:textId="77777777" w:rsidR="00876163" w:rsidRDefault="00FB0F06">
      <w:pPr>
        <w:widowControl w:val="0"/>
        <w:suppressAutoHyphens/>
        <w:ind w:firstLine="567"/>
        <w:jc w:val="both"/>
        <w:rPr>
          <w:color w:val="000000"/>
        </w:rPr>
      </w:pPr>
      <w:r>
        <w:rPr>
          <w:color w:val="000000"/>
        </w:rPr>
        <w:t>4.2.1</w:t>
      </w:r>
      <w:r>
        <w:rPr>
          <w:color w:val="000000"/>
        </w:rPr>
        <w:t>. didelės rizikos visuomenei ligos – 3 balai;</w:t>
      </w:r>
    </w:p>
    <w:p w14:paraId="2496C1F0" w14:textId="77777777" w:rsidR="00876163" w:rsidRDefault="00FB0F06">
      <w:pPr>
        <w:widowControl w:val="0"/>
        <w:suppressAutoHyphens/>
        <w:ind w:firstLine="567"/>
        <w:jc w:val="both"/>
        <w:rPr>
          <w:color w:val="000000"/>
        </w:rPr>
      </w:pPr>
      <w:r>
        <w:rPr>
          <w:color w:val="000000"/>
        </w:rPr>
        <w:t>4.2.2</w:t>
      </w:r>
      <w:r>
        <w:rPr>
          <w:color w:val="000000"/>
        </w:rPr>
        <w:t>. kitos ligos – 2 balai;</w:t>
      </w:r>
    </w:p>
    <w:p w14:paraId="2496C1F1" w14:textId="77777777" w:rsidR="00876163" w:rsidRDefault="00FB0F06">
      <w:pPr>
        <w:widowControl w:val="0"/>
        <w:suppressAutoHyphens/>
        <w:ind w:firstLine="567"/>
        <w:jc w:val="both"/>
        <w:rPr>
          <w:color w:val="000000"/>
        </w:rPr>
      </w:pPr>
      <w:r>
        <w:rPr>
          <w:color w:val="000000"/>
        </w:rPr>
        <w:t>4.2.3</w:t>
      </w:r>
      <w:r>
        <w:rPr>
          <w:color w:val="000000"/>
        </w:rPr>
        <w:t>. gyvenimo būdo ligos – 1 bal</w:t>
      </w:r>
      <w:r>
        <w:rPr>
          <w:color w:val="000000"/>
        </w:rPr>
        <w:t>as;</w:t>
      </w:r>
    </w:p>
    <w:p w14:paraId="2496C1F2" w14:textId="77777777" w:rsidR="00876163" w:rsidRDefault="00FB0F06">
      <w:pPr>
        <w:widowControl w:val="0"/>
        <w:suppressAutoHyphens/>
        <w:ind w:firstLine="567"/>
        <w:jc w:val="both"/>
        <w:rPr>
          <w:color w:val="000000"/>
        </w:rPr>
      </w:pPr>
      <w:r>
        <w:rPr>
          <w:color w:val="000000"/>
        </w:rPr>
        <w:t>4.3</w:t>
      </w:r>
      <w:r>
        <w:rPr>
          <w:color w:val="000000"/>
        </w:rPr>
        <w:t>. pagrindinės pacientų dalies socialinę padėtį:</w:t>
      </w:r>
    </w:p>
    <w:p w14:paraId="2496C1F3" w14:textId="77777777" w:rsidR="00876163" w:rsidRDefault="00FB0F06">
      <w:pPr>
        <w:widowControl w:val="0"/>
        <w:suppressAutoHyphens/>
        <w:ind w:firstLine="567"/>
        <w:jc w:val="both"/>
        <w:rPr>
          <w:color w:val="000000"/>
        </w:rPr>
      </w:pPr>
      <w:r>
        <w:rPr>
          <w:color w:val="000000"/>
        </w:rPr>
        <w:t>4.3.1</w:t>
      </w:r>
      <w:r>
        <w:rPr>
          <w:color w:val="000000"/>
        </w:rPr>
        <w:t>. daugiau negu pusė pacientų yra pensininkai ir (ar) neįgalieji, ir (ar) vaikai – 3 balai;</w:t>
      </w:r>
    </w:p>
    <w:p w14:paraId="2496C1F4" w14:textId="77777777" w:rsidR="00876163" w:rsidRDefault="00FB0F06">
      <w:pPr>
        <w:widowControl w:val="0"/>
        <w:suppressAutoHyphens/>
        <w:ind w:firstLine="567"/>
        <w:jc w:val="both"/>
        <w:rPr>
          <w:color w:val="000000"/>
        </w:rPr>
      </w:pPr>
      <w:r>
        <w:rPr>
          <w:color w:val="000000"/>
        </w:rPr>
        <w:t>4.3.2</w:t>
      </w:r>
      <w:r>
        <w:rPr>
          <w:color w:val="000000"/>
        </w:rPr>
        <w:t>. liga sergama nepriklausomai nuo amžiaus – 2 balai;</w:t>
      </w:r>
    </w:p>
    <w:p w14:paraId="2496C1F5" w14:textId="77777777" w:rsidR="00876163" w:rsidRDefault="00FB0F06">
      <w:pPr>
        <w:widowControl w:val="0"/>
        <w:suppressAutoHyphens/>
        <w:ind w:firstLine="567"/>
        <w:jc w:val="both"/>
        <w:rPr>
          <w:color w:val="000000"/>
        </w:rPr>
      </w:pPr>
      <w:r>
        <w:rPr>
          <w:color w:val="000000"/>
        </w:rPr>
        <w:t>4.4</w:t>
      </w:r>
      <w:r>
        <w:rPr>
          <w:color w:val="000000"/>
        </w:rPr>
        <w:t>. ligos diagnostiką:</w:t>
      </w:r>
    </w:p>
    <w:p w14:paraId="2496C1F6" w14:textId="77777777" w:rsidR="00876163" w:rsidRDefault="00FB0F06">
      <w:pPr>
        <w:widowControl w:val="0"/>
        <w:suppressAutoHyphens/>
        <w:ind w:firstLine="567"/>
        <w:jc w:val="both"/>
        <w:rPr>
          <w:color w:val="000000"/>
        </w:rPr>
      </w:pPr>
      <w:r>
        <w:rPr>
          <w:color w:val="000000"/>
        </w:rPr>
        <w:t>4.4.1</w:t>
      </w:r>
      <w:r>
        <w:rPr>
          <w:color w:val="000000"/>
        </w:rPr>
        <w:t>. ligos diagnozė patvirtinama objektyviais instrumentiniais metodais – 3 balai;</w:t>
      </w:r>
    </w:p>
    <w:p w14:paraId="2496C1F7" w14:textId="77777777" w:rsidR="00876163" w:rsidRDefault="00FB0F06">
      <w:pPr>
        <w:widowControl w:val="0"/>
        <w:suppressAutoHyphens/>
        <w:ind w:firstLine="567"/>
        <w:jc w:val="both"/>
        <w:rPr>
          <w:color w:val="000000"/>
        </w:rPr>
      </w:pPr>
      <w:r>
        <w:rPr>
          <w:color w:val="000000"/>
        </w:rPr>
        <w:t>4.4.2</w:t>
      </w:r>
      <w:r>
        <w:rPr>
          <w:color w:val="000000"/>
        </w:rPr>
        <w:t>. ligos diagnozė patvirtinama remiantis paciento nusiskundimais ir objektyviais metodais – 2 balai;</w:t>
      </w:r>
    </w:p>
    <w:p w14:paraId="2496C1F8" w14:textId="77777777" w:rsidR="00876163" w:rsidRDefault="00FB0F06">
      <w:pPr>
        <w:widowControl w:val="0"/>
        <w:suppressAutoHyphens/>
        <w:ind w:firstLine="567"/>
        <w:jc w:val="both"/>
        <w:rPr>
          <w:color w:val="000000"/>
        </w:rPr>
      </w:pPr>
      <w:r>
        <w:rPr>
          <w:color w:val="000000"/>
        </w:rPr>
        <w:t>4.4.3</w:t>
      </w:r>
      <w:r>
        <w:rPr>
          <w:color w:val="000000"/>
        </w:rPr>
        <w:t>. liga diagnozuojama remiantis paciento nusiskundimais –</w:t>
      </w:r>
      <w:r>
        <w:rPr>
          <w:color w:val="000000"/>
        </w:rPr>
        <w:t xml:space="preserve"> 1 balas.</w:t>
      </w:r>
    </w:p>
    <w:p w14:paraId="2496C1F9" w14:textId="77777777" w:rsidR="00876163" w:rsidRDefault="00FB0F06">
      <w:pPr>
        <w:widowControl w:val="0"/>
        <w:suppressAutoHyphens/>
        <w:ind w:firstLine="567"/>
        <w:jc w:val="both"/>
        <w:rPr>
          <w:color w:val="000000"/>
        </w:rPr>
      </w:pPr>
    </w:p>
    <w:p w14:paraId="2496C1FA" w14:textId="77777777" w:rsidR="00876163" w:rsidRDefault="00FB0F06">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MEDICINOS PAGALBOS PRIEMONIŲ VERTINIMO SCHEMA</w:t>
      </w:r>
    </w:p>
    <w:p w14:paraId="2496C1FB" w14:textId="77777777" w:rsidR="00876163" w:rsidRDefault="00876163">
      <w:pPr>
        <w:widowControl w:val="0"/>
        <w:suppressAutoHyphens/>
        <w:ind w:firstLine="567"/>
        <w:jc w:val="both"/>
        <w:rPr>
          <w:color w:val="000000"/>
        </w:rPr>
      </w:pPr>
    </w:p>
    <w:p w14:paraId="2496C1FC" w14:textId="77777777" w:rsidR="00876163" w:rsidRDefault="00FB0F06">
      <w:pPr>
        <w:widowControl w:val="0"/>
        <w:suppressAutoHyphens/>
        <w:ind w:firstLine="567"/>
        <w:jc w:val="both"/>
        <w:rPr>
          <w:color w:val="000000"/>
        </w:rPr>
      </w:pPr>
      <w:r>
        <w:rPr>
          <w:color w:val="000000"/>
        </w:rPr>
        <w:t>5</w:t>
      </w:r>
      <w:r>
        <w:rPr>
          <w:color w:val="000000"/>
        </w:rPr>
        <w:t>. Medicinos pagalbos priemonės į C sąrašą įrašomos atsižvelgiant į jų funkcinę vertę:</w:t>
      </w:r>
    </w:p>
    <w:p w14:paraId="2496C1FD" w14:textId="77777777" w:rsidR="00876163" w:rsidRDefault="00FB0F06">
      <w:pPr>
        <w:widowControl w:val="0"/>
        <w:suppressAutoHyphens/>
        <w:ind w:firstLine="567"/>
        <w:jc w:val="both"/>
        <w:rPr>
          <w:color w:val="000000"/>
        </w:rPr>
      </w:pPr>
      <w:r>
        <w:rPr>
          <w:color w:val="000000"/>
        </w:rPr>
        <w:t>5.1</w:t>
      </w:r>
      <w:r>
        <w:rPr>
          <w:color w:val="000000"/>
        </w:rPr>
        <w:t>. ligos įtaką sveikatai – informaciją teikia Asmens sveikatos departamentas:</w:t>
      </w:r>
    </w:p>
    <w:p w14:paraId="2496C1FE" w14:textId="77777777" w:rsidR="00876163" w:rsidRDefault="00FB0F06">
      <w:pPr>
        <w:widowControl w:val="0"/>
        <w:suppressAutoHyphens/>
        <w:ind w:firstLine="567"/>
        <w:jc w:val="both"/>
        <w:rPr>
          <w:color w:val="000000"/>
        </w:rPr>
      </w:pPr>
      <w:r>
        <w:rPr>
          <w:color w:val="000000"/>
        </w:rPr>
        <w:t>5.1.1</w:t>
      </w:r>
      <w:r>
        <w:rPr>
          <w:color w:val="000000"/>
        </w:rPr>
        <w:t xml:space="preserve">. </w:t>
      </w:r>
      <w:r>
        <w:rPr>
          <w:color w:val="000000"/>
        </w:rPr>
        <w:t>ligos, sąlygojančios 0–25 proc. darbingumą ar didelį specialiųjų poreikių lygį, – 3 balai;</w:t>
      </w:r>
    </w:p>
    <w:p w14:paraId="2496C1FF" w14:textId="77777777" w:rsidR="00876163" w:rsidRDefault="00FB0F06">
      <w:pPr>
        <w:widowControl w:val="0"/>
        <w:suppressAutoHyphens/>
        <w:ind w:firstLine="567"/>
        <w:jc w:val="both"/>
        <w:rPr>
          <w:color w:val="000000"/>
        </w:rPr>
      </w:pPr>
      <w:r>
        <w:rPr>
          <w:color w:val="000000"/>
        </w:rPr>
        <w:t>5.1.2</w:t>
      </w:r>
      <w:r>
        <w:rPr>
          <w:color w:val="000000"/>
        </w:rPr>
        <w:t>. ligos, sąlygojančios 30– 55 proc. darbingumą ar vidutinį specialiųjų poreikių lygį, – 2 balai;</w:t>
      </w:r>
    </w:p>
    <w:p w14:paraId="2496C200" w14:textId="77777777" w:rsidR="00876163" w:rsidRDefault="00FB0F06">
      <w:pPr>
        <w:widowControl w:val="0"/>
        <w:suppressAutoHyphens/>
        <w:ind w:firstLine="567"/>
        <w:jc w:val="both"/>
        <w:rPr>
          <w:color w:val="000000"/>
        </w:rPr>
      </w:pPr>
      <w:r>
        <w:rPr>
          <w:color w:val="000000"/>
        </w:rPr>
        <w:t>5.1.3</w:t>
      </w:r>
      <w:r>
        <w:rPr>
          <w:color w:val="000000"/>
        </w:rPr>
        <w:t>. kitos ligos – 1 balas;</w:t>
      </w:r>
    </w:p>
    <w:p w14:paraId="2496C201" w14:textId="77777777" w:rsidR="00876163" w:rsidRDefault="00FB0F06">
      <w:pPr>
        <w:widowControl w:val="0"/>
        <w:suppressAutoHyphens/>
        <w:ind w:firstLine="567"/>
        <w:jc w:val="both"/>
        <w:rPr>
          <w:color w:val="000000"/>
        </w:rPr>
      </w:pPr>
      <w:r>
        <w:rPr>
          <w:color w:val="000000"/>
        </w:rPr>
        <w:t>5.2</w:t>
      </w:r>
      <w:r>
        <w:rPr>
          <w:color w:val="000000"/>
        </w:rPr>
        <w:t>. socialinę medi</w:t>
      </w:r>
      <w:r>
        <w:rPr>
          <w:color w:val="000000"/>
        </w:rPr>
        <w:t>cinos pagalbos priemonės svarbą – informaciją teikia Asmens sveikatos departamentas:</w:t>
      </w:r>
    </w:p>
    <w:p w14:paraId="2496C202" w14:textId="77777777" w:rsidR="00876163" w:rsidRDefault="00FB0F06">
      <w:pPr>
        <w:widowControl w:val="0"/>
        <w:suppressAutoHyphens/>
        <w:ind w:firstLine="567"/>
        <w:jc w:val="both"/>
        <w:rPr>
          <w:color w:val="000000"/>
        </w:rPr>
      </w:pPr>
      <w:r>
        <w:rPr>
          <w:color w:val="000000"/>
        </w:rPr>
        <w:t>5.2.1</w:t>
      </w:r>
      <w:r>
        <w:rPr>
          <w:color w:val="000000"/>
        </w:rPr>
        <w:t>. medicinos pagalbos priemonė visiškai kompensuoja asmens prarastas funkcijas ir atkuria darbingumą – 4,5 balo;</w:t>
      </w:r>
    </w:p>
    <w:p w14:paraId="2496C203" w14:textId="77777777" w:rsidR="00876163" w:rsidRDefault="00FB0F06">
      <w:pPr>
        <w:widowControl w:val="0"/>
        <w:suppressAutoHyphens/>
        <w:ind w:firstLine="567"/>
        <w:jc w:val="both"/>
        <w:rPr>
          <w:color w:val="000000"/>
        </w:rPr>
      </w:pPr>
      <w:r>
        <w:rPr>
          <w:color w:val="000000"/>
        </w:rPr>
        <w:t>5.2.2</w:t>
      </w:r>
      <w:r>
        <w:rPr>
          <w:color w:val="000000"/>
        </w:rPr>
        <w:t>. medicinos pagalbos priemonė padeda pacien</w:t>
      </w:r>
      <w:r>
        <w:rPr>
          <w:color w:val="000000"/>
        </w:rPr>
        <w:t>tui pagerinti darbingumą arba sumažina slaugos poreikį – 3 balai;</w:t>
      </w:r>
    </w:p>
    <w:p w14:paraId="2496C204" w14:textId="77777777" w:rsidR="00876163" w:rsidRDefault="00FB0F06">
      <w:pPr>
        <w:widowControl w:val="0"/>
        <w:suppressAutoHyphens/>
        <w:ind w:firstLine="567"/>
        <w:jc w:val="both"/>
        <w:rPr>
          <w:color w:val="000000"/>
        </w:rPr>
      </w:pPr>
      <w:r>
        <w:rPr>
          <w:color w:val="000000"/>
        </w:rPr>
        <w:t>5.2.3</w:t>
      </w:r>
      <w:r>
        <w:rPr>
          <w:color w:val="000000"/>
        </w:rPr>
        <w:t>. medicinos pagalbos priemonė nepadeda pacientui pagerinti darbingumo arba sumažinti slaugos poreikio, bet pagerina gyvenimo kokybę – 1,5 balo;</w:t>
      </w:r>
    </w:p>
    <w:p w14:paraId="2496C205" w14:textId="77777777" w:rsidR="00876163" w:rsidRDefault="00FB0F06">
      <w:pPr>
        <w:widowControl w:val="0"/>
        <w:suppressAutoHyphens/>
        <w:ind w:firstLine="567"/>
        <w:jc w:val="both"/>
        <w:rPr>
          <w:color w:val="000000"/>
        </w:rPr>
      </w:pPr>
      <w:r>
        <w:rPr>
          <w:color w:val="000000"/>
        </w:rPr>
        <w:t>5.3</w:t>
      </w:r>
      <w:r>
        <w:rPr>
          <w:color w:val="000000"/>
        </w:rPr>
        <w:t>. galimybę pacientui naudoti</w:t>
      </w:r>
      <w:r>
        <w:rPr>
          <w:color w:val="000000"/>
        </w:rPr>
        <w:t xml:space="preserve"> alternatyvias medicinos pagalbos priemones – informaciją teikia Asmens sveikatos departamentas:</w:t>
      </w:r>
    </w:p>
    <w:p w14:paraId="2496C206" w14:textId="77777777" w:rsidR="00876163" w:rsidRDefault="00FB0F06">
      <w:pPr>
        <w:widowControl w:val="0"/>
        <w:suppressAutoHyphens/>
        <w:ind w:firstLine="567"/>
        <w:jc w:val="both"/>
        <w:rPr>
          <w:color w:val="000000"/>
        </w:rPr>
      </w:pPr>
      <w:r>
        <w:rPr>
          <w:color w:val="000000"/>
        </w:rPr>
        <w:t>5.3.1</w:t>
      </w:r>
      <w:r>
        <w:rPr>
          <w:color w:val="000000"/>
        </w:rPr>
        <w:t>. nėra – 2 balai;</w:t>
      </w:r>
    </w:p>
    <w:p w14:paraId="2496C207" w14:textId="77777777" w:rsidR="00876163" w:rsidRDefault="00FB0F06">
      <w:pPr>
        <w:widowControl w:val="0"/>
        <w:suppressAutoHyphens/>
        <w:ind w:firstLine="567"/>
        <w:jc w:val="both"/>
        <w:rPr>
          <w:color w:val="000000"/>
        </w:rPr>
      </w:pPr>
      <w:r>
        <w:rPr>
          <w:color w:val="000000"/>
        </w:rPr>
        <w:t>5.3.2</w:t>
      </w:r>
      <w:r>
        <w:rPr>
          <w:color w:val="000000"/>
        </w:rPr>
        <w:t>. yra – 1 balas;</w:t>
      </w:r>
    </w:p>
    <w:p w14:paraId="2496C208" w14:textId="77777777" w:rsidR="00876163" w:rsidRDefault="00FB0F06">
      <w:pPr>
        <w:widowControl w:val="0"/>
        <w:suppressAutoHyphens/>
        <w:ind w:firstLine="567"/>
        <w:jc w:val="both"/>
        <w:rPr>
          <w:color w:val="000000"/>
        </w:rPr>
      </w:pPr>
      <w:r>
        <w:rPr>
          <w:color w:val="000000"/>
        </w:rPr>
        <w:t>5.4</w:t>
      </w:r>
      <w:r>
        <w:rPr>
          <w:color w:val="000000"/>
        </w:rPr>
        <w:t>. medicinos pagalbos priemonių kainą – informaciją teikia Farmacijos departamentas:</w:t>
      </w:r>
    </w:p>
    <w:p w14:paraId="2496C209" w14:textId="77777777" w:rsidR="00876163" w:rsidRDefault="00FB0F06">
      <w:pPr>
        <w:widowControl w:val="0"/>
        <w:suppressAutoHyphens/>
        <w:ind w:firstLine="567"/>
        <w:jc w:val="both"/>
        <w:rPr>
          <w:color w:val="000000"/>
        </w:rPr>
      </w:pPr>
      <w:r>
        <w:rPr>
          <w:color w:val="000000"/>
        </w:rPr>
        <w:t>5.4.1</w:t>
      </w:r>
      <w:r>
        <w:rPr>
          <w:color w:val="000000"/>
        </w:rPr>
        <w:t xml:space="preserve">. </w:t>
      </w:r>
      <w:r>
        <w:rPr>
          <w:color w:val="000000"/>
        </w:rPr>
        <w:t>mažesnė už dabar kompensuojamų pagal tą pačią indikaciją medicinos pagalbos priemonių – 3 balai;</w:t>
      </w:r>
    </w:p>
    <w:p w14:paraId="2496C20A" w14:textId="77777777" w:rsidR="00876163" w:rsidRDefault="00FB0F06">
      <w:pPr>
        <w:widowControl w:val="0"/>
        <w:suppressAutoHyphens/>
        <w:ind w:firstLine="567"/>
        <w:jc w:val="both"/>
        <w:rPr>
          <w:color w:val="000000"/>
        </w:rPr>
      </w:pPr>
      <w:r>
        <w:rPr>
          <w:color w:val="000000"/>
        </w:rPr>
        <w:t>5.4.2</w:t>
      </w:r>
      <w:r>
        <w:rPr>
          <w:color w:val="000000"/>
        </w:rPr>
        <w:t>. jei šiuo metu nėra pagal tą pačią indikaciją kompensuojamų medicinos pagalbos priemonių – 1,5 balo;</w:t>
      </w:r>
    </w:p>
    <w:p w14:paraId="2496C20B" w14:textId="77777777" w:rsidR="00876163" w:rsidRDefault="00FB0F06">
      <w:pPr>
        <w:widowControl w:val="0"/>
        <w:suppressAutoHyphens/>
        <w:ind w:firstLine="567"/>
        <w:jc w:val="both"/>
        <w:rPr>
          <w:color w:val="000000"/>
        </w:rPr>
      </w:pPr>
      <w:r>
        <w:rPr>
          <w:color w:val="000000"/>
        </w:rPr>
        <w:t>5.4.3</w:t>
      </w:r>
      <w:r>
        <w:rPr>
          <w:color w:val="000000"/>
        </w:rPr>
        <w:t xml:space="preserve">. didesnė už dabar kompensuojamų pagal </w:t>
      </w:r>
      <w:r>
        <w:rPr>
          <w:color w:val="000000"/>
        </w:rPr>
        <w:t>tą pačią indikaciją medicinos pagalbos priemonių – 0 balų.</w:t>
      </w:r>
    </w:p>
    <w:p w14:paraId="2496C20C" w14:textId="77777777" w:rsidR="00876163" w:rsidRDefault="00FB0F06">
      <w:pPr>
        <w:widowControl w:val="0"/>
        <w:suppressAutoHyphens/>
        <w:jc w:val="center"/>
        <w:rPr>
          <w:color w:val="000000"/>
        </w:rPr>
      </w:pPr>
    </w:p>
    <w:p w14:paraId="2496C20D" w14:textId="77777777" w:rsidR="00876163" w:rsidRDefault="00FB0F06">
      <w:pPr>
        <w:widowControl w:val="0"/>
        <w:suppressAutoHyphens/>
        <w:jc w:val="center"/>
        <w:rPr>
          <w:color w:val="000000"/>
        </w:rPr>
      </w:pPr>
      <w:r>
        <w:rPr>
          <w:color w:val="000000"/>
        </w:rPr>
        <w:t>_________________</w:t>
      </w:r>
    </w:p>
    <w:p w14:paraId="2496C20E" w14:textId="77777777" w:rsidR="00876163" w:rsidRDefault="00FB0F06">
      <w:pPr>
        <w:widowControl w:val="0"/>
        <w:suppressAutoHyphens/>
        <w:jc w:val="center"/>
        <w:rPr>
          <w:color w:val="000000"/>
        </w:rPr>
      </w:pPr>
    </w:p>
    <w:p w14:paraId="2496C20F" w14:textId="77777777" w:rsidR="00876163" w:rsidRDefault="00FB0F06">
      <w:pPr>
        <w:keepLines/>
        <w:widowControl w:val="0"/>
        <w:suppressAutoHyphens/>
        <w:ind w:left="4535"/>
        <w:rPr>
          <w:color w:val="000000"/>
        </w:rPr>
      </w:pPr>
      <w:r>
        <w:rPr>
          <w:color w:val="000000"/>
        </w:rPr>
        <w:br w:type="page"/>
      </w:r>
      <w:r>
        <w:rPr>
          <w:color w:val="000000"/>
        </w:rPr>
        <w:lastRenderedPageBreak/>
        <w:t xml:space="preserve">Paraiškos įrašyti vaistinį preparatą į Ligų ir </w:t>
      </w:r>
    </w:p>
    <w:p w14:paraId="2496C210" w14:textId="77777777" w:rsidR="00876163" w:rsidRDefault="00FB0F06">
      <w:pPr>
        <w:keepLines/>
        <w:widowControl w:val="0"/>
        <w:suppressAutoHyphens/>
        <w:ind w:left="4535"/>
        <w:rPr>
          <w:color w:val="000000"/>
        </w:rPr>
      </w:pPr>
      <w:r>
        <w:rPr>
          <w:color w:val="000000"/>
        </w:rPr>
        <w:t xml:space="preserve">kompensuojamųjų vaistinių preparatų joms </w:t>
      </w:r>
    </w:p>
    <w:p w14:paraId="2496C211" w14:textId="77777777" w:rsidR="00876163" w:rsidRDefault="00FB0F06">
      <w:pPr>
        <w:keepLines/>
        <w:widowControl w:val="0"/>
        <w:suppressAutoHyphens/>
        <w:ind w:left="4535"/>
        <w:rPr>
          <w:color w:val="000000"/>
        </w:rPr>
      </w:pPr>
      <w:r>
        <w:rPr>
          <w:color w:val="000000"/>
        </w:rPr>
        <w:t>gydyti sąrašą (A sąrašą) formos</w:t>
      </w:r>
    </w:p>
    <w:p w14:paraId="2496C212" w14:textId="77777777" w:rsidR="00876163" w:rsidRDefault="00FB0F06">
      <w:pPr>
        <w:keepLines/>
        <w:widowControl w:val="0"/>
        <w:suppressAutoHyphens/>
        <w:ind w:left="4535"/>
        <w:rPr>
          <w:color w:val="000000"/>
        </w:rPr>
      </w:pPr>
      <w:r>
        <w:rPr>
          <w:color w:val="000000"/>
        </w:rPr>
        <w:t>priedas</w:t>
      </w:r>
    </w:p>
    <w:p w14:paraId="2496C213" w14:textId="77777777" w:rsidR="00876163" w:rsidRDefault="00876163">
      <w:pPr>
        <w:widowControl w:val="0"/>
        <w:suppressAutoHyphens/>
        <w:ind w:firstLine="567"/>
        <w:jc w:val="both"/>
        <w:rPr>
          <w:color w:val="000000"/>
        </w:rPr>
      </w:pPr>
    </w:p>
    <w:p w14:paraId="2496C214" w14:textId="77777777" w:rsidR="00876163" w:rsidRDefault="00FB0F06">
      <w:pPr>
        <w:keepLines/>
        <w:widowControl w:val="0"/>
        <w:suppressAutoHyphens/>
        <w:jc w:val="center"/>
        <w:rPr>
          <w:b/>
          <w:bCs/>
          <w:caps/>
          <w:color w:val="000000"/>
        </w:rPr>
      </w:pPr>
      <w:r>
        <w:rPr>
          <w:b/>
          <w:bCs/>
          <w:caps/>
          <w:color w:val="000000"/>
        </w:rPr>
        <w:t xml:space="preserve">PAREIŠKĖJO TEIKIAMA INFORMACIJA, </w:t>
      </w:r>
    </w:p>
    <w:p w14:paraId="2496C215" w14:textId="77777777" w:rsidR="00876163" w:rsidRDefault="00FB0F06">
      <w:pPr>
        <w:keepLines/>
        <w:widowControl w:val="0"/>
        <w:suppressAutoHyphens/>
        <w:jc w:val="center"/>
        <w:rPr>
          <w:b/>
          <w:bCs/>
          <w:caps/>
          <w:color w:val="000000"/>
        </w:rPr>
      </w:pPr>
      <w:r>
        <w:rPr>
          <w:b/>
          <w:bCs/>
          <w:caps/>
          <w:color w:val="000000"/>
        </w:rPr>
        <w:t>REIKALINGA VAISTINIO PREPARATO TERAPINEI VERTEI NUSTATYTI</w:t>
      </w:r>
    </w:p>
    <w:p w14:paraId="2496C216" w14:textId="77777777" w:rsidR="00876163" w:rsidRDefault="00876163">
      <w:pPr>
        <w:keepLines/>
        <w:widowControl w:val="0"/>
        <w:suppressAutoHyphens/>
        <w:jc w:val="center"/>
        <w:rPr>
          <w:b/>
          <w:bCs/>
          <w:caps/>
          <w:color w:val="000000"/>
        </w:rPr>
      </w:pPr>
    </w:p>
    <w:p w14:paraId="2496C217" w14:textId="77777777" w:rsidR="00876163" w:rsidRDefault="00FB0F06">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Bendroji informacija</w:t>
      </w:r>
    </w:p>
    <w:p w14:paraId="2496C218" w14:textId="77777777" w:rsidR="00876163" w:rsidRDefault="00876163">
      <w:pPr>
        <w:widowControl w:val="0"/>
        <w:suppressAutoHyphens/>
        <w:ind w:firstLine="567"/>
        <w:jc w:val="both"/>
        <w:rPr>
          <w:color w:val="000000"/>
        </w:rPr>
      </w:pPr>
    </w:p>
    <w:p w14:paraId="2496C219" w14:textId="77777777" w:rsidR="00876163" w:rsidRDefault="00FB0F06">
      <w:pPr>
        <w:widowControl w:val="0"/>
        <w:suppressAutoHyphens/>
        <w:ind w:firstLine="567"/>
        <w:jc w:val="both"/>
        <w:rPr>
          <w:color w:val="000000"/>
        </w:rPr>
      </w:pPr>
      <w:r>
        <w:rPr>
          <w:color w:val="000000"/>
        </w:rPr>
        <w:t>1</w:t>
      </w:r>
      <w:r>
        <w:rPr>
          <w:color w:val="000000"/>
        </w:rPr>
        <w:t xml:space="preserve">. Siūlomo įrašyti į Ligų ir kompensuojamųjų vaistinių preparatų joms gydyti sąrašą (toliau – sąrašas) vaistinio preparato prekinis pavadinimas, bendrinis </w:t>
      </w:r>
      <w:r>
        <w:rPr>
          <w:color w:val="000000"/>
        </w:rPr>
        <w:t>pavadinimas, vaistinio preparato forma ir stiprumas.</w:t>
      </w:r>
    </w:p>
    <w:p w14:paraId="2496C21A" w14:textId="77777777" w:rsidR="00876163" w:rsidRDefault="00FB0F06">
      <w:pPr>
        <w:widowControl w:val="0"/>
        <w:suppressAutoHyphens/>
        <w:ind w:firstLine="567"/>
        <w:jc w:val="both"/>
        <w:rPr>
          <w:color w:val="000000"/>
        </w:rPr>
      </w:pPr>
      <w:r>
        <w:rPr>
          <w:color w:val="000000"/>
        </w:rPr>
        <w:t>2</w:t>
      </w:r>
      <w:r>
        <w:rPr>
          <w:color w:val="000000"/>
        </w:rPr>
        <w:t>. Registruotos vaistinio preparato indikacijos.</w:t>
      </w:r>
    </w:p>
    <w:p w14:paraId="2496C21B" w14:textId="77777777" w:rsidR="00876163" w:rsidRDefault="00FB0F06">
      <w:pPr>
        <w:widowControl w:val="0"/>
        <w:suppressAutoHyphens/>
        <w:ind w:firstLine="567"/>
        <w:jc w:val="both"/>
        <w:rPr>
          <w:color w:val="000000"/>
        </w:rPr>
      </w:pPr>
      <w:r>
        <w:rPr>
          <w:color w:val="000000"/>
        </w:rPr>
        <w:t>3</w:t>
      </w:r>
      <w:r>
        <w:rPr>
          <w:color w:val="000000"/>
        </w:rPr>
        <w:t>. Siūlomos kompensuoti indikacijos (taip pat nurodyti TLK-10-AM kodus).</w:t>
      </w:r>
    </w:p>
    <w:p w14:paraId="2496C21C" w14:textId="77777777" w:rsidR="00876163" w:rsidRDefault="00FB0F06">
      <w:pPr>
        <w:widowControl w:val="0"/>
        <w:suppressAutoHyphens/>
        <w:ind w:firstLine="567"/>
        <w:jc w:val="both"/>
        <w:rPr>
          <w:color w:val="000000"/>
        </w:rPr>
      </w:pPr>
      <w:r>
        <w:rPr>
          <w:color w:val="000000"/>
        </w:rPr>
        <w:t>4</w:t>
      </w:r>
      <w:r>
        <w:rPr>
          <w:color w:val="000000"/>
        </w:rPr>
        <w:t>. Siūlomi apribojimai.</w:t>
      </w:r>
    </w:p>
    <w:p w14:paraId="2496C21D" w14:textId="77777777" w:rsidR="00876163" w:rsidRDefault="00FB0F06">
      <w:pPr>
        <w:widowControl w:val="0"/>
        <w:suppressAutoHyphens/>
        <w:ind w:firstLine="567"/>
        <w:jc w:val="both"/>
        <w:rPr>
          <w:color w:val="000000"/>
        </w:rPr>
      </w:pPr>
      <w:r>
        <w:rPr>
          <w:color w:val="000000"/>
        </w:rPr>
        <w:t>5</w:t>
      </w:r>
      <w:r>
        <w:rPr>
          <w:color w:val="000000"/>
        </w:rPr>
        <w:t>. Kuo dabar gydoma liga ar sindromas, ku</w:t>
      </w:r>
      <w:r>
        <w:rPr>
          <w:color w:val="000000"/>
        </w:rPr>
        <w:t>riems gydyti siūloma įtraukti į sąrašą naują vaistinį preparatą.</w:t>
      </w:r>
    </w:p>
    <w:p w14:paraId="2496C21E" w14:textId="77777777" w:rsidR="00876163" w:rsidRDefault="00FB0F06">
      <w:pPr>
        <w:widowControl w:val="0"/>
        <w:suppressAutoHyphens/>
        <w:ind w:firstLine="567"/>
        <w:jc w:val="both"/>
        <w:rPr>
          <w:color w:val="000000"/>
        </w:rPr>
      </w:pPr>
    </w:p>
    <w:p w14:paraId="2496C21F" w14:textId="77777777" w:rsidR="00876163" w:rsidRDefault="00FB0F06">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Vaistinio preparato naujoviškumą įrodantys duomenys</w:t>
      </w:r>
    </w:p>
    <w:p w14:paraId="2496C220" w14:textId="77777777" w:rsidR="00876163" w:rsidRDefault="00876163">
      <w:pPr>
        <w:widowControl w:val="0"/>
        <w:suppressAutoHyphens/>
        <w:ind w:firstLine="567"/>
        <w:jc w:val="both"/>
        <w:rPr>
          <w:color w:val="000000"/>
        </w:rPr>
      </w:pPr>
    </w:p>
    <w:p w14:paraId="2496C221" w14:textId="77777777" w:rsidR="00876163" w:rsidRDefault="00FB0F06">
      <w:pPr>
        <w:widowControl w:val="0"/>
        <w:suppressAutoHyphens/>
        <w:ind w:firstLine="567"/>
        <w:jc w:val="both"/>
        <w:rPr>
          <w:color w:val="000000"/>
        </w:rPr>
      </w:pPr>
      <w:r>
        <w:rPr>
          <w:color w:val="000000"/>
        </w:rPr>
        <w:t>6</w:t>
      </w:r>
      <w:r>
        <w:rPr>
          <w:color w:val="000000"/>
        </w:rPr>
        <w:t>. Kokiai vaistinių preparatų grupei vaistinis preparatas priklauso.</w:t>
      </w:r>
    </w:p>
    <w:p w14:paraId="2496C222" w14:textId="77777777" w:rsidR="00876163" w:rsidRDefault="00FB0F06">
      <w:pPr>
        <w:widowControl w:val="0"/>
        <w:suppressAutoHyphens/>
        <w:ind w:firstLine="567"/>
        <w:jc w:val="both"/>
        <w:rPr>
          <w:color w:val="000000"/>
        </w:rPr>
      </w:pPr>
      <w:r>
        <w:rPr>
          <w:color w:val="000000"/>
        </w:rPr>
        <w:t>7</w:t>
      </w:r>
      <w:r>
        <w:rPr>
          <w:color w:val="000000"/>
        </w:rPr>
        <w:t>. Koks vaistinio preparato veikimo mechanizmas.</w:t>
      </w:r>
    </w:p>
    <w:p w14:paraId="2496C223" w14:textId="77777777" w:rsidR="00876163" w:rsidRDefault="00FB0F06">
      <w:pPr>
        <w:widowControl w:val="0"/>
        <w:suppressAutoHyphens/>
        <w:ind w:firstLine="567"/>
        <w:jc w:val="both"/>
        <w:rPr>
          <w:color w:val="000000"/>
        </w:rPr>
      </w:pPr>
      <w:r>
        <w:rPr>
          <w:color w:val="000000"/>
        </w:rPr>
        <w:t>8</w:t>
      </w:r>
      <w:r>
        <w:rPr>
          <w:color w:val="000000"/>
        </w:rPr>
        <w:t>. Vaistinio preparato naujoviškumo siūlomai ligai gydyti apibūdinimas ir pagrindimas.</w:t>
      </w:r>
    </w:p>
    <w:p w14:paraId="2496C224" w14:textId="77777777" w:rsidR="00876163" w:rsidRDefault="00FB0F06">
      <w:pPr>
        <w:widowControl w:val="0"/>
        <w:suppressAutoHyphens/>
        <w:ind w:firstLine="567"/>
        <w:jc w:val="both"/>
        <w:rPr>
          <w:color w:val="000000"/>
        </w:rPr>
      </w:pPr>
      <w:r>
        <w:rPr>
          <w:color w:val="000000"/>
        </w:rPr>
        <w:t>9</w:t>
      </w:r>
      <w:r>
        <w:rPr>
          <w:color w:val="000000"/>
        </w:rPr>
        <w:t>. Išvada apie vaistinio preparato naujoviškumą.</w:t>
      </w:r>
    </w:p>
    <w:p w14:paraId="2496C225" w14:textId="77777777" w:rsidR="00876163" w:rsidRDefault="00FB0F06">
      <w:pPr>
        <w:widowControl w:val="0"/>
        <w:suppressAutoHyphens/>
        <w:ind w:firstLine="567"/>
        <w:jc w:val="both"/>
        <w:rPr>
          <w:color w:val="000000"/>
        </w:rPr>
      </w:pPr>
    </w:p>
    <w:p w14:paraId="2496C226" w14:textId="77777777" w:rsidR="00876163" w:rsidRDefault="00FB0F06">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Duomenys vaistinio preparato terapinei naudai įvertinti</w:t>
      </w:r>
    </w:p>
    <w:p w14:paraId="2496C227" w14:textId="77777777" w:rsidR="00876163" w:rsidRDefault="00876163">
      <w:pPr>
        <w:widowControl w:val="0"/>
        <w:suppressAutoHyphens/>
        <w:ind w:firstLine="567"/>
        <w:jc w:val="both"/>
        <w:rPr>
          <w:color w:val="000000"/>
        </w:rPr>
      </w:pPr>
    </w:p>
    <w:p w14:paraId="2496C228" w14:textId="77777777" w:rsidR="00876163" w:rsidRDefault="00FB0F06">
      <w:pPr>
        <w:widowControl w:val="0"/>
        <w:suppressAutoHyphens/>
        <w:ind w:firstLine="567"/>
        <w:jc w:val="both"/>
        <w:rPr>
          <w:color w:val="000000"/>
        </w:rPr>
      </w:pPr>
      <w:r>
        <w:rPr>
          <w:color w:val="000000"/>
        </w:rPr>
        <w:t>10</w:t>
      </w:r>
      <w:r>
        <w:rPr>
          <w:color w:val="000000"/>
        </w:rPr>
        <w:t>. Terapinė preparato nauda nustatoma p</w:t>
      </w:r>
      <w:r>
        <w:rPr>
          <w:color w:val="000000"/>
        </w:rPr>
        <w:t>agal klinikinių tyrimų duomenis, kurie turi būti pateikti pagal toliau nurodytą seką. Terapinė nauda turi būti pagrįsta randomizuotais klinikiniais tyrimais.</w:t>
      </w:r>
    </w:p>
    <w:p w14:paraId="2496C229" w14:textId="77777777" w:rsidR="00876163" w:rsidRDefault="00FB0F06">
      <w:pPr>
        <w:widowControl w:val="0"/>
        <w:suppressAutoHyphens/>
        <w:ind w:firstLine="567"/>
        <w:jc w:val="both"/>
        <w:rPr>
          <w:color w:val="000000"/>
        </w:rPr>
      </w:pPr>
      <w:r>
        <w:rPr>
          <w:color w:val="000000"/>
        </w:rPr>
        <w:t>11</w:t>
      </w:r>
      <w:r>
        <w:rPr>
          <w:color w:val="000000"/>
        </w:rPr>
        <w:t>. Tyrimų pasirinkimas:</w:t>
      </w:r>
    </w:p>
    <w:p w14:paraId="2496C22A" w14:textId="77777777" w:rsidR="00876163" w:rsidRDefault="00FB0F06">
      <w:pPr>
        <w:widowControl w:val="0"/>
        <w:suppressAutoHyphens/>
        <w:ind w:firstLine="567"/>
        <w:jc w:val="both"/>
        <w:rPr>
          <w:color w:val="000000"/>
        </w:rPr>
      </w:pPr>
      <w:r>
        <w:rPr>
          <w:color w:val="000000"/>
        </w:rPr>
        <w:t>11.1</w:t>
      </w:r>
      <w:r>
        <w:rPr>
          <w:color w:val="000000"/>
        </w:rPr>
        <w:t>. Aprašykite, kokie kriterijai ir kokia paieškos strategija buv</w:t>
      </w:r>
      <w:r>
        <w:rPr>
          <w:color w:val="000000"/>
        </w:rPr>
        <w:t xml:space="preserve">o naudota atrenkant tyrimų publikacijas vaistinio preparato klinikinei naudai įvertinti. Nurodykite, kokioje duomenų bazėje vykdyta paieška (pvz., </w:t>
      </w:r>
      <w:r>
        <w:rPr>
          <w:i/>
          <w:iCs/>
          <w:color w:val="000000"/>
        </w:rPr>
        <w:t>Medline, Embase, The Cochrane Library, etc.</w:t>
      </w:r>
      <w:r>
        <w:rPr>
          <w:color w:val="000000"/>
        </w:rPr>
        <w:t>). Patvirtinkite, kad jūsų naudoti atrankos metodai yra atkartojam</w:t>
      </w:r>
      <w:r>
        <w:rPr>
          <w:color w:val="000000"/>
        </w:rPr>
        <w:t>i.</w:t>
      </w:r>
    </w:p>
    <w:p w14:paraId="2496C22B" w14:textId="77777777" w:rsidR="00876163" w:rsidRDefault="00FB0F06">
      <w:pPr>
        <w:widowControl w:val="0"/>
        <w:suppressAutoHyphens/>
        <w:ind w:firstLine="567"/>
        <w:jc w:val="both"/>
        <w:rPr>
          <w:color w:val="000000"/>
        </w:rPr>
      </w:pPr>
      <w:r>
        <w:rPr>
          <w:color w:val="000000"/>
        </w:rPr>
        <w:t>11.2</w:t>
      </w:r>
      <w:r>
        <w:rPr>
          <w:color w:val="000000"/>
        </w:rPr>
        <w:t>. Pateikite tik po vieną randomizuoto klinikinio tyrimo publikaciją. Jei manote, kad būtina pateikti visas randomizuoto klinikinio tyrimo publikacijas, nurodykite, kad jose aprašomas tas pats tyrimas.</w:t>
      </w:r>
    </w:p>
    <w:p w14:paraId="2496C22C" w14:textId="77777777" w:rsidR="00876163" w:rsidRDefault="00FB0F06">
      <w:pPr>
        <w:widowControl w:val="0"/>
        <w:suppressAutoHyphens/>
        <w:ind w:firstLine="567"/>
        <w:jc w:val="both"/>
        <w:rPr>
          <w:color w:val="000000"/>
        </w:rPr>
      </w:pPr>
      <w:r>
        <w:rPr>
          <w:color w:val="000000"/>
        </w:rPr>
        <w:t>11.3</w:t>
      </w:r>
      <w:r>
        <w:rPr>
          <w:color w:val="000000"/>
        </w:rPr>
        <w:t>. Informaciją apie pateiktus randomi</w:t>
      </w:r>
      <w:r>
        <w:rPr>
          <w:color w:val="000000"/>
        </w:rPr>
        <w:t>zuotus klinikinius tyrimus, kurie lygina intervencinį (tiriamąjį) gydymą su kitais gydymo būdais (įskaitant placebą), pateikite pagal šią lentelę:</w:t>
      </w:r>
    </w:p>
    <w:p w14:paraId="2496C22D" w14:textId="77777777" w:rsidR="00876163" w:rsidRDefault="00876163">
      <w:pPr>
        <w:widowControl w:val="0"/>
        <w:suppressAutoHyphens/>
        <w:ind w:firstLine="567"/>
        <w:jc w:val="both"/>
        <w:rPr>
          <w:color w:val="000000"/>
        </w:rPr>
      </w:pPr>
    </w:p>
    <w:p w14:paraId="2496C22E" w14:textId="77777777" w:rsidR="00876163" w:rsidRDefault="00FB0F06">
      <w:pPr>
        <w:widowControl w:val="0"/>
        <w:suppressAutoHyphens/>
        <w:ind w:firstLine="567"/>
        <w:jc w:val="both"/>
        <w:rPr>
          <w:color w:val="000000"/>
        </w:rPr>
      </w:pPr>
      <w:r>
        <w:rPr>
          <w:color w:val="000000"/>
        </w:rPr>
        <w:t>1 lentelė. Pateiktų vertinimui randomizuotų klinikinių tyrimų sąrašas (kartu turi būti pridėtos pateiktų ver</w:t>
      </w:r>
      <w:r>
        <w:rPr>
          <w:color w:val="000000"/>
        </w:rPr>
        <w:t>tinti randomizuotų klinikinių tyrimų publikacijų kopijos)</w:t>
      </w:r>
    </w:p>
    <w:tbl>
      <w:tblPr>
        <w:tblW w:w="9070" w:type="dxa"/>
        <w:tblLayout w:type="fixed"/>
        <w:tblCellMar>
          <w:left w:w="0" w:type="dxa"/>
          <w:right w:w="0" w:type="dxa"/>
        </w:tblCellMar>
        <w:tblLook w:val="0000" w:firstRow="0" w:lastRow="0" w:firstColumn="0" w:lastColumn="0" w:noHBand="0" w:noVBand="0"/>
      </w:tblPr>
      <w:tblGrid>
        <w:gridCol w:w="664"/>
        <w:gridCol w:w="1445"/>
        <w:gridCol w:w="2490"/>
        <w:gridCol w:w="1445"/>
        <w:gridCol w:w="3026"/>
      </w:tblGrid>
      <w:tr w:rsidR="00876163" w14:paraId="2496C234"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2F" w14:textId="77777777" w:rsidR="00876163" w:rsidRDefault="00FB0F06">
            <w:pPr>
              <w:widowControl w:val="0"/>
              <w:suppressAutoHyphens/>
              <w:jc w:val="center"/>
              <w:rPr>
                <w:color w:val="000000"/>
              </w:rPr>
            </w:pPr>
            <w:r>
              <w:rPr>
                <w:color w:val="000000"/>
              </w:rPr>
              <w:t>Eil. Nr.</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0" w14:textId="77777777" w:rsidR="00876163" w:rsidRDefault="00FB0F06">
            <w:pPr>
              <w:widowControl w:val="0"/>
              <w:suppressAutoHyphens/>
              <w:jc w:val="center"/>
              <w:rPr>
                <w:color w:val="000000"/>
              </w:rPr>
            </w:pPr>
            <w:r>
              <w:rPr>
                <w:color w:val="000000"/>
              </w:rPr>
              <w:t>Intervencija</w:t>
            </w: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1" w14:textId="77777777" w:rsidR="00876163" w:rsidRDefault="00FB0F06">
            <w:pPr>
              <w:widowControl w:val="0"/>
              <w:suppressAutoHyphens/>
              <w:jc w:val="center"/>
              <w:rPr>
                <w:color w:val="000000"/>
              </w:rPr>
            </w:pPr>
            <w:r>
              <w:rPr>
                <w:color w:val="000000"/>
              </w:rPr>
              <w:t>Kontrolė (lyginamasis gydymas)</w:t>
            </w: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2" w14:textId="77777777" w:rsidR="00876163" w:rsidRDefault="00FB0F06">
            <w:pPr>
              <w:widowControl w:val="0"/>
              <w:suppressAutoHyphens/>
              <w:jc w:val="center"/>
              <w:rPr>
                <w:color w:val="000000"/>
              </w:rPr>
            </w:pPr>
            <w:r>
              <w:rPr>
                <w:color w:val="000000"/>
              </w:rPr>
              <w:t>Populiacija</w:t>
            </w: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3" w14:textId="77777777" w:rsidR="00876163" w:rsidRDefault="00FB0F06">
            <w:pPr>
              <w:widowControl w:val="0"/>
              <w:suppressAutoHyphens/>
              <w:jc w:val="center"/>
              <w:rPr>
                <w:color w:val="000000"/>
              </w:rPr>
            </w:pPr>
            <w:r>
              <w:rPr>
                <w:color w:val="000000"/>
              </w:rPr>
              <w:t>Pirminis publikacijos šaltinis</w:t>
            </w:r>
          </w:p>
        </w:tc>
      </w:tr>
      <w:tr w:rsidR="00876163" w14:paraId="2496C23A"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5" w14:textId="77777777" w:rsidR="00876163" w:rsidRDefault="00876163">
            <w:pPr>
              <w:widowControl w:val="0"/>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6" w14:textId="77777777" w:rsidR="00876163" w:rsidRDefault="00876163">
            <w:pPr>
              <w:widowControl w:val="0"/>
            </w:pP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7" w14:textId="77777777" w:rsidR="00876163" w:rsidRDefault="00876163">
            <w:pPr>
              <w:widowControl w:val="0"/>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8" w14:textId="77777777" w:rsidR="00876163" w:rsidRDefault="00876163">
            <w:pPr>
              <w:widowControl w:val="0"/>
            </w:pP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9" w14:textId="77777777" w:rsidR="00876163" w:rsidRDefault="00876163">
            <w:pPr>
              <w:widowControl w:val="0"/>
            </w:pPr>
          </w:p>
        </w:tc>
      </w:tr>
      <w:tr w:rsidR="00876163" w14:paraId="2496C240"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B" w14:textId="77777777" w:rsidR="00876163" w:rsidRDefault="00876163">
            <w:pPr>
              <w:widowControl w:val="0"/>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C" w14:textId="77777777" w:rsidR="00876163" w:rsidRDefault="00876163">
            <w:pPr>
              <w:widowControl w:val="0"/>
            </w:pP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D" w14:textId="77777777" w:rsidR="00876163" w:rsidRDefault="00876163">
            <w:pPr>
              <w:widowControl w:val="0"/>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E" w14:textId="77777777" w:rsidR="00876163" w:rsidRDefault="00876163">
            <w:pPr>
              <w:widowControl w:val="0"/>
            </w:pP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3F" w14:textId="77777777" w:rsidR="00876163" w:rsidRDefault="00876163">
            <w:pPr>
              <w:widowControl w:val="0"/>
            </w:pPr>
          </w:p>
        </w:tc>
      </w:tr>
      <w:tr w:rsidR="00876163" w14:paraId="2496C246" w14:textId="77777777">
        <w:trPr>
          <w:trHeight w:val="62"/>
        </w:trPr>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1" w14:textId="77777777" w:rsidR="00876163" w:rsidRDefault="00876163">
            <w:pPr>
              <w:widowControl w:val="0"/>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2" w14:textId="77777777" w:rsidR="00876163" w:rsidRDefault="00876163">
            <w:pPr>
              <w:widowControl w:val="0"/>
            </w:pPr>
          </w:p>
        </w:tc>
        <w:tc>
          <w:tcPr>
            <w:tcW w:w="269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3" w14:textId="77777777" w:rsidR="00876163" w:rsidRDefault="00876163">
            <w:pPr>
              <w:widowControl w:val="0"/>
            </w:pPr>
          </w:p>
        </w:tc>
        <w:tc>
          <w:tcPr>
            <w:tcW w:w="15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4" w14:textId="77777777" w:rsidR="00876163" w:rsidRDefault="00876163">
            <w:pPr>
              <w:widowControl w:val="0"/>
            </w:pPr>
          </w:p>
        </w:tc>
        <w:tc>
          <w:tcPr>
            <w:tcW w:w="32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5" w14:textId="77777777" w:rsidR="00876163" w:rsidRDefault="00876163">
            <w:pPr>
              <w:widowControl w:val="0"/>
            </w:pPr>
          </w:p>
        </w:tc>
      </w:tr>
    </w:tbl>
    <w:p w14:paraId="2496C247" w14:textId="77777777" w:rsidR="00876163" w:rsidRDefault="00FB0F06">
      <w:pPr>
        <w:widowControl w:val="0"/>
        <w:suppressAutoHyphens/>
        <w:ind w:firstLine="567"/>
        <w:jc w:val="both"/>
        <w:rPr>
          <w:color w:val="000000"/>
        </w:rPr>
      </w:pPr>
    </w:p>
    <w:p w14:paraId="2496C248" w14:textId="77777777" w:rsidR="00876163" w:rsidRDefault="00FB0F06">
      <w:pPr>
        <w:widowControl w:val="0"/>
        <w:suppressAutoHyphens/>
        <w:ind w:firstLine="567"/>
        <w:jc w:val="both"/>
        <w:rPr>
          <w:color w:val="000000"/>
        </w:rPr>
      </w:pPr>
      <w:r>
        <w:rPr>
          <w:color w:val="000000"/>
        </w:rPr>
        <w:t>11.4</w:t>
      </w:r>
      <w:r>
        <w:rPr>
          <w:color w:val="000000"/>
        </w:rPr>
        <w:t xml:space="preserve">. Paryškinkite randomizuotą klinikinį tyrimą, kuris, jūsų nuomone, turi </w:t>
      </w:r>
      <w:r>
        <w:rPr>
          <w:color w:val="000000"/>
        </w:rPr>
        <w:t>tiesioginį poveikį sprendimui. Nurodykite, jei tokio tyrimo nėra.</w:t>
      </w:r>
    </w:p>
    <w:p w14:paraId="2496C249" w14:textId="77777777" w:rsidR="00876163" w:rsidRDefault="00FB0F06">
      <w:pPr>
        <w:widowControl w:val="0"/>
        <w:suppressAutoHyphens/>
        <w:ind w:firstLine="567"/>
        <w:jc w:val="both"/>
        <w:rPr>
          <w:color w:val="000000"/>
        </w:rPr>
      </w:pPr>
      <w:r>
        <w:rPr>
          <w:color w:val="000000"/>
        </w:rPr>
        <w:t>12</w:t>
      </w:r>
      <w:r>
        <w:rPr>
          <w:color w:val="000000"/>
        </w:rPr>
        <w:t>. Pateiktų vertinti randomizuotų klinikinių tyrimų metodologijos santrauka:</w:t>
      </w:r>
    </w:p>
    <w:p w14:paraId="2496C24A" w14:textId="77777777" w:rsidR="00876163" w:rsidRDefault="00FB0F06">
      <w:pPr>
        <w:widowControl w:val="0"/>
        <w:suppressAutoHyphens/>
        <w:ind w:firstLine="567"/>
        <w:jc w:val="both"/>
        <w:rPr>
          <w:color w:val="000000"/>
        </w:rPr>
      </w:pPr>
      <w:r>
        <w:rPr>
          <w:color w:val="000000"/>
        </w:rPr>
        <w:t>12.1</w:t>
      </w:r>
      <w:r>
        <w:rPr>
          <w:color w:val="000000"/>
        </w:rPr>
        <w:t>. Metodai: pagal lentelėje pateiktą formą aprašykite randomizuotų klinikinių tyrimų metodus.</w:t>
      </w:r>
    </w:p>
    <w:p w14:paraId="2496C24B" w14:textId="77777777" w:rsidR="00876163" w:rsidRDefault="00876163">
      <w:pPr>
        <w:widowControl w:val="0"/>
        <w:suppressAutoHyphens/>
        <w:ind w:firstLine="567"/>
        <w:jc w:val="both"/>
        <w:rPr>
          <w:color w:val="000000"/>
        </w:rPr>
      </w:pPr>
    </w:p>
    <w:p w14:paraId="2496C24C" w14:textId="77777777" w:rsidR="00876163" w:rsidRDefault="00FB0F06">
      <w:pPr>
        <w:widowControl w:val="0"/>
        <w:suppressAutoHyphens/>
        <w:ind w:firstLine="567"/>
        <w:jc w:val="both"/>
        <w:rPr>
          <w:color w:val="000000"/>
        </w:rPr>
      </w:pPr>
      <w:r>
        <w:rPr>
          <w:color w:val="000000"/>
        </w:rPr>
        <w:t>2 lent</w:t>
      </w:r>
      <w:r>
        <w:rPr>
          <w:color w:val="000000"/>
        </w:rPr>
        <w:t>elė. Randomizuotų klinikinių tyrimų metodų palyginimas</w:t>
      </w:r>
    </w:p>
    <w:tbl>
      <w:tblPr>
        <w:tblW w:w="9070" w:type="dxa"/>
        <w:tblLayout w:type="fixed"/>
        <w:tblCellMar>
          <w:left w:w="0" w:type="dxa"/>
          <w:right w:w="0" w:type="dxa"/>
        </w:tblCellMar>
        <w:tblLook w:val="0000" w:firstRow="0" w:lastRow="0" w:firstColumn="0" w:lastColumn="0" w:noHBand="0" w:noVBand="0"/>
      </w:tblPr>
      <w:tblGrid>
        <w:gridCol w:w="5697"/>
        <w:gridCol w:w="1124"/>
        <w:gridCol w:w="1124"/>
        <w:gridCol w:w="1125"/>
      </w:tblGrid>
      <w:tr w:rsidR="00876163" w14:paraId="2496C251"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D" w14:textId="77777777" w:rsidR="00876163" w:rsidRDefault="00FB0F06">
            <w:pPr>
              <w:widowControl w:val="0"/>
              <w:suppressAutoHyphens/>
              <w:rPr>
                <w:color w:val="000000"/>
              </w:rPr>
            </w:pPr>
            <w:r>
              <w:rPr>
                <w:color w:val="000000"/>
              </w:rPr>
              <w:t xml:space="preserve">Tyrimo numeris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E" w14:textId="77777777" w:rsidR="00876163" w:rsidRDefault="00FB0F06">
            <w:pPr>
              <w:widowControl w:val="0"/>
              <w:suppressAutoHyphens/>
              <w:rPr>
                <w:color w:val="000000"/>
              </w:rPr>
            </w:pPr>
            <w:r>
              <w:rPr>
                <w:color w:val="000000"/>
              </w:rPr>
              <w:t>1 tyrimas</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4F" w14:textId="77777777" w:rsidR="00876163" w:rsidRDefault="00FB0F06">
            <w:pPr>
              <w:widowControl w:val="0"/>
              <w:suppressAutoHyphens/>
              <w:rPr>
                <w:color w:val="000000"/>
              </w:rPr>
            </w:pPr>
            <w:r>
              <w:rPr>
                <w:color w:val="000000"/>
              </w:rPr>
              <w:t>2 tyrimas</w:t>
            </w: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0" w14:textId="77777777" w:rsidR="00876163" w:rsidRDefault="00876163">
            <w:pPr>
              <w:widowControl w:val="0"/>
            </w:pPr>
          </w:p>
        </w:tc>
      </w:tr>
      <w:tr w:rsidR="00876163" w14:paraId="2496C256"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2" w14:textId="77777777" w:rsidR="00876163" w:rsidRDefault="00FB0F06">
            <w:pPr>
              <w:widowControl w:val="0"/>
              <w:suppressAutoHyphens/>
              <w:rPr>
                <w:color w:val="000000"/>
              </w:rPr>
            </w:pPr>
            <w:r>
              <w:rPr>
                <w:color w:val="000000"/>
              </w:rPr>
              <w:t>Tyrimo vieta</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3"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4"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5" w14:textId="77777777" w:rsidR="00876163" w:rsidRDefault="00876163">
            <w:pPr>
              <w:widowControl w:val="0"/>
            </w:pPr>
          </w:p>
        </w:tc>
      </w:tr>
      <w:tr w:rsidR="00876163" w14:paraId="2496C25B"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7" w14:textId="77777777" w:rsidR="00876163" w:rsidRDefault="00FB0F06">
            <w:pPr>
              <w:widowControl w:val="0"/>
              <w:suppressAutoHyphens/>
              <w:rPr>
                <w:color w:val="000000"/>
              </w:rPr>
            </w:pPr>
            <w:r>
              <w:rPr>
                <w:color w:val="000000"/>
              </w:rPr>
              <w:t xml:space="preserve">Tyrimo planas (dizainas)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8"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9"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A" w14:textId="77777777" w:rsidR="00876163" w:rsidRDefault="00876163">
            <w:pPr>
              <w:widowControl w:val="0"/>
            </w:pPr>
          </w:p>
        </w:tc>
      </w:tr>
      <w:tr w:rsidR="00876163" w14:paraId="2496C260"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C" w14:textId="77777777" w:rsidR="00876163" w:rsidRDefault="00FB0F06">
            <w:pPr>
              <w:widowControl w:val="0"/>
              <w:suppressAutoHyphens/>
              <w:rPr>
                <w:color w:val="000000"/>
              </w:rPr>
            </w:pPr>
            <w:r>
              <w:rPr>
                <w:color w:val="000000"/>
              </w:rPr>
              <w:t>Tyrimo trukmė</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D"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E"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5F" w14:textId="77777777" w:rsidR="00876163" w:rsidRDefault="00876163">
            <w:pPr>
              <w:widowControl w:val="0"/>
            </w:pPr>
          </w:p>
        </w:tc>
      </w:tr>
      <w:tr w:rsidR="00876163" w14:paraId="2496C265"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1" w14:textId="77777777" w:rsidR="00876163" w:rsidRDefault="00FB0F06">
            <w:pPr>
              <w:widowControl w:val="0"/>
              <w:suppressAutoHyphens/>
              <w:rPr>
                <w:color w:val="000000"/>
              </w:rPr>
            </w:pPr>
            <w:r>
              <w:rPr>
                <w:color w:val="000000"/>
              </w:rPr>
              <w:t>Randomizacijos būdas</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2"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3"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4" w14:textId="77777777" w:rsidR="00876163" w:rsidRDefault="00876163">
            <w:pPr>
              <w:widowControl w:val="0"/>
            </w:pPr>
          </w:p>
        </w:tc>
      </w:tr>
      <w:tr w:rsidR="00876163" w14:paraId="2496C26A"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6" w14:textId="77777777" w:rsidR="00876163" w:rsidRDefault="00FB0F06">
            <w:pPr>
              <w:widowControl w:val="0"/>
              <w:suppressAutoHyphens/>
              <w:rPr>
                <w:color w:val="000000"/>
              </w:rPr>
            </w:pPr>
            <w:r>
              <w:rPr>
                <w:color w:val="000000"/>
              </w:rPr>
              <w:t>Aklumo metodas (viengubai aklas, dvigubai aklas, trigubai aklas)</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7"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8"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9" w14:textId="77777777" w:rsidR="00876163" w:rsidRDefault="00876163">
            <w:pPr>
              <w:widowControl w:val="0"/>
            </w:pPr>
          </w:p>
        </w:tc>
      </w:tr>
      <w:tr w:rsidR="00876163" w14:paraId="2496C26F"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B" w14:textId="77777777" w:rsidR="00876163" w:rsidRDefault="00FB0F06">
            <w:pPr>
              <w:widowControl w:val="0"/>
              <w:suppressAutoHyphens/>
              <w:rPr>
                <w:color w:val="000000"/>
              </w:rPr>
            </w:pPr>
            <w:r>
              <w:rPr>
                <w:color w:val="000000"/>
              </w:rPr>
              <w:t xml:space="preserve">Tiriamoji grupė (n = )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C"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D"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6E" w14:textId="77777777" w:rsidR="00876163" w:rsidRDefault="00876163">
            <w:pPr>
              <w:widowControl w:val="0"/>
            </w:pPr>
          </w:p>
        </w:tc>
      </w:tr>
      <w:tr w:rsidR="00876163" w14:paraId="2496C274"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0" w14:textId="77777777" w:rsidR="00876163" w:rsidRDefault="00FB0F06">
            <w:pPr>
              <w:widowControl w:val="0"/>
              <w:suppressAutoHyphens/>
              <w:rPr>
                <w:color w:val="000000"/>
              </w:rPr>
            </w:pPr>
            <w:r>
              <w:rPr>
                <w:color w:val="000000"/>
              </w:rPr>
              <w:t>Kontrolinė grupė (n =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1"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2"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3" w14:textId="77777777" w:rsidR="00876163" w:rsidRDefault="00876163">
            <w:pPr>
              <w:widowControl w:val="0"/>
            </w:pPr>
          </w:p>
        </w:tc>
      </w:tr>
      <w:tr w:rsidR="00876163" w14:paraId="2496C279"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5" w14:textId="77777777" w:rsidR="00876163" w:rsidRDefault="00FB0F06">
            <w:pPr>
              <w:widowControl w:val="0"/>
              <w:suppressAutoHyphens/>
              <w:rPr>
                <w:color w:val="000000"/>
              </w:rPr>
            </w:pPr>
            <w:r>
              <w:rPr>
                <w:color w:val="000000"/>
              </w:rPr>
              <w:t>Pirminė vertinamoji baigtis (įskaitant vertinimo būdus ir vertinimo laiką)</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6"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7"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8" w14:textId="77777777" w:rsidR="00876163" w:rsidRDefault="00876163">
            <w:pPr>
              <w:widowControl w:val="0"/>
            </w:pPr>
          </w:p>
        </w:tc>
      </w:tr>
      <w:tr w:rsidR="00876163" w14:paraId="2496C27E"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A" w14:textId="77777777" w:rsidR="00876163" w:rsidRDefault="00FB0F06">
            <w:pPr>
              <w:widowControl w:val="0"/>
              <w:suppressAutoHyphens/>
              <w:rPr>
                <w:color w:val="000000"/>
              </w:rPr>
            </w:pPr>
            <w:r>
              <w:rPr>
                <w:color w:val="000000"/>
              </w:rPr>
              <w:t>Antrinės vertinamosios baigtys (įskaitant vertinimo būdus ir vertinimo laiką)</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B"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C"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D" w14:textId="77777777" w:rsidR="00876163" w:rsidRDefault="00876163">
            <w:pPr>
              <w:widowControl w:val="0"/>
            </w:pPr>
          </w:p>
        </w:tc>
      </w:tr>
      <w:tr w:rsidR="00876163" w14:paraId="2496C283" w14:textId="77777777">
        <w:trPr>
          <w:trHeight w:val="62"/>
        </w:trPr>
        <w:tc>
          <w:tcPr>
            <w:tcW w:w="569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7F" w14:textId="77777777" w:rsidR="00876163" w:rsidRDefault="00FB0F06">
            <w:pPr>
              <w:widowControl w:val="0"/>
              <w:suppressAutoHyphens/>
              <w:rPr>
                <w:color w:val="000000"/>
              </w:rPr>
            </w:pPr>
            <w:r>
              <w:rPr>
                <w:color w:val="000000"/>
              </w:rPr>
              <w:t xml:space="preserve">Stebėjimo trukmė </w:t>
            </w: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0" w14:textId="77777777" w:rsidR="00876163" w:rsidRDefault="00876163">
            <w:pPr>
              <w:widowControl w:val="0"/>
            </w:pPr>
          </w:p>
        </w:tc>
        <w:tc>
          <w:tcPr>
            <w:tcW w:w="112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1" w14:textId="77777777" w:rsidR="00876163" w:rsidRDefault="00876163">
            <w:pPr>
              <w:widowControl w:val="0"/>
            </w:pPr>
          </w:p>
        </w:tc>
        <w:tc>
          <w:tcPr>
            <w:tcW w:w="11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2" w14:textId="77777777" w:rsidR="00876163" w:rsidRDefault="00876163">
            <w:pPr>
              <w:widowControl w:val="0"/>
            </w:pPr>
          </w:p>
        </w:tc>
      </w:tr>
    </w:tbl>
    <w:p w14:paraId="2496C284" w14:textId="77777777" w:rsidR="00876163" w:rsidRDefault="00FB0F06">
      <w:pPr>
        <w:widowControl w:val="0"/>
        <w:suppressAutoHyphens/>
        <w:ind w:firstLine="567"/>
        <w:jc w:val="both"/>
        <w:rPr>
          <w:color w:val="000000"/>
        </w:rPr>
      </w:pPr>
    </w:p>
    <w:p w14:paraId="2496C285" w14:textId="77777777" w:rsidR="00876163" w:rsidRDefault="00FB0F06">
      <w:pPr>
        <w:widowControl w:val="0"/>
        <w:suppressAutoHyphens/>
        <w:ind w:firstLine="567"/>
        <w:jc w:val="both"/>
        <w:rPr>
          <w:b/>
          <w:bCs/>
          <w:color w:val="000000"/>
        </w:rPr>
      </w:pPr>
      <w:r>
        <w:rPr>
          <w:b/>
          <w:bCs/>
          <w:color w:val="000000"/>
        </w:rPr>
        <w:t>12.2</w:t>
      </w:r>
      <w:r>
        <w:rPr>
          <w:b/>
          <w:bCs/>
          <w:color w:val="000000"/>
        </w:rPr>
        <w:t xml:space="preserve">. </w:t>
      </w:r>
      <w:r>
        <w:rPr>
          <w:b/>
          <w:bCs/>
          <w:color w:val="000000"/>
        </w:rPr>
        <w:t>Tiriamieji:</w:t>
      </w:r>
    </w:p>
    <w:p w14:paraId="2496C286" w14:textId="77777777" w:rsidR="00876163" w:rsidRDefault="00FB0F06">
      <w:pPr>
        <w:widowControl w:val="0"/>
        <w:suppressAutoHyphens/>
        <w:ind w:firstLine="567"/>
        <w:jc w:val="both"/>
        <w:rPr>
          <w:color w:val="000000"/>
        </w:rPr>
      </w:pPr>
      <w:r>
        <w:rPr>
          <w:color w:val="000000"/>
        </w:rPr>
        <w:t>12.2.1</w:t>
      </w:r>
      <w:r>
        <w:rPr>
          <w:color w:val="000000"/>
        </w:rPr>
        <w:t>. Nurodykite tiriamųjų įtraukimo ir neįtraukimo į randomizuotus klinikinius tyrimus kriterijus pagal lentelėje siūlomą formą. Paryškinkite skirtumus tarp pateiktų randomizuotų klinikinių tyrimų.</w:t>
      </w:r>
    </w:p>
    <w:p w14:paraId="2496C287" w14:textId="77777777" w:rsidR="00876163" w:rsidRDefault="00876163">
      <w:pPr>
        <w:widowControl w:val="0"/>
        <w:suppressAutoHyphens/>
        <w:ind w:firstLine="567"/>
        <w:jc w:val="both"/>
        <w:rPr>
          <w:color w:val="000000"/>
        </w:rPr>
      </w:pPr>
    </w:p>
    <w:p w14:paraId="2496C288" w14:textId="77777777" w:rsidR="00876163" w:rsidRDefault="00FB0F06">
      <w:pPr>
        <w:widowControl w:val="0"/>
        <w:suppressAutoHyphens/>
        <w:ind w:firstLine="567"/>
        <w:jc w:val="both"/>
        <w:rPr>
          <w:color w:val="000000"/>
        </w:rPr>
      </w:pPr>
      <w:r>
        <w:rPr>
          <w:color w:val="000000"/>
        </w:rPr>
        <w:t>3 lentelė. Kriterijai, pagal kuriuos tir</w:t>
      </w:r>
      <w:r>
        <w:rPr>
          <w:color w:val="000000"/>
        </w:rPr>
        <w:t>iamieji buvo įtraukti į randomizuotus klinikinius tyrimus</w:t>
      </w:r>
    </w:p>
    <w:tbl>
      <w:tblPr>
        <w:tblW w:w="9070" w:type="dxa"/>
        <w:tblLayout w:type="fixed"/>
        <w:tblCellMar>
          <w:left w:w="0" w:type="dxa"/>
          <w:right w:w="0" w:type="dxa"/>
        </w:tblCellMar>
        <w:tblLook w:val="0000" w:firstRow="0" w:lastRow="0" w:firstColumn="0" w:lastColumn="0" w:noHBand="0" w:noVBand="0"/>
      </w:tblPr>
      <w:tblGrid>
        <w:gridCol w:w="3276"/>
        <w:gridCol w:w="2100"/>
        <w:gridCol w:w="1840"/>
        <w:gridCol w:w="1854"/>
      </w:tblGrid>
      <w:tr w:rsidR="00876163" w14:paraId="2496C28D" w14:textId="77777777">
        <w:trPr>
          <w:trHeight w:val="62"/>
        </w:trPr>
        <w:tc>
          <w:tcPr>
            <w:tcW w:w="35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9" w14:textId="77777777" w:rsidR="00876163" w:rsidRDefault="00FB0F06">
            <w:pPr>
              <w:widowControl w:val="0"/>
              <w:suppressAutoHyphens/>
              <w:rPr>
                <w:color w:val="000000"/>
              </w:rPr>
            </w:pPr>
            <w:r>
              <w:rPr>
                <w:b/>
                <w:bCs/>
                <w:color w:val="000000"/>
              </w:rPr>
              <w:t>Kriterijai</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A" w14:textId="77777777" w:rsidR="00876163" w:rsidRDefault="00FB0F06">
            <w:pPr>
              <w:widowControl w:val="0"/>
              <w:suppressAutoHyphens/>
              <w:rPr>
                <w:color w:val="000000"/>
              </w:rPr>
            </w:pPr>
            <w:r>
              <w:rPr>
                <w:b/>
                <w:bCs/>
                <w:color w:val="000000"/>
              </w:rPr>
              <w:t>1 tyrimas</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B" w14:textId="77777777" w:rsidR="00876163" w:rsidRDefault="00FB0F06">
            <w:pPr>
              <w:widowControl w:val="0"/>
              <w:suppressAutoHyphens/>
              <w:rPr>
                <w:color w:val="000000"/>
              </w:rPr>
            </w:pPr>
            <w:r>
              <w:rPr>
                <w:b/>
                <w:bCs/>
                <w:color w:val="000000"/>
              </w:rPr>
              <w:t>2 tyrimas</w:t>
            </w:r>
          </w:p>
        </w:tc>
        <w:tc>
          <w:tcPr>
            <w:tcW w:w="20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C" w14:textId="77777777" w:rsidR="00876163" w:rsidRDefault="00876163">
            <w:pPr>
              <w:widowControl w:val="0"/>
            </w:pPr>
          </w:p>
        </w:tc>
      </w:tr>
      <w:tr w:rsidR="00876163" w14:paraId="2496C292" w14:textId="77777777">
        <w:trPr>
          <w:trHeight w:val="62"/>
        </w:trPr>
        <w:tc>
          <w:tcPr>
            <w:tcW w:w="35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E" w14:textId="77777777" w:rsidR="00876163" w:rsidRDefault="00FB0F06">
            <w:pPr>
              <w:widowControl w:val="0"/>
              <w:suppressAutoHyphens/>
              <w:rPr>
                <w:color w:val="000000"/>
              </w:rPr>
            </w:pPr>
            <w:r>
              <w:rPr>
                <w:color w:val="000000"/>
              </w:rPr>
              <w:t xml:space="preserve">Įtraukimo kriterijai </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8F" w14:textId="77777777" w:rsidR="00876163" w:rsidRDefault="00876163">
            <w:pPr>
              <w:widowControl w:val="0"/>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90" w14:textId="77777777" w:rsidR="00876163" w:rsidRDefault="00876163">
            <w:pPr>
              <w:widowControl w:val="0"/>
            </w:pPr>
          </w:p>
        </w:tc>
        <w:tc>
          <w:tcPr>
            <w:tcW w:w="20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91" w14:textId="77777777" w:rsidR="00876163" w:rsidRDefault="00876163">
            <w:pPr>
              <w:widowControl w:val="0"/>
            </w:pPr>
          </w:p>
        </w:tc>
      </w:tr>
      <w:tr w:rsidR="00876163" w14:paraId="2496C297" w14:textId="77777777">
        <w:trPr>
          <w:trHeight w:val="62"/>
        </w:trPr>
        <w:tc>
          <w:tcPr>
            <w:tcW w:w="35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93" w14:textId="77777777" w:rsidR="00876163" w:rsidRDefault="00FB0F06">
            <w:pPr>
              <w:widowControl w:val="0"/>
              <w:suppressAutoHyphens/>
              <w:rPr>
                <w:color w:val="000000"/>
              </w:rPr>
            </w:pPr>
            <w:r>
              <w:rPr>
                <w:color w:val="000000"/>
              </w:rPr>
              <w:t>Neįtraukimo kriterijai</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94" w14:textId="77777777" w:rsidR="00876163" w:rsidRDefault="00876163">
            <w:pPr>
              <w:widowControl w:val="0"/>
            </w:pP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95" w14:textId="77777777" w:rsidR="00876163" w:rsidRDefault="00876163">
            <w:pPr>
              <w:widowControl w:val="0"/>
            </w:pPr>
          </w:p>
        </w:tc>
        <w:tc>
          <w:tcPr>
            <w:tcW w:w="20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296" w14:textId="77777777" w:rsidR="00876163" w:rsidRDefault="00876163">
            <w:pPr>
              <w:widowControl w:val="0"/>
            </w:pPr>
          </w:p>
        </w:tc>
      </w:tr>
    </w:tbl>
    <w:p w14:paraId="2496C298" w14:textId="77777777" w:rsidR="00876163" w:rsidRDefault="00FB0F06">
      <w:pPr>
        <w:widowControl w:val="0"/>
        <w:suppressAutoHyphens/>
        <w:ind w:firstLine="567"/>
        <w:jc w:val="both"/>
        <w:rPr>
          <w:color w:val="000000"/>
        </w:rPr>
      </w:pPr>
    </w:p>
    <w:p w14:paraId="2496C299" w14:textId="77777777" w:rsidR="00876163" w:rsidRDefault="00FB0F06">
      <w:pPr>
        <w:widowControl w:val="0"/>
        <w:suppressAutoHyphens/>
        <w:ind w:firstLine="567"/>
        <w:jc w:val="both"/>
        <w:rPr>
          <w:color w:val="000000"/>
        </w:rPr>
      </w:pPr>
      <w:r>
        <w:rPr>
          <w:color w:val="000000"/>
        </w:rPr>
        <w:br w:type="page"/>
      </w:r>
      <w:r>
        <w:rPr>
          <w:color w:val="000000"/>
        </w:rPr>
        <w:t>12.2.2</w:t>
      </w:r>
      <w:r>
        <w:rPr>
          <w:color w:val="000000"/>
        </w:rPr>
        <w:t xml:space="preserve">. Lentelėje nurodykite tiriamųjų charakteristikas tyrimo pradžioje. Pažymėkite skirtumus tarp </w:t>
      </w:r>
      <w:r>
        <w:rPr>
          <w:color w:val="000000"/>
        </w:rPr>
        <w:t>grupių.</w:t>
      </w:r>
    </w:p>
    <w:p w14:paraId="2496C29A" w14:textId="77777777" w:rsidR="00876163" w:rsidRDefault="00876163">
      <w:pPr>
        <w:widowControl w:val="0"/>
        <w:suppressAutoHyphens/>
        <w:ind w:firstLine="567"/>
        <w:jc w:val="both"/>
        <w:rPr>
          <w:color w:val="000000"/>
        </w:rPr>
      </w:pPr>
    </w:p>
    <w:p w14:paraId="2496C29B" w14:textId="77777777" w:rsidR="00876163" w:rsidRDefault="00FB0F06">
      <w:pPr>
        <w:widowControl w:val="0"/>
        <w:suppressAutoHyphens/>
        <w:ind w:firstLine="567"/>
        <w:jc w:val="both"/>
        <w:rPr>
          <w:color w:val="000000"/>
        </w:rPr>
      </w:pPr>
      <w:r>
        <w:rPr>
          <w:color w:val="000000"/>
        </w:rPr>
        <w:t>4 lentelė. Tiriamųjų charakteristikos randomizuotų klinikinių tyrimų pradžioje</w:t>
      </w:r>
    </w:p>
    <w:tbl>
      <w:tblPr>
        <w:tblW w:w="9070" w:type="dxa"/>
        <w:tblLayout w:type="fixed"/>
        <w:tblCellMar>
          <w:left w:w="0" w:type="dxa"/>
          <w:right w:w="0" w:type="dxa"/>
        </w:tblCellMar>
        <w:tblLook w:val="0000" w:firstRow="0" w:lastRow="0" w:firstColumn="0" w:lastColumn="0" w:noHBand="0" w:noVBand="0"/>
      </w:tblPr>
      <w:tblGrid>
        <w:gridCol w:w="2231"/>
        <w:gridCol w:w="2231"/>
        <w:gridCol w:w="2100"/>
        <w:gridCol w:w="2508"/>
      </w:tblGrid>
      <w:tr w:rsidR="00876163" w14:paraId="2496C2A0"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9C" w14:textId="77777777" w:rsidR="00876163" w:rsidRDefault="00FB0F06">
            <w:pPr>
              <w:widowControl w:val="0"/>
              <w:suppressAutoHyphens/>
              <w:rPr>
                <w:color w:val="000000"/>
              </w:rPr>
            </w:pPr>
            <w:r>
              <w:rPr>
                <w:b/>
                <w:bCs/>
                <w:color w:val="000000"/>
              </w:rPr>
              <w:t>Pradinės charakteristikos</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9D" w14:textId="77777777" w:rsidR="00876163" w:rsidRDefault="00FB0F06">
            <w:pPr>
              <w:widowControl w:val="0"/>
              <w:suppressAutoHyphens/>
              <w:rPr>
                <w:color w:val="000000"/>
              </w:rPr>
            </w:pPr>
            <w:r>
              <w:rPr>
                <w:b/>
                <w:bCs/>
                <w:color w:val="000000"/>
              </w:rPr>
              <w:t>Randomizuota grupė A</w:t>
            </w: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9E" w14:textId="77777777" w:rsidR="00876163" w:rsidRDefault="00FB0F06">
            <w:pPr>
              <w:widowControl w:val="0"/>
              <w:suppressAutoHyphens/>
              <w:rPr>
                <w:color w:val="000000"/>
              </w:rPr>
            </w:pPr>
            <w:r>
              <w:rPr>
                <w:b/>
                <w:bCs/>
                <w:color w:val="000000"/>
              </w:rPr>
              <w:t>Randomizuota grupė B</w:t>
            </w: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9F" w14:textId="77777777" w:rsidR="00876163" w:rsidRDefault="00876163">
            <w:pPr>
              <w:widowControl w:val="0"/>
            </w:pPr>
          </w:p>
        </w:tc>
      </w:tr>
      <w:tr w:rsidR="00876163" w14:paraId="2496C2A5"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1" w14:textId="77777777" w:rsidR="00876163" w:rsidRDefault="00FB0F06">
            <w:pPr>
              <w:widowControl w:val="0"/>
              <w:suppressAutoHyphens/>
              <w:rPr>
                <w:color w:val="000000"/>
              </w:rPr>
            </w:pPr>
            <w:r>
              <w:rPr>
                <w:color w:val="000000"/>
              </w:rPr>
              <w:t>1 tyrimas (n =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2" w14:textId="77777777" w:rsidR="00876163" w:rsidRDefault="00FB0F06">
            <w:pPr>
              <w:widowControl w:val="0"/>
              <w:suppressAutoHyphens/>
              <w:rPr>
                <w:color w:val="000000"/>
              </w:rPr>
            </w:pPr>
            <w:r>
              <w:rPr>
                <w:color w:val="000000"/>
              </w:rPr>
              <w:t>(n = )</w:t>
            </w: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3" w14:textId="77777777" w:rsidR="00876163" w:rsidRDefault="00FB0F06">
            <w:pPr>
              <w:widowControl w:val="0"/>
              <w:suppressAutoHyphens/>
              <w:rPr>
                <w:color w:val="000000"/>
              </w:rPr>
            </w:pPr>
            <w:r>
              <w:rPr>
                <w:color w:val="000000"/>
              </w:rPr>
              <w:t>(n = )</w:t>
            </w: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4" w14:textId="77777777" w:rsidR="00876163" w:rsidRDefault="00FB0F06">
            <w:pPr>
              <w:widowControl w:val="0"/>
              <w:suppressAutoHyphens/>
              <w:rPr>
                <w:color w:val="000000"/>
              </w:rPr>
            </w:pPr>
            <w:r>
              <w:rPr>
                <w:color w:val="000000"/>
              </w:rPr>
              <w:t>(n = )</w:t>
            </w:r>
          </w:p>
        </w:tc>
      </w:tr>
      <w:tr w:rsidR="00876163" w14:paraId="2496C2AA"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6" w14:textId="77777777" w:rsidR="00876163" w:rsidRDefault="00FB0F06">
            <w:pPr>
              <w:widowControl w:val="0"/>
              <w:suppressAutoHyphens/>
              <w:rPr>
                <w:color w:val="000000"/>
              </w:rPr>
            </w:pPr>
            <w:r>
              <w:rPr>
                <w:color w:val="000000"/>
              </w:rPr>
              <w:t>Amžius</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7" w14:textId="77777777" w:rsidR="00876163" w:rsidRDefault="00876163">
            <w:pPr>
              <w:widowControl w:val="0"/>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8" w14:textId="77777777" w:rsidR="00876163" w:rsidRDefault="00876163">
            <w:pPr>
              <w:widowControl w:val="0"/>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9" w14:textId="77777777" w:rsidR="00876163" w:rsidRDefault="00876163">
            <w:pPr>
              <w:widowControl w:val="0"/>
            </w:pPr>
          </w:p>
        </w:tc>
      </w:tr>
      <w:tr w:rsidR="00876163" w14:paraId="2496C2AF"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B" w14:textId="77777777" w:rsidR="00876163" w:rsidRDefault="00FB0F06">
            <w:pPr>
              <w:widowControl w:val="0"/>
              <w:suppressAutoHyphens/>
              <w:rPr>
                <w:color w:val="000000"/>
              </w:rPr>
            </w:pPr>
            <w:r>
              <w:rPr>
                <w:color w:val="000000"/>
              </w:rPr>
              <w:t xml:space="preserve">Lytis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C" w14:textId="77777777" w:rsidR="00876163" w:rsidRDefault="00876163">
            <w:pPr>
              <w:widowControl w:val="0"/>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D" w14:textId="77777777" w:rsidR="00876163" w:rsidRDefault="00876163">
            <w:pPr>
              <w:widowControl w:val="0"/>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AE" w14:textId="77777777" w:rsidR="00876163" w:rsidRDefault="00876163">
            <w:pPr>
              <w:widowControl w:val="0"/>
            </w:pPr>
          </w:p>
        </w:tc>
      </w:tr>
      <w:tr w:rsidR="00876163" w14:paraId="2496C2B4"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0" w14:textId="77777777" w:rsidR="00876163" w:rsidRDefault="00FB0F06">
            <w:pPr>
              <w:widowControl w:val="0"/>
              <w:suppressAutoHyphens/>
              <w:rPr>
                <w:color w:val="000000"/>
              </w:rPr>
            </w:pPr>
            <w:r>
              <w:rPr>
                <w:color w:val="000000"/>
              </w:rPr>
              <w:t>Kt.</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1" w14:textId="77777777" w:rsidR="00876163" w:rsidRDefault="00876163">
            <w:pPr>
              <w:widowControl w:val="0"/>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2" w14:textId="77777777" w:rsidR="00876163" w:rsidRDefault="00876163">
            <w:pPr>
              <w:widowControl w:val="0"/>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3" w14:textId="77777777" w:rsidR="00876163" w:rsidRDefault="00876163">
            <w:pPr>
              <w:widowControl w:val="0"/>
            </w:pPr>
          </w:p>
        </w:tc>
      </w:tr>
      <w:tr w:rsidR="00876163" w14:paraId="2496C2B9"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5" w14:textId="77777777" w:rsidR="00876163" w:rsidRDefault="00FB0F06">
            <w:pPr>
              <w:widowControl w:val="0"/>
              <w:suppressAutoHyphens/>
              <w:rPr>
                <w:color w:val="000000"/>
              </w:rPr>
            </w:pPr>
            <w:r>
              <w:rPr>
                <w:color w:val="000000"/>
              </w:rPr>
              <w:t>2 tyrimas (n =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6" w14:textId="77777777" w:rsidR="00876163" w:rsidRDefault="00FB0F06">
            <w:pPr>
              <w:widowControl w:val="0"/>
              <w:suppressAutoHyphens/>
              <w:rPr>
                <w:color w:val="000000"/>
              </w:rPr>
            </w:pPr>
            <w:r>
              <w:rPr>
                <w:color w:val="000000"/>
              </w:rPr>
              <w:t>(n = )</w:t>
            </w: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7" w14:textId="77777777" w:rsidR="00876163" w:rsidRDefault="00FB0F06">
            <w:pPr>
              <w:widowControl w:val="0"/>
              <w:suppressAutoHyphens/>
              <w:rPr>
                <w:color w:val="000000"/>
              </w:rPr>
            </w:pPr>
            <w:r>
              <w:rPr>
                <w:color w:val="000000"/>
              </w:rPr>
              <w:t xml:space="preserve">(n = </w:t>
            </w:r>
            <w:r>
              <w:rPr>
                <w:color w:val="000000"/>
              </w:rPr>
              <w:t>)</w:t>
            </w: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8" w14:textId="77777777" w:rsidR="00876163" w:rsidRDefault="00FB0F06">
            <w:pPr>
              <w:widowControl w:val="0"/>
              <w:suppressAutoHyphens/>
              <w:rPr>
                <w:color w:val="000000"/>
              </w:rPr>
            </w:pPr>
            <w:r>
              <w:rPr>
                <w:color w:val="000000"/>
              </w:rPr>
              <w:t>(n = )</w:t>
            </w:r>
          </w:p>
        </w:tc>
      </w:tr>
      <w:tr w:rsidR="00876163" w14:paraId="2496C2BE"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A" w14:textId="77777777" w:rsidR="00876163" w:rsidRDefault="00FB0F06">
            <w:pPr>
              <w:widowControl w:val="0"/>
              <w:suppressAutoHyphens/>
              <w:rPr>
                <w:color w:val="000000"/>
              </w:rPr>
            </w:pPr>
            <w:r>
              <w:rPr>
                <w:color w:val="000000"/>
              </w:rPr>
              <w:t>Amžius</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B" w14:textId="77777777" w:rsidR="00876163" w:rsidRDefault="00876163">
            <w:pPr>
              <w:widowControl w:val="0"/>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C" w14:textId="77777777" w:rsidR="00876163" w:rsidRDefault="00876163">
            <w:pPr>
              <w:widowControl w:val="0"/>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D" w14:textId="77777777" w:rsidR="00876163" w:rsidRDefault="00876163">
            <w:pPr>
              <w:widowControl w:val="0"/>
            </w:pPr>
          </w:p>
        </w:tc>
      </w:tr>
      <w:tr w:rsidR="00876163" w14:paraId="2496C2C3"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BF" w14:textId="77777777" w:rsidR="00876163" w:rsidRDefault="00FB0F06">
            <w:pPr>
              <w:widowControl w:val="0"/>
              <w:suppressAutoHyphens/>
              <w:rPr>
                <w:color w:val="000000"/>
              </w:rPr>
            </w:pPr>
            <w:r>
              <w:rPr>
                <w:color w:val="000000"/>
              </w:rPr>
              <w:t xml:space="preserve">Lytis </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0" w14:textId="77777777" w:rsidR="00876163" w:rsidRDefault="00876163">
            <w:pPr>
              <w:widowControl w:val="0"/>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1" w14:textId="77777777" w:rsidR="00876163" w:rsidRDefault="00876163">
            <w:pPr>
              <w:widowControl w:val="0"/>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2" w14:textId="77777777" w:rsidR="00876163" w:rsidRDefault="00876163">
            <w:pPr>
              <w:widowControl w:val="0"/>
            </w:pPr>
          </w:p>
        </w:tc>
      </w:tr>
      <w:tr w:rsidR="00876163" w14:paraId="2496C2C8" w14:textId="77777777">
        <w:trPr>
          <w:trHeight w:val="60"/>
        </w:trPr>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4" w14:textId="77777777" w:rsidR="00876163" w:rsidRDefault="00FB0F06">
            <w:pPr>
              <w:widowControl w:val="0"/>
              <w:suppressAutoHyphens/>
              <w:rPr>
                <w:color w:val="000000"/>
              </w:rPr>
            </w:pPr>
            <w:r>
              <w:rPr>
                <w:color w:val="000000"/>
              </w:rPr>
              <w:t>Kt.</w:t>
            </w:r>
          </w:p>
        </w:tc>
        <w:tc>
          <w:tcPr>
            <w:tcW w:w="24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5" w14:textId="77777777" w:rsidR="00876163" w:rsidRDefault="00876163">
            <w:pPr>
              <w:widowControl w:val="0"/>
            </w:pPr>
          </w:p>
        </w:tc>
        <w:tc>
          <w:tcPr>
            <w:tcW w:w="226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6" w14:textId="77777777" w:rsidR="00876163" w:rsidRDefault="00876163">
            <w:pPr>
              <w:widowControl w:val="0"/>
            </w:pPr>
          </w:p>
        </w:tc>
        <w:tc>
          <w:tcPr>
            <w:tcW w:w="271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C7" w14:textId="77777777" w:rsidR="00876163" w:rsidRDefault="00876163">
            <w:pPr>
              <w:widowControl w:val="0"/>
            </w:pPr>
          </w:p>
        </w:tc>
      </w:tr>
    </w:tbl>
    <w:p w14:paraId="2496C2C9" w14:textId="77777777" w:rsidR="00876163" w:rsidRDefault="00FB0F06">
      <w:pPr>
        <w:widowControl w:val="0"/>
        <w:suppressAutoHyphens/>
        <w:ind w:firstLine="567"/>
        <w:jc w:val="both"/>
        <w:rPr>
          <w:color w:val="000000"/>
        </w:rPr>
      </w:pPr>
    </w:p>
    <w:p w14:paraId="2496C2CA" w14:textId="77777777" w:rsidR="00876163" w:rsidRDefault="00FB0F06">
      <w:pPr>
        <w:widowControl w:val="0"/>
        <w:suppressAutoHyphens/>
        <w:ind w:firstLine="567"/>
        <w:jc w:val="both"/>
        <w:rPr>
          <w:color w:val="000000"/>
        </w:rPr>
      </w:pPr>
      <w:r>
        <w:rPr>
          <w:color w:val="000000"/>
        </w:rPr>
        <w:t>12.3</w:t>
      </w:r>
      <w:r>
        <w:rPr>
          <w:color w:val="000000"/>
        </w:rPr>
        <w:t>. Rezultatai:</w:t>
      </w:r>
    </w:p>
    <w:p w14:paraId="2496C2CB" w14:textId="77777777" w:rsidR="00876163" w:rsidRDefault="00FB0F06">
      <w:pPr>
        <w:widowControl w:val="0"/>
        <w:suppressAutoHyphens/>
        <w:ind w:firstLine="567"/>
        <w:jc w:val="both"/>
        <w:rPr>
          <w:color w:val="000000"/>
        </w:rPr>
      </w:pPr>
      <w:r>
        <w:rPr>
          <w:color w:val="000000"/>
        </w:rPr>
        <w:t>12.3.1</w:t>
      </w:r>
      <w:r>
        <w:rPr>
          <w:color w:val="000000"/>
        </w:rPr>
        <w:t xml:space="preserve">. Aprašykite randomizuoto klinikinio tyrimo rezultatus: kuris rodmuo ar rodmenų grupė tyrimo protokole buvo nurodyti kaip pirminė vertinamoji baigtis, kurie – kaip antrinės </w:t>
      </w:r>
      <w:r>
        <w:rPr>
          <w:color w:val="000000"/>
        </w:rPr>
        <w:t>vertinamosios baigtys.</w:t>
      </w:r>
    </w:p>
    <w:p w14:paraId="2496C2CC" w14:textId="77777777" w:rsidR="00876163" w:rsidRDefault="00FB0F06">
      <w:pPr>
        <w:widowControl w:val="0"/>
        <w:suppressAutoHyphens/>
        <w:ind w:firstLine="567"/>
        <w:jc w:val="both"/>
        <w:rPr>
          <w:color w:val="000000"/>
        </w:rPr>
      </w:pPr>
      <w:r>
        <w:rPr>
          <w:color w:val="000000"/>
        </w:rPr>
        <w:t>12.3.2</w:t>
      </w:r>
      <w:r>
        <w:rPr>
          <w:color w:val="000000"/>
        </w:rPr>
        <w:t xml:space="preserve">. Pagrįskite tirtų rezultatų tinkamumą sprendimui priimti. Rezultatai gali būti terapiniai, sveikatos sąlygotos gyvenimo kokybės pokytis ar kiti. Pateikti duomenys turi būti aprašyti protokole, o ne gauti atlikus </w:t>
      </w:r>
      <w:r>
        <w:rPr>
          <w:i/>
          <w:iCs/>
          <w:color w:val="000000"/>
        </w:rPr>
        <w:t>post-hoc</w:t>
      </w:r>
      <w:r>
        <w:rPr>
          <w:color w:val="000000"/>
        </w:rPr>
        <w:t xml:space="preserve"> a</w:t>
      </w:r>
      <w:r>
        <w:rPr>
          <w:color w:val="000000"/>
        </w:rPr>
        <w:t>nalizę (</w:t>
      </w:r>
      <w:r>
        <w:rPr>
          <w:i/>
          <w:iCs/>
          <w:color w:val="000000"/>
        </w:rPr>
        <w:t>Post-hoc</w:t>
      </w:r>
      <w:r>
        <w:rPr>
          <w:color w:val="000000"/>
        </w:rPr>
        <w:t xml:space="preserve"> analizės duomenys gali būti pagalbiniai, bet ne pagrindiniai).</w:t>
      </w:r>
    </w:p>
    <w:p w14:paraId="2496C2CD" w14:textId="77777777" w:rsidR="00876163" w:rsidRDefault="00FB0F06">
      <w:pPr>
        <w:widowControl w:val="0"/>
        <w:suppressAutoHyphens/>
        <w:ind w:firstLine="567"/>
        <w:jc w:val="both"/>
        <w:rPr>
          <w:color w:val="000000"/>
        </w:rPr>
      </w:pPr>
      <w:r>
        <w:rPr>
          <w:color w:val="000000"/>
        </w:rPr>
        <w:t>12.3.3</w:t>
      </w:r>
      <w:r>
        <w:rPr>
          <w:color w:val="000000"/>
        </w:rPr>
        <w:t>. Jeigu naudojamas pakaitinis (surogatinis) rodmuo, pagal lentelėje pateiktą formą pateikite duomenis apie rodmens patikimumą (ar tas rodmuo tikrai tinka vaisto efekt</w:t>
      </w:r>
      <w:r>
        <w:rPr>
          <w:color w:val="000000"/>
        </w:rPr>
        <w:t>yvumui įvertinti) ir pagrįstumą (kiek tas rodiklis svarbus klinikinėje praktikoje) ir jo naudojimą Lietuvos klinikinėje praktikoje.</w:t>
      </w:r>
    </w:p>
    <w:p w14:paraId="2496C2CE" w14:textId="77777777" w:rsidR="00876163" w:rsidRDefault="00876163">
      <w:pPr>
        <w:widowControl w:val="0"/>
        <w:suppressAutoHyphens/>
        <w:ind w:firstLine="567"/>
        <w:jc w:val="both"/>
        <w:rPr>
          <w:color w:val="000000"/>
        </w:rPr>
      </w:pPr>
    </w:p>
    <w:p w14:paraId="2496C2CF" w14:textId="77777777" w:rsidR="00876163" w:rsidRDefault="00FB0F06">
      <w:pPr>
        <w:widowControl w:val="0"/>
        <w:suppressAutoHyphens/>
        <w:ind w:firstLine="567"/>
        <w:jc w:val="both"/>
        <w:rPr>
          <w:color w:val="000000"/>
        </w:rPr>
      </w:pPr>
      <w:r>
        <w:rPr>
          <w:color w:val="000000"/>
        </w:rPr>
        <w:t>5 lentelė. Randomizuotų klinikinių tyrimų pirminės ir antrinės vertinamosios baigtys</w:t>
      </w:r>
    </w:p>
    <w:tbl>
      <w:tblPr>
        <w:tblW w:w="9070" w:type="dxa"/>
        <w:tblLayout w:type="fixed"/>
        <w:tblCellMar>
          <w:left w:w="0" w:type="dxa"/>
          <w:right w:w="0" w:type="dxa"/>
        </w:tblCellMar>
        <w:tblLook w:val="0000" w:firstRow="0" w:lastRow="0" w:firstColumn="0" w:lastColumn="0" w:noHBand="0" w:noVBand="0"/>
      </w:tblPr>
      <w:tblGrid>
        <w:gridCol w:w="1197"/>
        <w:gridCol w:w="1428"/>
        <w:gridCol w:w="2488"/>
        <w:gridCol w:w="1608"/>
        <w:gridCol w:w="2349"/>
      </w:tblGrid>
      <w:tr w:rsidR="00876163" w14:paraId="2496C2D5" w14:textId="77777777">
        <w:trPr>
          <w:trHeight w:val="60"/>
        </w:trPr>
        <w:tc>
          <w:tcPr>
            <w:tcW w:w="128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0" w14:textId="77777777" w:rsidR="00876163" w:rsidRDefault="00FB0F06">
            <w:pPr>
              <w:widowControl w:val="0"/>
              <w:suppressAutoHyphens/>
              <w:rPr>
                <w:color w:val="000000"/>
              </w:rPr>
            </w:pPr>
            <w:r>
              <w:rPr>
                <w:b/>
                <w:bCs/>
                <w:color w:val="000000"/>
              </w:rPr>
              <w:t>Tyrimo eil. nr.</w:t>
            </w:r>
          </w:p>
        </w:tc>
        <w:tc>
          <w:tcPr>
            <w:tcW w:w="154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1" w14:textId="77777777" w:rsidR="00876163" w:rsidRDefault="00FB0F06">
            <w:pPr>
              <w:widowControl w:val="0"/>
              <w:suppressAutoHyphens/>
              <w:rPr>
                <w:color w:val="000000"/>
              </w:rPr>
            </w:pPr>
            <w:r>
              <w:rPr>
                <w:b/>
                <w:bCs/>
                <w:color w:val="000000"/>
              </w:rPr>
              <w:t xml:space="preserve">Pirminė vertinamoji </w:t>
            </w:r>
            <w:r>
              <w:rPr>
                <w:b/>
                <w:bCs/>
                <w:color w:val="000000"/>
              </w:rPr>
              <w:t>baigtis</w:t>
            </w:r>
          </w:p>
        </w:tc>
        <w:tc>
          <w:tcPr>
            <w:tcW w:w="269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2" w14:textId="77777777" w:rsidR="00876163" w:rsidRDefault="00FB0F06">
            <w:pPr>
              <w:widowControl w:val="0"/>
              <w:suppressAutoHyphens/>
              <w:rPr>
                <w:color w:val="000000"/>
              </w:rPr>
            </w:pPr>
            <w:r>
              <w:rPr>
                <w:b/>
                <w:bCs/>
                <w:color w:val="000000"/>
              </w:rPr>
              <w:t>Patikimumas / pagrįstumas / naudojimas praktikoje</w:t>
            </w:r>
          </w:p>
        </w:tc>
        <w:tc>
          <w:tcPr>
            <w:tcW w:w="1736"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3" w14:textId="77777777" w:rsidR="00876163" w:rsidRDefault="00FB0F06">
            <w:pPr>
              <w:widowControl w:val="0"/>
              <w:suppressAutoHyphens/>
              <w:rPr>
                <w:color w:val="000000"/>
              </w:rPr>
            </w:pPr>
            <w:r>
              <w:rPr>
                <w:b/>
                <w:bCs/>
                <w:color w:val="000000"/>
              </w:rPr>
              <w:t>Antrinės vertinamosios baigtys</w:t>
            </w:r>
          </w:p>
        </w:tc>
        <w:tc>
          <w:tcPr>
            <w:tcW w:w="2541"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4" w14:textId="77777777" w:rsidR="00876163" w:rsidRDefault="00FB0F06">
            <w:pPr>
              <w:widowControl w:val="0"/>
              <w:suppressAutoHyphens/>
              <w:rPr>
                <w:color w:val="000000"/>
              </w:rPr>
            </w:pPr>
            <w:r>
              <w:rPr>
                <w:b/>
                <w:bCs/>
                <w:color w:val="000000"/>
              </w:rPr>
              <w:t>Patikimumas / pagrįstumas / naudojimas praktikoje</w:t>
            </w:r>
          </w:p>
        </w:tc>
      </w:tr>
      <w:tr w:rsidR="00876163" w14:paraId="2496C2DB" w14:textId="77777777">
        <w:trPr>
          <w:trHeight w:val="60"/>
        </w:trPr>
        <w:tc>
          <w:tcPr>
            <w:tcW w:w="128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6" w14:textId="77777777" w:rsidR="00876163" w:rsidRDefault="00876163">
            <w:pPr>
              <w:widowControl w:val="0"/>
            </w:pPr>
          </w:p>
        </w:tc>
        <w:tc>
          <w:tcPr>
            <w:tcW w:w="154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7" w14:textId="77777777" w:rsidR="00876163" w:rsidRDefault="00876163">
            <w:pPr>
              <w:widowControl w:val="0"/>
            </w:pPr>
          </w:p>
        </w:tc>
        <w:tc>
          <w:tcPr>
            <w:tcW w:w="269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8" w14:textId="77777777" w:rsidR="00876163" w:rsidRDefault="00876163">
            <w:pPr>
              <w:widowControl w:val="0"/>
            </w:pPr>
          </w:p>
        </w:tc>
        <w:tc>
          <w:tcPr>
            <w:tcW w:w="1736"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9" w14:textId="77777777" w:rsidR="00876163" w:rsidRDefault="00876163">
            <w:pPr>
              <w:widowControl w:val="0"/>
            </w:pPr>
          </w:p>
        </w:tc>
        <w:tc>
          <w:tcPr>
            <w:tcW w:w="2541"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A" w14:textId="77777777" w:rsidR="00876163" w:rsidRDefault="00876163">
            <w:pPr>
              <w:widowControl w:val="0"/>
            </w:pPr>
          </w:p>
        </w:tc>
      </w:tr>
      <w:tr w:rsidR="00876163" w14:paraId="2496C2E1" w14:textId="77777777">
        <w:trPr>
          <w:trHeight w:val="60"/>
        </w:trPr>
        <w:tc>
          <w:tcPr>
            <w:tcW w:w="1289"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C" w14:textId="77777777" w:rsidR="00876163" w:rsidRDefault="00876163">
            <w:pPr>
              <w:widowControl w:val="0"/>
            </w:pPr>
          </w:p>
        </w:tc>
        <w:tc>
          <w:tcPr>
            <w:tcW w:w="154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D" w14:textId="77777777" w:rsidR="00876163" w:rsidRDefault="00876163">
            <w:pPr>
              <w:widowControl w:val="0"/>
            </w:pPr>
          </w:p>
        </w:tc>
        <w:tc>
          <w:tcPr>
            <w:tcW w:w="2692"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E" w14:textId="77777777" w:rsidR="00876163" w:rsidRDefault="00876163">
            <w:pPr>
              <w:widowControl w:val="0"/>
            </w:pPr>
          </w:p>
        </w:tc>
        <w:tc>
          <w:tcPr>
            <w:tcW w:w="1736"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DF" w14:textId="77777777" w:rsidR="00876163" w:rsidRDefault="00876163">
            <w:pPr>
              <w:widowControl w:val="0"/>
            </w:pPr>
          </w:p>
        </w:tc>
        <w:tc>
          <w:tcPr>
            <w:tcW w:w="2541"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E0" w14:textId="77777777" w:rsidR="00876163" w:rsidRDefault="00876163">
            <w:pPr>
              <w:widowControl w:val="0"/>
            </w:pPr>
          </w:p>
        </w:tc>
      </w:tr>
    </w:tbl>
    <w:p w14:paraId="2496C2E2" w14:textId="77777777" w:rsidR="00876163" w:rsidRDefault="00FB0F06">
      <w:pPr>
        <w:widowControl w:val="0"/>
        <w:suppressAutoHyphens/>
        <w:ind w:firstLine="567"/>
        <w:jc w:val="both"/>
        <w:rPr>
          <w:color w:val="000000"/>
        </w:rPr>
      </w:pPr>
    </w:p>
    <w:p w14:paraId="2496C2E3" w14:textId="77777777" w:rsidR="00876163" w:rsidRDefault="00FB0F06">
      <w:pPr>
        <w:widowControl w:val="0"/>
        <w:suppressAutoHyphens/>
        <w:ind w:firstLine="567"/>
        <w:jc w:val="both"/>
        <w:rPr>
          <w:color w:val="000000"/>
        </w:rPr>
      </w:pPr>
      <w:r>
        <w:rPr>
          <w:color w:val="000000"/>
        </w:rPr>
        <w:t>12.3.4</w:t>
      </w:r>
      <w:r>
        <w:rPr>
          <w:color w:val="000000"/>
        </w:rPr>
        <w:t>. Tiriamųjų judėjimas:</w:t>
      </w:r>
    </w:p>
    <w:p w14:paraId="2496C2E4" w14:textId="77777777" w:rsidR="00876163" w:rsidRDefault="00FB0F06">
      <w:pPr>
        <w:widowControl w:val="0"/>
        <w:suppressAutoHyphens/>
        <w:ind w:firstLine="567"/>
        <w:jc w:val="both"/>
        <w:rPr>
          <w:color w:val="000000"/>
        </w:rPr>
      </w:pPr>
      <w:r>
        <w:rPr>
          <w:color w:val="000000"/>
        </w:rPr>
        <w:t>12.3.4.1</w:t>
      </w:r>
      <w:r>
        <w:rPr>
          <w:color w:val="000000"/>
        </w:rPr>
        <w:t xml:space="preserve">. Diagrama pavaizduokite, kiek pacientų buvo tinkami </w:t>
      </w:r>
      <w:r>
        <w:rPr>
          <w:color w:val="000000"/>
        </w:rPr>
        <w:t>(atitiko įtraukimo kriterijus) randomizuotam klinikiniam tyrimui, kiek tiriamųjų randomizuota, kiek paskirstyta į kiekvieną tyrimo grupę.</w:t>
      </w:r>
    </w:p>
    <w:p w14:paraId="2496C2E5" w14:textId="77777777" w:rsidR="00876163" w:rsidRDefault="00FB0F06">
      <w:pPr>
        <w:widowControl w:val="0"/>
        <w:suppressAutoHyphens/>
        <w:ind w:firstLine="567"/>
        <w:jc w:val="both"/>
        <w:rPr>
          <w:color w:val="000000"/>
          <w:spacing w:val="-4"/>
        </w:rPr>
      </w:pPr>
      <w:r>
        <w:rPr>
          <w:color w:val="000000"/>
          <w:spacing w:val="-4"/>
        </w:rPr>
        <w:t>12.3.4.2</w:t>
      </w:r>
      <w:r>
        <w:rPr>
          <w:color w:val="000000"/>
          <w:spacing w:val="-4"/>
        </w:rPr>
        <w:t xml:space="preserve">. Nurodykite, kiek pacientų ir kodėl perėjo į kitą grupę, nebaigė tyrimo ir nebuvo stebimi, buvo atšaukti </w:t>
      </w:r>
      <w:r>
        <w:rPr>
          <w:color w:val="000000"/>
          <w:spacing w:val="-4"/>
        </w:rPr>
        <w:t>iš tyrimo.</w:t>
      </w:r>
    </w:p>
    <w:p w14:paraId="2496C2E6" w14:textId="77777777" w:rsidR="00876163" w:rsidRDefault="00FB0F06">
      <w:pPr>
        <w:widowControl w:val="0"/>
        <w:suppressAutoHyphens/>
        <w:ind w:firstLine="567"/>
        <w:jc w:val="both"/>
        <w:rPr>
          <w:color w:val="000000"/>
        </w:rPr>
      </w:pPr>
      <w:r>
        <w:rPr>
          <w:color w:val="000000"/>
        </w:rPr>
        <w:t>12.3.5</w:t>
      </w:r>
      <w:r>
        <w:rPr>
          <w:color w:val="000000"/>
        </w:rPr>
        <w:t>. Kritinis randomizuoto klinikinio tyrimo įvertinimas</w:t>
      </w:r>
    </w:p>
    <w:p w14:paraId="2496C2E7" w14:textId="77777777" w:rsidR="00876163" w:rsidRDefault="00FB0F06">
      <w:pPr>
        <w:widowControl w:val="0"/>
        <w:suppressAutoHyphens/>
        <w:ind w:firstLine="567"/>
        <w:jc w:val="both"/>
        <w:rPr>
          <w:color w:val="000000"/>
        </w:rPr>
      </w:pPr>
      <w:r>
        <w:rPr>
          <w:color w:val="000000"/>
        </w:rPr>
        <w:t>Atskirų randomizuotų klinikinių tyrimų rezultatų svarumas priklauso nuo tyrimo modelio, atlikimo kokybės bei sprendžiamos problemos atitikimo.</w:t>
      </w:r>
    </w:p>
    <w:p w14:paraId="2496C2E8" w14:textId="77777777" w:rsidR="00876163" w:rsidRDefault="00876163">
      <w:pPr>
        <w:widowControl w:val="0"/>
        <w:suppressAutoHyphens/>
        <w:ind w:firstLine="567"/>
        <w:jc w:val="both"/>
        <w:rPr>
          <w:color w:val="000000"/>
        </w:rPr>
      </w:pPr>
    </w:p>
    <w:p w14:paraId="2496C2E9" w14:textId="77777777" w:rsidR="00876163" w:rsidRDefault="00FB0F06">
      <w:pPr>
        <w:widowControl w:val="0"/>
        <w:suppressAutoHyphens/>
        <w:ind w:firstLine="567"/>
        <w:jc w:val="both"/>
        <w:rPr>
          <w:color w:val="000000"/>
        </w:rPr>
      </w:pPr>
      <w:r>
        <w:rPr>
          <w:color w:val="000000"/>
        </w:rPr>
        <w:br w:type="page"/>
      </w:r>
      <w:r>
        <w:rPr>
          <w:color w:val="000000"/>
        </w:rPr>
        <w:lastRenderedPageBreak/>
        <w:t>6 lentelė. Randomizuotų klinikinių</w:t>
      </w:r>
      <w:r>
        <w:rPr>
          <w:color w:val="000000"/>
        </w:rPr>
        <w:t xml:space="preserve"> tyrimų kokybės vertinimo kriterijai</w:t>
      </w:r>
    </w:p>
    <w:tbl>
      <w:tblPr>
        <w:tblW w:w="9070" w:type="dxa"/>
        <w:tblLayout w:type="fixed"/>
        <w:tblCellMar>
          <w:left w:w="0" w:type="dxa"/>
          <w:right w:w="0" w:type="dxa"/>
        </w:tblCellMar>
        <w:tblLook w:val="0000" w:firstRow="0" w:lastRow="0" w:firstColumn="0" w:lastColumn="0" w:noHBand="0" w:noVBand="0"/>
      </w:tblPr>
      <w:tblGrid>
        <w:gridCol w:w="2577"/>
        <w:gridCol w:w="2880"/>
        <w:gridCol w:w="2798"/>
        <w:gridCol w:w="815"/>
      </w:tblGrid>
      <w:tr w:rsidR="00876163" w14:paraId="2496C2EE"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EA" w14:textId="77777777" w:rsidR="00876163" w:rsidRDefault="00FB0F06">
            <w:pPr>
              <w:widowControl w:val="0"/>
              <w:suppressAutoHyphens/>
              <w:rPr>
                <w:color w:val="000000"/>
              </w:rPr>
            </w:pPr>
            <w:r>
              <w:rPr>
                <w:b/>
                <w:bCs/>
                <w:color w:val="000000"/>
              </w:rPr>
              <w:t>Tyrimo apibūdinimas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EB" w14:textId="77777777" w:rsidR="00876163" w:rsidRDefault="00FB0F06">
            <w:pPr>
              <w:widowControl w:val="0"/>
              <w:suppressAutoHyphens/>
              <w:rPr>
                <w:color w:val="000000"/>
              </w:rPr>
            </w:pPr>
            <w:r>
              <w:rPr>
                <w:b/>
                <w:bCs/>
                <w:color w:val="000000"/>
              </w:rPr>
              <w:t>1 tyrimas</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EC" w14:textId="77777777" w:rsidR="00876163" w:rsidRDefault="00FB0F06">
            <w:pPr>
              <w:widowControl w:val="0"/>
              <w:suppressAutoHyphens/>
              <w:rPr>
                <w:color w:val="000000"/>
              </w:rPr>
            </w:pPr>
            <w:r>
              <w:rPr>
                <w:b/>
                <w:bCs/>
                <w:color w:val="000000"/>
              </w:rPr>
              <w:t>2 tyrimas</w:t>
            </w: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ED" w14:textId="77777777" w:rsidR="00876163" w:rsidRDefault="00876163">
            <w:pPr>
              <w:widowControl w:val="0"/>
            </w:pPr>
          </w:p>
        </w:tc>
      </w:tr>
      <w:tr w:rsidR="00876163" w14:paraId="2496C2F3"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EF" w14:textId="77777777" w:rsidR="00876163" w:rsidRDefault="00FB0F06">
            <w:pPr>
              <w:widowControl w:val="0"/>
              <w:suppressAutoHyphens/>
              <w:rPr>
                <w:color w:val="000000"/>
              </w:rPr>
            </w:pPr>
            <w:r>
              <w:rPr>
                <w:color w:val="000000"/>
              </w:rPr>
              <w:t>Ar tyrimas randomizuotas?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0" w14:textId="77777777" w:rsidR="00876163" w:rsidRDefault="00FB0F06">
            <w:pPr>
              <w:widowControl w:val="0"/>
              <w:suppressAutoHyphens/>
              <w:rPr>
                <w:color w:val="000000"/>
              </w:rPr>
            </w:pPr>
            <w:r>
              <w:rPr>
                <w:color w:val="000000"/>
              </w:rPr>
              <w:t xml:space="preserve">(taip/ne/neaišku/netaikoma) </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1" w14:textId="77777777" w:rsidR="00876163" w:rsidRDefault="00FB0F06">
            <w:pPr>
              <w:widowControl w:val="0"/>
              <w:suppressAutoHyphens/>
              <w:rPr>
                <w:color w:val="000000"/>
              </w:rPr>
            </w:pPr>
            <w:r>
              <w:rPr>
                <w:color w:val="000000"/>
              </w:rPr>
              <w:t>(taip/ne/neaišku/netaikoma)</w:t>
            </w: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2" w14:textId="77777777" w:rsidR="00876163" w:rsidRDefault="00876163">
            <w:pPr>
              <w:widowControl w:val="0"/>
            </w:pPr>
          </w:p>
        </w:tc>
      </w:tr>
      <w:tr w:rsidR="00876163" w14:paraId="2496C2F8"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4" w14:textId="77777777" w:rsidR="00876163" w:rsidRDefault="00FB0F06">
            <w:pPr>
              <w:widowControl w:val="0"/>
              <w:suppressAutoHyphens/>
              <w:rPr>
                <w:color w:val="000000"/>
              </w:rPr>
            </w:pPr>
            <w:r>
              <w:rPr>
                <w:color w:val="000000"/>
              </w:rPr>
              <w:t>Ar randomizacijos būdas aprašytas?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5" w14:textId="77777777" w:rsidR="00876163" w:rsidRDefault="00FB0F06">
            <w:pPr>
              <w:widowControl w:val="0"/>
              <w:suppressAutoHyphens/>
              <w:rPr>
                <w:color w:val="000000"/>
              </w:rPr>
            </w:pPr>
            <w:r>
              <w:rPr>
                <w:color w:val="000000"/>
              </w:rPr>
              <w:t>(taip/ne/neaišku/netaikoma)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6" w14:textId="77777777" w:rsidR="00876163" w:rsidRDefault="00FB0F06">
            <w:pPr>
              <w:widowControl w:val="0"/>
              <w:suppressAutoHyphens/>
              <w:rPr>
                <w:color w:val="000000"/>
              </w:rPr>
            </w:pPr>
            <w:r>
              <w:rPr>
                <w:color w:val="000000"/>
              </w:rPr>
              <w:t>(taip/ne/neaišku/netaikoma)</w:t>
            </w: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7" w14:textId="77777777" w:rsidR="00876163" w:rsidRDefault="00876163">
            <w:pPr>
              <w:widowControl w:val="0"/>
            </w:pPr>
          </w:p>
        </w:tc>
      </w:tr>
      <w:tr w:rsidR="00876163" w14:paraId="2496C2FD"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9" w14:textId="77777777" w:rsidR="00876163" w:rsidRDefault="00FB0F06">
            <w:pPr>
              <w:widowControl w:val="0"/>
              <w:suppressAutoHyphens/>
              <w:rPr>
                <w:color w:val="000000"/>
              </w:rPr>
            </w:pPr>
            <w:r>
              <w:rPr>
                <w:color w:val="000000"/>
              </w:rPr>
              <w:t>Ar laikytasi slapto priskyrimo grupei principo?</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A" w14:textId="77777777" w:rsidR="00876163" w:rsidRDefault="00FB0F06">
            <w:pPr>
              <w:widowControl w:val="0"/>
              <w:suppressAutoHyphens/>
              <w:rPr>
                <w:color w:val="000000"/>
              </w:rPr>
            </w:pPr>
            <w:r>
              <w:rPr>
                <w:color w:val="000000"/>
              </w:rPr>
              <w:t xml:space="preserve">(taip/ne/neaišku/netaikoma) </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B" w14:textId="77777777" w:rsidR="00876163" w:rsidRDefault="00FB0F06">
            <w:pPr>
              <w:widowControl w:val="0"/>
              <w:suppressAutoHyphens/>
              <w:rPr>
                <w:color w:val="000000"/>
              </w:rPr>
            </w:pPr>
            <w:r>
              <w:rPr>
                <w:color w:val="000000"/>
              </w:rPr>
              <w:t>(taip/ne/neaišku/netaikoma)</w:t>
            </w: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C" w14:textId="77777777" w:rsidR="00876163" w:rsidRDefault="00876163">
            <w:pPr>
              <w:widowControl w:val="0"/>
            </w:pPr>
          </w:p>
        </w:tc>
      </w:tr>
      <w:tr w:rsidR="00876163" w14:paraId="2496C302"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E" w14:textId="77777777" w:rsidR="00876163" w:rsidRDefault="00FB0F06">
            <w:pPr>
              <w:widowControl w:val="0"/>
              <w:suppressAutoHyphens/>
              <w:rPr>
                <w:color w:val="000000"/>
              </w:rPr>
            </w:pPr>
            <w:r>
              <w:rPr>
                <w:color w:val="000000"/>
              </w:rPr>
              <w:t>Ar tyrimo pradžioje grupės buvo panašios pagal prognostinius veiksnius?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2FF" w14:textId="77777777" w:rsidR="00876163" w:rsidRDefault="00FB0F06">
            <w:pPr>
              <w:widowControl w:val="0"/>
              <w:suppressAutoHyphens/>
              <w:rPr>
                <w:color w:val="000000"/>
              </w:rPr>
            </w:pPr>
            <w:r>
              <w:rPr>
                <w:color w:val="000000"/>
              </w:rPr>
              <w:t>(taip/ne/neaišku/netaikoma)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0" w14:textId="77777777" w:rsidR="00876163" w:rsidRDefault="00FB0F06">
            <w:pPr>
              <w:widowControl w:val="0"/>
              <w:suppressAutoHyphens/>
              <w:rPr>
                <w:color w:val="000000"/>
              </w:rPr>
            </w:pPr>
            <w:r>
              <w:rPr>
                <w:color w:val="000000"/>
              </w:rPr>
              <w:t>(taip/ne/neaišku/netaikoma)</w:t>
            </w: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1" w14:textId="77777777" w:rsidR="00876163" w:rsidRDefault="00876163">
            <w:pPr>
              <w:widowControl w:val="0"/>
            </w:pPr>
          </w:p>
        </w:tc>
      </w:tr>
      <w:tr w:rsidR="00876163" w14:paraId="2496C308"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3" w14:textId="77777777" w:rsidR="00876163" w:rsidRDefault="00FB0F06">
            <w:pPr>
              <w:widowControl w:val="0"/>
              <w:suppressAutoHyphens/>
              <w:rPr>
                <w:color w:val="000000"/>
              </w:rPr>
            </w:pPr>
            <w:r>
              <w:rPr>
                <w:color w:val="000000"/>
              </w:rPr>
              <w:t>Ar tyrimas buvo dv</w:t>
            </w:r>
            <w:r>
              <w:rPr>
                <w:color w:val="000000"/>
              </w:rPr>
              <w:t>igubai aklas?</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4" w14:textId="77777777" w:rsidR="00876163" w:rsidRDefault="00FB0F06">
            <w:pPr>
              <w:widowControl w:val="0"/>
              <w:suppressAutoHyphens/>
              <w:rPr>
                <w:color w:val="000000"/>
              </w:rPr>
            </w:pPr>
            <w:r>
              <w:rPr>
                <w:color w:val="000000"/>
              </w:rPr>
              <w:t>(taip/ne/neaišku/netaikoma)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5" w14:textId="77777777" w:rsidR="00876163" w:rsidRDefault="00FB0F06">
            <w:pPr>
              <w:widowControl w:val="0"/>
              <w:suppressAutoHyphens/>
              <w:rPr>
                <w:color w:val="000000"/>
              </w:rPr>
            </w:pPr>
            <w:r>
              <w:rPr>
                <w:color w:val="000000"/>
              </w:rPr>
              <w:t xml:space="preserve">(taip/ne/neaišku/netaikoma) </w:t>
            </w:r>
          </w:p>
          <w:p w14:paraId="2496C306" w14:textId="77777777" w:rsidR="00876163" w:rsidRDefault="00876163">
            <w:pPr>
              <w:widowControl w:val="0"/>
              <w:suppressAutoHyphens/>
              <w:rPr>
                <w:color w:val="000000"/>
              </w:rPr>
            </w:pP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7" w14:textId="77777777" w:rsidR="00876163" w:rsidRDefault="00876163">
            <w:pPr>
              <w:widowControl w:val="0"/>
            </w:pPr>
          </w:p>
        </w:tc>
      </w:tr>
      <w:tr w:rsidR="00876163" w14:paraId="2496C30E"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9" w14:textId="77777777" w:rsidR="00876163" w:rsidRDefault="00FB0F06">
            <w:pPr>
              <w:widowControl w:val="0"/>
              <w:suppressAutoHyphens/>
              <w:rPr>
                <w:color w:val="000000"/>
              </w:rPr>
            </w:pPr>
            <w:r>
              <w:rPr>
                <w:color w:val="000000"/>
              </w:rPr>
              <w:t>Ar tyrimo metu išryškėjo disbalansas tarp grupių?</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A" w14:textId="77777777" w:rsidR="00876163" w:rsidRDefault="00FB0F06">
            <w:pPr>
              <w:widowControl w:val="0"/>
              <w:suppressAutoHyphens/>
              <w:rPr>
                <w:color w:val="000000"/>
              </w:rPr>
            </w:pPr>
            <w:r>
              <w:rPr>
                <w:color w:val="000000"/>
              </w:rPr>
              <w:t>(taip/ne/neaišku/netaikoma)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B" w14:textId="77777777" w:rsidR="00876163" w:rsidRDefault="00FB0F06">
            <w:pPr>
              <w:widowControl w:val="0"/>
              <w:suppressAutoHyphens/>
              <w:rPr>
                <w:color w:val="000000"/>
              </w:rPr>
            </w:pPr>
            <w:r>
              <w:rPr>
                <w:color w:val="000000"/>
              </w:rPr>
              <w:t xml:space="preserve">(taip/ne/neaišku/netaikoma) </w:t>
            </w:r>
          </w:p>
          <w:p w14:paraId="2496C30C" w14:textId="77777777" w:rsidR="00876163" w:rsidRDefault="00876163">
            <w:pPr>
              <w:widowControl w:val="0"/>
              <w:suppressAutoHyphens/>
              <w:rPr>
                <w:color w:val="000000"/>
              </w:rPr>
            </w:pP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D" w14:textId="77777777" w:rsidR="00876163" w:rsidRDefault="00876163">
            <w:pPr>
              <w:widowControl w:val="0"/>
            </w:pPr>
          </w:p>
        </w:tc>
      </w:tr>
      <w:tr w:rsidR="00876163" w14:paraId="2496C314"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0F" w14:textId="77777777" w:rsidR="00876163" w:rsidRDefault="00FB0F06">
            <w:pPr>
              <w:widowControl w:val="0"/>
              <w:suppressAutoHyphens/>
              <w:rPr>
                <w:color w:val="000000"/>
              </w:rPr>
            </w:pPr>
            <w:r>
              <w:rPr>
                <w:color w:val="000000"/>
              </w:rPr>
              <w:t>Ar yra duomenų, kad autoriai nustatė daugiau rodmenų negu publikuota?</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0" w14:textId="77777777" w:rsidR="00876163" w:rsidRDefault="00FB0F06">
            <w:pPr>
              <w:widowControl w:val="0"/>
              <w:suppressAutoHyphens/>
              <w:rPr>
                <w:color w:val="000000"/>
              </w:rPr>
            </w:pPr>
            <w:r>
              <w:rPr>
                <w:color w:val="000000"/>
              </w:rPr>
              <w:t>(taip/ne/neaišku/netaikoma)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1" w14:textId="77777777" w:rsidR="00876163" w:rsidRDefault="00FB0F06">
            <w:pPr>
              <w:widowControl w:val="0"/>
              <w:suppressAutoHyphens/>
              <w:rPr>
                <w:color w:val="000000"/>
              </w:rPr>
            </w:pPr>
            <w:r>
              <w:rPr>
                <w:color w:val="000000"/>
              </w:rPr>
              <w:t xml:space="preserve">(taip/ne/neaišku/netaikoma) </w:t>
            </w:r>
          </w:p>
          <w:p w14:paraId="2496C312" w14:textId="77777777" w:rsidR="00876163" w:rsidRDefault="00876163">
            <w:pPr>
              <w:widowControl w:val="0"/>
              <w:suppressAutoHyphens/>
              <w:rPr>
                <w:color w:val="000000"/>
              </w:rPr>
            </w:pP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3" w14:textId="77777777" w:rsidR="00876163" w:rsidRDefault="00876163">
            <w:pPr>
              <w:widowControl w:val="0"/>
            </w:pPr>
          </w:p>
        </w:tc>
      </w:tr>
      <w:tr w:rsidR="00876163" w14:paraId="2496C319" w14:textId="77777777">
        <w:trPr>
          <w:trHeight w:val="60"/>
        </w:trPr>
        <w:tc>
          <w:tcPr>
            <w:tcW w:w="25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5" w14:textId="77777777" w:rsidR="00876163" w:rsidRDefault="00FB0F06">
            <w:pPr>
              <w:widowControl w:val="0"/>
              <w:suppressAutoHyphens/>
              <w:rPr>
                <w:color w:val="000000"/>
              </w:rPr>
            </w:pPr>
            <w:r>
              <w:rPr>
                <w:color w:val="000000"/>
              </w:rPr>
              <w:t>Ar analizė atlikta ketinimo gydytis (ITT) principu?</w:t>
            </w:r>
          </w:p>
        </w:tc>
        <w:tc>
          <w:tcPr>
            <w:tcW w:w="2880"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6" w14:textId="77777777" w:rsidR="00876163" w:rsidRDefault="00FB0F06">
            <w:pPr>
              <w:widowControl w:val="0"/>
              <w:suppressAutoHyphens/>
              <w:rPr>
                <w:color w:val="000000"/>
              </w:rPr>
            </w:pPr>
            <w:r>
              <w:rPr>
                <w:color w:val="000000"/>
              </w:rPr>
              <w:t>(taip/ne/neaišku/netaikoma)</w:t>
            </w:r>
          </w:p>
        </w:tc>
        <w:tc>
          <w:tcPr>
            <w:tcW w:w="279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7" w14:textId="77777777" w:rsidR="00876163" w:rsidRDefault="00FB0F06">
            <w:pPr>
              <w:widowControl w:val="0"/>
              <w:suppressAutoHyphens/>
              <w:rPr>
                <w:color w:val="000000"/>
              </w:rPr>
            </w:pPr>
            <w:r>
              <w:rPr>
                <w:color w:val="000000"/>
              </w:rPr>
              <w:t>(taip/ne/neaišku/netaikoma)</w:t>
            </w:r>
          </w:p>
        </w:tc>
        <w:tc>
          <w:tcPr>
            <w:tcW w:w="815"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18" w14:textId="77777777" w:rsidR="00876163" w:rsidRDefault="00876163">
            <w:pPr>
              <w:widowControl w:val="0"/>
            </w:pPr>
          </w:p>
        </w:tc>
      </w:tr>
    </w:tbl>
    <w:p w14:paraId="2496C31A" w14:textId="77777777" w:rsidR="00876163" w:rsidRDefault="00FB0F06">
      <w:pPr>
        <w:widowControl w:val="0"/>
        <w:suppressAutoHyphens/>
        <w:ind w:firstLine="567"/>
        <w:jc w:val="both"/>
        <w:rPr>
          <w:color w:val="000000"/>
        </w:rPr>
      </w:pPr>
    </w:p>
    <w:p w14:paraId="2496C31B" w14:textId="77777777" w:rsidR="00876163" w:rsidRDefault="00FB0F06">
      <w:pPr>
        <w:widowControl w:val="0"/>
        <w:suppressAutoHyphens/>
        <w:ind w:firstLine="567"/>
        <w:jc w:val="both"/>
        <w:rPr>
          <w:color w:val="000000"/>
        </w:rPr>
      </w:pPr>
      <w:r>
        <w:rPr>
          <w:color w:val="000000"/>
        </w:rPr>
        <w:t>12.3.6</w:t>
      </w:r>
      <w:r>
        <w:rPr>
          <w:color w:val="000000"/>
        </w:rPr>
        <w:t>. Pateiktų randomizuotų klinikinių tyrimų rezultatai:</w:t>
      </w:r>
    </w:p>
    <w:p w14:paraId="2496C31C" w14:textId="77777777" w:rsidR="00876163" w:rsidRDefault="00FB0F06">
      <w:pPr>
        <w:widowControl w:val="0"/>
        <w:suppressAutoHyphens/>
        <w:ind w:firstLine="567"/>
        <w:jc w:val="both"/>
        <w:rPr>
          <w:color w:val="000000"/>
          <w:spacing w:val="-2"/>
        </w:rPr>
      </w:pPr>
      <w:r>
        <w:rPr>
          <w:color w:val="000000"/>
          <w:spacing w:val="-2"/>
        </w:rPr>
        <w:t>12.3.6.1</w:t>
      </w:r>
      <w:r>
        <w:rPr>
          <w:color w:val="000000"/>
          <w:spacing w:val="-2"/>
        </w:rPr>
        <w:t>. Pateikite</w:t>
      </w:r>
      <w:r>
        <w:rPr>
          <w:color w:val="000000"/>
          <w:spacing w:val="-2"/>
        </w:rPr>
        <w:t xml:space="preserve"> visus tinkamus randomizuotų klinikinių tyrimų rezultatus, kurie svarbūs sprendimui priimti. Ketinimo gydytis principu atliktos analizės duomenys turi būti pateikti visada. Jei pacientai buvo išbraukti iš analizės, pagrįskite, kodėl.</w:t>
      </w:r>
    </w:p>
    <w:p w14:paraId="2496C31D" w14:textId="77777777" w:rsidR="00876163" w:rsidRDefault="00FB0F06">
      <w:pPr>
        <w:widowControl w:val="0"/>
        <w:suppressAutoHyphens/>
        <w:ind w:firstLine="567"/>
        <w:jc w:val="both"/>
        <w:rPr>
          <w:color w:val="000000"/>
        </w:rPr>
      </w:pPr>
      <w:r>
        <w:rPr>
          <w:color w:val="000000"/>
        </w:rPr>
        <w:t>12.3.6.2</w:t>
      </w:r>
      <w:r>
        <w:rPr>
          <w:color w:val="000000"/>
        </w:rPr>
        <w:t xml:space="preserve">. Jei yra </w:t>
      </w:r>
      <w:r>
        <w:rPr>
          <w:color w:val="000000"/>
        </w:rPr>
        <w:t>daugiau negu vienas tyrimas, duomenis pateikite lentelėje.</w:t>
      </w:r>
    </w:p>
    <w:p w14:paraId="2496C31E" w14:textId="77777777" w:rsidR="00876163" w:rsidRDefault="00FB0F06">
      <w:pPr>
        <w:widowControl w:val="0"/>
        <w:suppressAutoHyphens/>
        <w:ind w:firstLine="567"/>
        <w:jc w:val="both"/>
        <w:rPr>
          <w:color w:val="000000"/>
        </w:rPr>
      </w:pPr>
      <w:r>
        <w:rPr>
          <w:color w:val="000000"/>
        </w:rPr>
        <w:t>12.3.6.3</w:t>
      </w:r>
      <w:r>
        <w:rPr>
          <w:color w:val="000000"/>
        </w:rPr>
        <w:t xml:space="preserve">. Informacija taip pat gali būti pateikta grafiškai (pvz., </w:t>
      </w:r>
      <w:r>
        <w:rPr>
          <w:i/>
          <w:iCs/>
          <w:color w:val="000000"/>
        </w:rPr>
        <w:t>Kaplan-Meier</w:t>
      </w:r>
      <w:r>
        <w:rPr>
          <w:color w:val="000000"/>
        </w:rPr>
        <w:t xml:space="preserve"> kreive) ar lentelėse.</w:t>
      </w:r>
    </w:p>
    <w:p w14:paraId="2496C31F" w14:textId="77777777" w:rsidR="00876163" w:rsidRDefault="00FB0F06">
      <w:pPr>
        <w:widowControl w:val="0"/>
        <w:suppressAutoHyphens/>
        <w:ind w:firstLine="567"/>
        <w:jc w:val="both"/>
        <w:rPr>
          <w:color w:val="000000"/>
        </w:rPr>
      </w:pPr>
      <w:r>
        <w:rPr>
          <w:color w:val="000000"/>
        </w:rPr>
        <w:t>12.3.6.4</w:t>
      </w:r>
      <w:r>
        <w:rPr>
          <w:color w:val="000000"/>
        </w:rPr>
        <w:t>. Apie kiekvieną vertinamąją baigtį turi būti pateikti šie duomenys:</w:t>
      </w:r>
    </w:p>
    <w:p w14:paraId="2496C320" w14:textId="77777777" w:rsidR="00876163" w:rsidRDefault="00FB0F06">
      <w:pPr>
        <w:widowControl w:val="0"/>
        <w:suppressAutoHyphens/>
        <w:ind w:firstLine="567"/>
        <w:jc w:val="both"/>
        <w:rPr>
          <w:color w:val="000000"/>
        </w:rPr>
      </w:pPr>
      <w:r>
        <w:rPr>
          <w:color w:val="000000"/>
        </w:rPr>
        <w:t>12.3.6.4.1</w:t>
      </w:r>
      <w:r>
        <w:rPr>
          <w:color w:val="000000"/>
        </w:rPr>
        <w:t>. matavimo vienetas;</w:t>
      </w:r>
    </w:p>
    <w:p w14:paraId="2496C321" w14:textId="77777777" w:rsidR="00876163" w:rsidRDefault="00FB0F06">
      <w:pPr>
        <w:widowControl w:val="0"/>
        <w:suppressAutoHyphens/>
        <w:ind w:firstLine="567"/>
        <w:jc w:val="both"/>
        <w:rPr>
          <w:color w:val="000000"/>
        </w:rPr>
      </w:pPr>
      <w:r>
        <w:rPr>
          <w:color w:val="000000"/>
        </w:rPr>
        <w:t>12.3.6.4.2</w:t>
      </w:r>
      <w:r>
        <w:rPr>
          <w:color w:val="000000"/>
        </w:rPr>
        <w:t>. poveikio (efekto) dydis; dichotominių rezultatų duomenys turėtų būti išreikšti reliatyvia rizika arba šansų santykiu ir rizikų arba santykių skirtumu. Atlikdami laiko iki įvykio analizę pateikite pavojaus santykį. Tur</w:t>
      </w:r>
      <w:r>
        <w:rPr>
          <w:color w:val="000000"/>
        </w:rPr>
        <w:t>i būti pateikti absoliutūs ir santykiniai duomenys;</w:t>
      </w:r>
    </w:p>
    <w:p w14:paraId="2496C322" w14:textId="77777777" w:rsidR="00876163" w:rsidRDefault="00FB0F06">
      <w:pPr>
        <w:widowControl w:val="0"/>
        <w:suppressAutoHyphens/>
        <w:ind w:firstLine="567"/>
        <w:jc w:val="both"/>
        <w:rPr>
          <w:color w:val="000000"/>
        </w:rPr>
      </w:pPr>
      <w:r>
        <w:rPr>
          <w:color w:val="000000"/>
        </w:rPr>
        <w:t>12.3.6.4.3</w:t>
      </w:r>
      <w:r>
        <w:rPr>
          <w:color w:val="000000"/>
        </w:rPr>
        <w:t>. 95% pasikliautinis intervalas kiekvienos grupės pacientų skaičius, įtrauktas į ketinimo gydytis principu atliktą analizę;</w:t>
      </w:r>
    </w:p>
    <w:p w14:paraId="2496C323" w14:textId="77777777" w:rsidR="00876163" w:rsidRDefault="00FB0F06">
      <w:pPr>
        <w:widowControl w:val="0"/>
        <w:suppressAutoHyphens/>
        <w:ind w:firstLine="567"/>
        <w:jc w:val="both"/>
        <w:rPr>
          <w:color w:val="000000"/>
        </w:rPr>
      </w:pPr>
      <w:r>
        <w:rPr>
          <w:color w:val="000000"/>
        </w:rPr>
        <w:t>12.3.6.4.4</w:t>
      </w:r>
      <w:r>
        <w:rPr>
          <w:color w:val="000000"/>
        </w:rPr>
        <w:t>. jei naudojami tarpiniai randomizuotų klinikinių ty</w:t>
      </w:r>
      <w:r>
        <w:rPr>
          <w:color w:val="000000"/>
        </w:rPr>
        <w:t>rimų duomenys, tai turi būti aiškiai nurodyta, taip pat turi būti nurodyta, kokiu laiko momentu duomenys buvo paimti ir kiek laiko liko iki tyrimo pabaigos;</w:t>
      </w:r>
    </w:p>
    <w:p w14:paraId="2496C324" w14:textId="77777777" w:rsidR="00876163" w:rsidRDefault="00FB0F06">
      <w:pPr>
        <w:widowControl w:val="0"/>
        <w:suppressAutoHyphens/>
        <w:ind w:firstLine="567"/>
        <w:jc w:val="both"/>
        <w:rPr>
          <w:color w:val="000000"/>
        </w:rPr>
      </w:pPr>
      <w:r>
        <w:rPr>
          <w:color w:val="000000"/>
        </w:rPr>
        <w:t>12.3.6.4.5</w:t>
      </w:r>
      <w:r>
        <w:rPr>
          <w:color w:val="000000"/>
        </w:rPr>
        <w:t>. kiti svarbūs duomenys, kurie gali padėti interpretuoti rezultatus, gali būti taip p</w:t>
      </w:r>
      <w:r>
        <w:rPr>
          <w:color w:val="000000"/>
        </w:rPr>
        <w:t>at pateikti, pvz., gydymo režimo ar tyrimo protokolo laikymasis.</w:t>
      </w:r>
    </w:p>
    <w:p w14:paraId="2496C325" w14:textId="77777777" w:rsidR="00876163" w:rsidRDefault="00FB0F06">
      <w:pPr>
        <w:widowControl w:val="0"/>
        <w:suppressAutoHyphens/>
        <w:ind w:firstLine="567"/>
        <w:jc w:val="both"/>
        <w:rPr>
          <w:color w:val="000000"/>
        </w:rPr>
      </w:pPr>
      <w:r>
        <w:rPr>
          <w:color w:val="000000"/>
        </w:rPr>
        <w:t>12.3.6.5</w:t>
      </w:r>
      <w:r>
        <w:rPr>
          <w:color w:val="000000"/>
        </w:rPr>
        <w:t>. Nurodykite, pagrįskite ir aptarkite bet kokius kliniškai reikšmingus skirtumus.</w:t>
      </w:r>
    </w:p>
    <w:p w14:paraId="2496C326" w14:textId="77777777" w:rsidR="00876163" w:rsidRDefault="00FB0F06">
      <w:pPr>
        <w:widowControl w:val="0"/>
        <w:suppressAutoHyphens/>
        <w:ind w:firstLine="567"/>
        <w:jc w:val="both"/>
        <w:rPr>
          <w:color w:val="000000"/>
        </w:rPr>
      </w:pPr>
      <w:r>
        <w:rPr>
          <w:color w:val="000000"/>
        </w:rPr>
        <w:t>12.3.6.6</w:t>
      </w:r>
      <w:r>
        <w:rPr>
          <w:color w:val="000000"/>
        </w:rPr>
        <w:t xml:space="preserve">. Aprašykite kitas atliktas analizes (pvz., pogrupių analizes), nurodydami, ar jos </w:t>
      </w:r>
      <w:r>
        <w:rPr>
          <w:color w:val="000000"/>
        </w:rPr>
        <w:t>buvo numatytos protokole iš anksto ar yra žvalgomosios.</w:t>
      </w:r>
    </w:p>
    <w:p w14:paraId="2496C327" w14:textId="77777777" w:rsidR="00876163" w:rsidRDefault="00FB0F06">
      <w:pPr>
        <w:widowControl w:val="0"/>
        <w:suppressAutoHyphens/>
        <w:ind w:firstLine="567"/>
        <w:jc w:val="both"/>
        <w:rPr>
          <w:color w:val="000000"/>
        </w:rPr>
      </w:pPr>
      <w:r>
        <w:rPr>
          <w:color w:val="000000"/>
        </w:rPr>
        <w:t>12.3.7</w:t>
      </w:r>
      <w:r>
        <w:rPr>
          <w:color w:val="000000"/>
        </w:rPr>
        <w:t>. Nepageidaujami poveikiai:</w:t>
      </w:r>
    </w:p>
    <w:p w14:paraId="2496C328" w14:textId="77777777" w:rsidR="00876163" w:rsidRDefault="00FB0F06">
      <w:pPr>
        <w:widowControl w:val="0"/>
        <w:suppressAutoHyphens/>
        <w:ind w:firstLine="567"/>
        <w:jc w:val="both"/>
        <w:rPr>
          <w:color w:val="000000"/>
        </w:rPr>
      </w:pPr>
      <w:r>
        <w:rPr>
          <w:color w:val="000000"/>
        </w:rPr>
        <w:t>12.3.7.1</w:t>
      </w:r>
      <w:r>
        <w:rPr>
          <w:color w:val="000000"/>
        </w:rPr>
        <w:t xml:space="preserve">. Pateikite informaciją apie nepageidaujamus poveikius, pastebėtus pagal prašomą kompensuoti indikaciją vartojant vaistinį preparatą. Pirmenybė </w:t>
      </w:r>
      <w:r>
        <w:rPr>
          <w:color w:val="000000"/>
        </w:rPr>
        <w:t>teikiama randomizuotų klinikinių tyrimų duomenims. Tačiau gali būti reikšmingi ir nekontroliuojamų tyrimų duomenys, pvz., vaistinio preparato stebėjimo patekus jam į rinką duomenys.</w:t>
      </w:r>
    </w:p>
    <w:p w14:paraId="2496C329" w14:textId="77777777" w:rsidR="00876163" w:rsidRDefault="00FB0F06">
      <w:pPr>
        <w:widowControl w:val="0"/>
        <w:suppressAutoHyphens/>
        <w:ind w:firstLine="567"/>
        <w:jc w:val="both"/>
        <w:rPr>
          <w:color w:val="000000"/>
        </w:rPr>
      </w:pPr>
      <w:r>
        <w:rPr>
          <w:color w:val="000000"/>
        </w:rPr>
        <w:t>12.3.7.2</w:t>
      </w:r>
      <w:r>
        <w:rPr>
          <w:color w:val="000000"/>
        </w:rPr>
        <w:t>. Pateikite duomenis apie visus svarbius nepageidaujamus povei</w:t>
      </w:r>
      <w:r>
        <w:rPr>
          <w:color w:val="000000"/>
        </w:rPr>
        <w:t>kius kiekvienai intervencijos grupei, nurodydami nepageidaujamą poveikį patyrusių tiriamųjų skaičių ir šios grupės procentą bei visos grupės tiriamųjų skaičių. Nurodykite nepageidaujamo poveikio reliatyvią riziką ir rizikų skirtumą su 95 proc. pasikliautin</w:t>
      </w:r>
      <w:r>
        <w:rPr>
          <w:color w:val="000000"/>
        </w:rPr>
        <w:t>iu intervalu. Duomenis pateikite lentelėje.</w:t>
      </w:r>
    </w:p>
    <w:p w14:paraId="2496C32A" w14:textId="77777777" w:rsidR="00876163" w:rsidRDefault="00876163">
      <w:pPr>
        <w:widowControl w:val="0"/>
        <w:suppressAutoHyphens/>
        <w:ind w:firstLine="567"/>
        <w:jc w:val="both"/>
        <w:rPr>
          <w:color w:val="000000"/>
        </w:rPr>
      </w:pPr>
    </w:p>
    <w:p w14:paraId="2496C32B" w14:textId="77777777" w:rsidR="00876163" w:rsidRDefault="00FB0F06">
      <w:pPr>
        <w:widowControl w:val="0"/>
        <w:suppressAutoHyphens/>
        <w:ind w:firstLine="567"/>
        <w:jc w:val="both"/>
        <w:rPr>
          <w:color w:val="000000"/>
        </w:rPr>
      </w:pPr>
      <w:r>
        <w:rPr>
          <w:color w:val="000000"/>
        </w:rPr>
        <w:t>7 lentelė. Nepageidaujami poveikiai (NP) randomizuotų klinikinių tyrimų grupėse</w:t>
      </w:r>
    </w:p>
    <w:tbl>
      <w:tblPr>
        <w:tblW w:w="9070" w:type="dxa"/>
        <w:tblLayout w:type="fixed"/>
        <w:tblCellMar>
          <w:left w:w="0" w:type="dxa"/>
          <w:right w:w="0" w:type="dxa"/>
        </w:tblCellMar>
        <w:tblLook w:val="0000" w:firstRow="0" w:lastRow="0" w:firstColumn="0" w:lastColumn="0" w:noHBand="0" w:noVBand="0"/>
      </w:tblPr>
      <w:tblGrid>
        <w:gridCol w:w="1842"/>
        <w:gridCol w:w="1354"/>
        <w:gridCol w:w="1184"/>
        <w:gridCol w:w="1050"/>
        <w:gridCol w:w="270"/>
        <w:gridCol w:w="271"/>
        <w:gridCol w:w="65"/>
        <w:gridCol w:w="206"/>
        <w:gridCol w:w="271"/>
        <w:gridCol w:w="130"/>
        <w:gridCol w:w="141"/>
        <w:gridCol w:w="466"/>
        <w:gridCol w:w="606"/>
        <w:gridCol w:w="112"/>
        <w:gridCol w:w="495"/>
        <w:gridCol w:w="607"/>
      </w:tblGrid>
      <w:tr w:rsidR="00876163" w14:paraId="2496C32F" w14:textId="77777777">
        <w:trPr>
          <w:trHeight w:val="273"/>
        </w:trPr>
        <w:tc>
          <w:tcPr>
            <w:tcW w:w="1842"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2496C32C" w14:textId="77777777" w:rsidR="00876163" w:rsidRDefault="00FB0F06">
            <w:pPr>
              <w:widowControl w:val="0"/>
              <w:suppressAutoHyphens/>
              <w:rPr>
                <w:color w:val="000000"/>
                <w:sz w:val="20"/>
              </w:rPr>
            </w:pPr>
            <w:r>
              <w:rPr>
                <w:b/>
                <w:bCs/>
                <w:color w:val="000000"/>
                <w:sz w:val="20"/>
              </w:rPr>
              <w:t>Sistema / organų klasė / nepageidaujamas poveikis</w:t>
            </w:r>
          </w:p>
        </w:tc>
        <w:tc>
          <w:tcPr>
            <w:tcW w:w="3588"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2496C32D" w14:textId="77777777" w:rsidR="00876163" w:rsidRDefault="00FB0F06">
            <w:pPr>
              <w:widowControl w:val="0"/>
              <w:suppressAutoHyphens/>
              <w:rPr>
                <w:color w:val="000000"/>
                <w:sz w:val="20"/>
              </w:rPr>
            </w:pPr>
            <w:r>
              <w:rPr>
                <w:b/>
                <w:bCs/>
                <w:color w:val="000000"/>
                <w:sz w:val="20"/>
              </w:rPr>
              <w:t>1 tyrimas</w:t>
            </w:r>
          </w:p>
        </w:tc>
        <w:tc>
          <w:tcPr>
            <w:tcW w:w="3640" w:type="dxa"/>
            <w:gridSpan w:val="1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2496C32E" w14:textId="77777777" w:rsidR="00876163" w:rsidRDefault="00FB0F06">
            <w:pPr>
              <w:widowControl w:val="0"/>
              <w:suppressAutoHyphens/>
              <w:rPr>
                <w:color w:val="000000"/>
                <w:sz w:val="20"/>
              </w:rPr>
            </w:pPr>
            <w:r>
              <w:rPr>
                <w:b/>
                <w:bCs/>
                <w:color w:val="000000"/>
                <w:sz w:val="20"/>
              </w:rPr>
              <w:t>2 tyrimas</w:t>
            </w:r>
          </w:p>
        </w:tc>
      </w:tr>
      <w:tr w:rsidR="00876163" w14:paraId="2496C33D" w14:textId="77777777">
        <w:trPr>
          <w:trHeight w:val="60"/>
        </w:trPr>
        <w:tc>
          <w:tcPr>
            <w:tcW w:w="1842" w:type="dxa"/>
            <w:vMerge/>
            <w:tcBorders>
              <w:top w:val="nil"/>
              <w:left w:val="single" w:sz="4" w:space="0" w:color="000000"/>
              <w:bottom w:val="single" w:sz="4" w:space="0" w:color="000000"/>
              <w:right w:val="single" w:sz="4" w:space="0" w:color="000000"/>
            </w:tcBorders>
          </w:tcPr>
          <w:p w14:paraId="2496C330" w14:textId="77777777" w:rsidR="00876163" w:rsidRDefault="00876163">
            <w:pPr>
              <w:widowControl w:val="0"/>
              <w:rPr>
                <w:sz w:val="20"/>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31" w14:textId="77777777" w:rsidR="00876163" w:rsidRDefault="00FB0F06">
            <w:pPr>
              <w:widowControl w:val="0"/>
              <w:suppressAutoHyphens/>
              <w:rPr>
                <w:b/>
                <w:bCs/>
                <w:color w:val="000000"/>
                <w:sz w:val="20"/>
              </w:rPr>
            </w:pPr>
            <w:r>
              <w:rPr>
                <w:b/>
                <w:bCs/>
                <w:color w:val="000000"/>
                <w:sz w:val="20"/>
              </w:rPr>
              <w:t>Intervencija</w:t>
            </w:r>
          </w:p>
          <w:p w14:paraId="2496C332" w14:textId="77777777" w:rsidR="00876163" w:rsidRDefault="00FB0F06">
            <w:pPr>
              <w:widowControl w:val="0"/>
              <w:suppressAutoHyphens/>
              <w:rPr>
                <w:color w:val="000000"/>
                <w:sz w:val="20"/>
              </w:rPr>
            </w:pPr>
            <w:r>
              <w:rPr>
                <w:b/>
                <w:bCs/>
                <w:color w:val="000000"/>
                <w:sz w:val="20"/>
              </w:rPr>
              <w:t>Tiriamųjų % (n = x)</w:t>
            </w: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33" w14:textId="77777777" w:rsidR="00876163" w:rsidRDefault="00FB0F06">
            <w:pPr>
              <w:widowControl w:val="0"/>
              <w:suppressAutoHyphens/>
              <w:rPr>
                <w:b/>
                <w:bCs/>
                <w:color w:val="000000"/>
                <w:sz w:val="20"/>
              </w:rPr>
            </w:pPr>
            <w:r>
              <w:rPr>
                <w:b/>
                <w:bCs/>
                <w:color w:val="000000"/>
                <w:sz w:val="20"/>
              </w:rPr>
              <w:t>Kontrolė</w:t>
            </w:r>
          </w:p>
          <w:p w14:paraId="2496C334" w14:textId="77777777" w:rsidR="00876163" w:rsidRDefault="00FB0F06">
            <w:pPr>
              <w:widowControl w:val="0"/>
              <w:suppressAutoHyphens/>
              <w:rPr>
                <w:color w:val="000000"/>
                <w:sz w:val="20"/>
              </w:rPr>
            </w:pPr>
            <w:r>
              <w:rPr>
                <w:b/>
                <w:bCs/>
                <w:color w:val="000000"/>
                <w:sz w:val="20"/>
              </w:rPr>
              <w:t xml:space="preserve">Tiriamųjų % (n = </w:t>
            </w:r>
            <w:r>
              <w:rPr>
                <w:b/>
                <w:bCs/>
                <w:color w:val="000000"/>
                <w:sz w:val="20"/>
              </w:rPr>
              <w:t>x)</w:t>
            </w: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35" w14:textId="77777777" w:rsidR="00876163" w:rsidRDefault="00FB0F06">
            <w:pPr>
              <w:widowControl w:val="0"/>
              <w:suppressAutoHyphens/>
              <w:rPr>
                <w:b/>
                <w:bCs/>
                <w:color w:val="000000"/>
                <w:sz w:val="20"/>
              </w:rPr>
            </w:pPr>
            <w:r>
              <w:rPr>
                <w:b/>
                <w:bCs/>
                <w:color w:val="000000"/>
                <w:sz w:val="20"/>
              </w:rPr>
              <w:t xml:space="preserve">Reliatyvi rizika (95% PI) </w:t>
            </w:r>
          </w:p>
          <w:p w14:paraId="2496C336" w14:textId="77777777" w:rsidR="00876163" w:rsidRDefault="00876163">
            <w:pPr>
              <w:widowControl w:val="0"/>
              <w:suppressAutoHyphens/>
              <w:rPr>
                <w:color w:val="000000"/>
                <w:sz w:val="20"/>
              </w:rPr>
            </w:pPr>
          </w:p>
        </w:tc>
        <w:tc>
          <w:tcPr>
            <w:tcW w:w="135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37" w14:textId="77777777" w:rsidR="00876163" w:rsidRDefault="00FB0F06">
            <w:pPr>
              <w:widowControl w:val="0"/>
              <w:suppressAutoHyphens/>
              <w:rPr>
                <w:b/>
                <w:bCs/>
                <w:color w:val="000000"/>
                <w:sz w:val="20"/>
              </w:rPr>
            </w:pPr>
            <w:r>
              <w:rPr>
                <w:b/>
                <w:bCs/>
                <w:color w:val="000000"/>
                <w:sz w:val="20"/>
              </w:rPr>
              <w:t>Intervencija</w:t>
            </w:r>
          </w:p>
          <w:p w14:paraId="2496C338" w14:textId="77777777" w:rsidR="00876163" w:rsidRDefault="00FB0F06">
            <w:pPr>
              <w:widowControl w:val="0"/>
              <w:suppressAutoHyphens/>
              <w:rPr>
                <w:color w:val="000000"/>
                <w:sz w:val="20"/>
              </w:rPr>
            </w:pPr>
            <w:r>
              <w:rPr>
                <w:b/>
                <w:bCs/>
                <w:color w:val="000000"/>
                <w:sz w:val="20"/>
              </w:rPr>
              <w:t>Tiriamųjų % (n = x)</w:t>
            </w: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39" w14:textId="77777777" w:rsidR="00876163" w:rsidRDefault="00FB0F06">
            <w:pPr>
              <w:widowControl w:val="0"/>
              <w:suppressAutoHyphens/>
              <w:rPr>
                <w:b/>
                <w:bCs/>
                <w:color w:val="000000"/>
                <w:sz w:val="20"/>
              </w:rPr>
            </w:pPr>
            <w:r>
              <w:rPr>
                <w:b/>
                <w:bCs/>
                <w:color w:val="000000"/>
                <w:sz w:val="20"/>
              </w:rPr>
              <w:t>Kontrolė</w:t>
            </w:r>
          </w:p>
          <w:p w14:paraId="2496C33A" w14:textId="77777777" w:rsidR="00876163" w:rsidRDefault="00FB0F06">
            <w:pPr>
              <w:widowControl w:val="0"/>
              <w:suppressAutoHyphens/>
              <w:rPr>
                <w:color w:val="000000"/>
                <w:sz w:val="20"/>
              </w:rPr>
            </w:pPr>
            <w:r>
              <w:rPr>
                <w:b/>
                <w:bCs/>
                <w:color w:val="000000"/>
                <w:sz w:val="20"/>
              </w:rPr>
              <w:t>Tiriamųjų % (n = x)</w:t>
            </w: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3B" w14:textId="77777777" w:rsidR="00876163" w:rsidRDefault="00FB0F06">
            <w:pPr>
              <w:widowControl w:val="0"/>
              <w:suppressAutoHyphens/>
              <w:rPr>
                <w:b/>
                <w:bCs/>
                <w:color w:val="000000"/>
                <w:sz w:val="20"/>
              </w:rPr>
            </w:pPr>
            <w:r>
              <w:rPr>
                <w:b/>
                <w:bCs/>
                <w:color w:val="000000"/>
                <w:sz w:val="20"/>
              </w:rPr>
              <w:t xml:space="preserve">Reliatyvi rizika (95% CI) </w:t>
            </w:r>
          </w:p>
          <w:p w14:paraId="2496C33C" w14:textId="77777777" w:rsidR="00876163" w:rsidRDefault="00876163">
            <w:pPr>
              <w:widowControl w:val="0"/>
              <w:suppressAutoHyphens/>
              <w:rPr>
                <w:color w:val="000000"/>
                <w:sz w:val="20"/>
              </w:rPr>
            </w:pPr>
          </w:p>
        </w:tc>
      </w:tr>
      <w:tr w:rsidR="00876163" w14:paraId="2496C346" w14:textId="77777777">
        <w:trPr>
          <w:trHeight w:val="60"/>
        </w:trPr>
        <w:tc>
          <w:tcPr>
            <w:tcW w:w="5430" w:type="dxa"/>
            <w:gridSpan w:val="4"/>
            <w:tcBorders>
              <w:top w:val="single" w:sz="4" w:space="0" w:color="000000"/>
              <w:left w:val="single" w:sz="4" w:space="0" w:color="000000"/>
              <w:bottom w:val="single" w:sz="4" w:space="0" w:color="000000"/>
            </w:tcBorders>
          </w:tcPr>
          <w:p w14:paraId="2496C33E" w14:textId="77777777" w:rsidR="00876163" w:rsidRDefault="00FB0F06">
            <w:pPr>
              <w:widowControl w:val="0"/>
              <w:suppressAutoHyphens/>
              <w:rPr>
                <w:color w:val="000000"/>
                <w:sz w:val="20"/>
              </w:rPr>
            </w:pPr>
            <w:r>
              <w:rPr>
                <w:color w:val="000000"/>
                <w:sz w:val="20"/>
              </w:rPr>
              <w:t>1 (pvz., Nervų sistemos sutrikimai)</w:t>
            </w:r>
          </w:p>
        </w:tc>
        <w:tc>
          <w:tcPr>
            <w:tcW w:w="270" w:type="dxa"/>
            <w:tcBorders>
              <w:top w:val="single" w:sz="4" w:space="0" w:color="000000"/>
              <w:left w:val="nil"/>
              <w:bottom w:val="single" w:sz="4" w:space="0" w:color="000000"/>
              <w:right w:val="nil"/>
            </w:tcBorders>
          </w:tcPr>
          <w:p w14:paraId="2496C33F" w14:textId="77777777" w:rsidR="00876163" w:rsidRDefault="00876163">
            <w:pPr>
              <w:widowControl w:val="0"/>
              <w:suppressAutoHyphens/>
              <w:rPr>
                <w:color w:val="000000"/>
                <w:sz w:val="20"/>
              </w:rPr>
            </w:pPr>
          </w:p>
        </w:tc>
        <w:tc>
          <w:tcPr>
            <w:tcW w:w="271" w:type="dxa"/>
            <w:tcBorders>
              <w:top w:val="single" w:sz="4" w:space="0" w:color="000000"/>
              <w:left w:val="nil"/>
              <w:bottom w:val="single" w:sz="4" w:space="0" w:color="000000"/>
              <w:right w:val="nil"/>
            </w:tcBorders>
          </w:tcPr>
          <w:p w14:paraId="2496C340" w14:textId="77777777" w:rsidR="00876163" w:rsidRDefault="00876163">
            <w:pPr>
              <w:widowControl w:val="0"/>
              <w:suppressAutoHyphens/>
              <w:rPr>
                <w:color w:val="000000"/>
                <w:sz w:val="20"/>
              </w:rPr>
            </w:pPr>
          </w:p>
        </w:tc>
        <w:tc>
          <w:tcPr>
            <w:tcW w:w="271" w:type="dxa"/>
            <w:gridSpan w:val="2"/>
            <w:tcBorders>
              <w:top w:val="single" w:sz="4" w:space="0" w:color="000000"/>
              <w:left w:val="nil"/>
              <w:bottom w:val="single" w:sz="4" w:space="0" w:color="000000"/>
              <w:right w:val="nil"/>
            </w:tcBorders>
          </w:tcPr>
          <w:p w14:paraId="2496C341" w14:textId="77777777" w:rsidR="00876163" w:rsidRDefault="00876163">
            <w:pPr>
              <w:widowControl w:val="0"/>
              <w:suppressAutoHyphens/>
              <w:rPr>
                <w:color w:val="000000"/>
                <w:sz w:val="20"/>
              </w:rPr>
            </w:pPr>
          </w:p>
        </w:tc>
        <w:tc>
          <w:tcPr>
            <w:tcW w:w="271" w:type="dxa"/>
            <w:tcBorders>
              <w:top w:val="single" w:sz="4" w:space="0" w:color="000000"/>
              <w:left w:val="nil"/>
              <w:bottom w:val="single" w:sz="4" w:space="0" w:color="000000"/>
              <w:right w:val="nil"/>
            </w:tcBorders>
          </w:tcPr>
          <w:p w14:paraId="2496C342" w14:textId="77777777" w:rsidR="00876163" w:rsidRDefault="00876163">
            <w:pPr>
              <w:widowControl w:val="0"/>
              <w:suppressAutoHyphens/>
              <w:rPr>
                <w:color w:val="000000"/>
                <w:sz w:val="20"/>
              </w:rPr>
            </w:pPr>
          </w:p>
        </w:tc>
        <w:tc>
          <w:tcPr>
            <w:tcW w:w="271" w:type="dxa"/>
            <w:gridSpan w:val="2"/>
            <w:tcBorders>
              <w:top w:val="single" w:sz="4" w:space="0" w:color="000000"/>
              <w:left w:val="nil"/>
              <w:bottom w:val="single" w:sz="4" w:space="0" w:color="000000"/>
              <w:right w:val="nil"/>
            </w:tcBorders>
          </w:tcPr>
          <w:p w14:paraId="2496C343" w14:textId="77777777" w:rsidR="00876163" w:rsidRDefault="00876163">
            <w:pPr>
              <w:widowControl w:val="0"/>
              <w:suppressAutoHyphens/>
              <w:rPr>
                <w:color w:val="000000"/>
                <w:sz w:val="20"/>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4" w14:textId="77777777" w:rsidR="00876163" w:rsidRDefault="00876163">
            <w:pPr>
              <w:widowControl w:val="0"/>
              <w:rPr>
                <w:sz w:val="20"/>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5" w14:textId="77777777" w:rsidR="00876163" w:rsidRDefault="00876163">
            <w:pPr>
              <w:widowControl w:val="0"/>
              <w:rPr>
                <w:sz w:val="20"/>
              </w:rPr>
            </w:pPr>
          </w:p>
        </w:tc>
      </w:tr>
      <w:tr w:rsidR="00876163" w14:paraId="2496C34E"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7" w14:textId="77777777" w:rsidR="00876163" w:rsidRDefault="00FB0F06">
            <w:pPr>
              <w:widowControl w:val="0"/>
              <w:suppressAutoHyphens/>
              <w:rPr>
                <w:color w:val="000000"/>
                <w:sz w:val="20"/>
              </w:rPr>
            </w:pPr>
            <w:r>
              <w:rPr>
                <w:color w:val="000000"/>
                <w:sz w:val="20"/>
              </w:rPr>
              <w:t xml:space="preserve">1 NP </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8" w14:textId="77777777" w:rsidR="00876163" w:rsidRDefault="00876163">
            <w:pPr>
              <w:widowControl w:val="0"/>
              <w:rPr>
                <w:sz w:val="20"/>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9" w14:textId="77777777" w:rsidR="00876163" w:rsidRDefault="00876163">
            <w:pPr>
              <w:widowControl w:val="0"/>
              <w:rPr>
                <w:sz w:val="20"/>
              </w:rPr>
            </w:pPr>
          </w:p>
        </w:tc>
        <w:tc>
          <w:tcPr>
            <w:tcW w:w="10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A" w14:textId="77777777" w:rsidR="00876163" w:rsidRDefault="00876163">
            <w:pPr>
              <w:widowControl w:val="0"/>
              <w:rPr>
                <w:sz w:val="20"/>
              </w:rPr>
            </w:pPr>
          </w:p>
        </w:tc>
        <w:tc>
          <w:tcPr>
            <w:tcW w:w="135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B" w14:textId="77777777" w:rsidR="00876163" w:rsidRDefault="00876163">
            <w:pPr>
              <w:widowControl w:val="0"/>
              <w:rPr>
                <w:sz w:val="20"/>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C" w14:textId="77777777" w:rsidR="00876163" w:rsidRDefault="00876163">
            <w:pPr>
              <w:widowControl w:val="0"/>
              <w:rPr>
                <w:sz w:val="20"/>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D" w14:textId="77777777" w:rsidR="00876163" w:rsidRDefault="00876163">
            <w:pPr>
              <w:widowControl w:val="0"/>
              <w:rPr>
                <w:sz w:val="20"/>
              </w:rPr>
            </w:pPr>
          </w:p>
        </w:tc>
      </w:tr>
      <w:tr w:rsidR="00876163" w14:paraId="2496C356"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4F" w14:textId="77777777" w:rsidR="00876163" w:rsidRDefault="00FB0F06">
            <w:pPr>
              <w:widowControl w:val="0"/>
              <w:suppressAutoHyphens/>
              <w:rPr>
                <w:color w:val="000000"/>
                <w:sz w:val="20"/>
              </w:rPr>
            </w:pPr>
            <w:r>
              <w:rPr>
                <w:color w:val="000000"/>
                <w:sz w:val="20"/>
              </w:rPr>
              <w:t>2 NP</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50" w14:textId="77777777" w:rsidR="00876163" w:rsidRDefault="00876163">
            <w:pPr>
              <w:widowControl w:val="0"/>
              <w:rPr>
                <w:sz w:val="20"/>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51" w14:textId="77777777" w:rsidR="00876163" w:rsidRDefault="00876163">
            <w:pPr>
              <w:widowControl w:val="0"/>
              <w:rPr>
                <w:sz w:val="20"/>
              </w:rPr>
            </w:pPr>
          </w:p>
        </w:tc>
        <w:tc>
          <w:tcPr>
            <w:tcW w:w="105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2496C352" w14:textId="77777777" w:rsidR="00876163" w:rsidRDefault="00876163">
            <w:pPr>
              <w:widowControl w:val="0"/>
              <w:rPr>
                <w:sz w:val="20"/>
              </w:rPr>
            </w:pPr>
          </w:p>
        </w:tc>
        <w:tc>
          <w:tcPr>
            <w:tcW w:w="1354" w:type="dxa"/>
            <w:gridSpan w:val="7"/>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2496C353" w14:textId="77777777" w:rsidR="00876163" w:rsidRDefault="00876163">
            <w:pPr>
              <w:widowControl w:val="0"/>
              <w:rPr>
                <w:sz w:val="20"/>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54" w14:textId="77777777" w:rsidR="00876163" w:rsidRDefault="00876163">
            <w:pPr>
              <w:widowControl w:val="0"/>
              <w:rPr>
                <w:sz w:val="20"/>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55" w14:textId="77777777" w:rsidR="00876163" w:rsidRDefault="00876163">
            <w:pPr>
              <w:widowControl w:val="0"/>
              <w:rPr>
                <w:sz w:val="20"/>
              </w:rPr>
            </w:pPr>
          </w:p>
        </w:tc>
      </w:tr>
      <w:tr w:rsidR="00876163" w14:paraId="2496C35F" w14:textId="77777777">
        <w:trPr>
          <w:trHeight w:val="223"/>
        </w:trPr>
        <w:tc>
          <w:tcPr>
            <w:tcW w:w="5430" w:type="dxa"/>
            <w:gridSpan w:val="4"/>
            <w:tcBorders>
              <w:top w:val="single" w:sz="4" w:space="0" w:color="000000"/>
              <w:left w:val="single" w:sz="4" w:space="0" w:color="000000"/>
              <w:bottom w:val="single" w:sz="4" w:space="0" w:color="000000"/>
            </w:tcBorders>
          </w:tcPr>
          <w:p w14:paraId="2496C357" w14:textId="77777777" w:rsidR="00876163" w:rsidRDefault="00FB0F06">
            <w:pPr>
              <w:widowControl w:val="0"/>
              <w:suppressAutoHyphens/>
              <w:rPr>
                <w:color w:val="000000"/>
                <w:sz w:val="20"/>
              </w:rPr>
            </w:pPr>
            <w:r>
              <w:rPr>
                <w:color w:val="000000"/>
                <w:sz w:val="20"/>
              </w:rPr>
              <w:t>2 (pvz., Širdies ir kraujagyslių sistemos sutrikimai)</w:t>
            </w:r>
          </w:p>
        </w:tc>
        <w:tc>
          <w:tcPr>
            <w:tcW w:w="270" w:type="dxa"/>
            <w:tcBorders>
              <w:top w:val="single" w:sz="4" w:space="0" w:color="000000"/>
              <w:left w:val="nil"/>
              <w:bottom w:val="single" w:sz="4" w:space="0" w:color="000000"/>
              <w:right w:val="nil"/>
            </w:tcBorders>
          </w:tcPr>
          <w:p w14:paraId="2496C358" w14:textId="77777777" w:rsidR="00876163" w:rsidRDefault="00876163">
            <w:pPr>
              <w:widowControl w:val="0"/>
              <w:suppressAutoHyphens/>
              <w:rPr>
                <w:color w:val="000000"/>
                <w:sz w:val="20"/>
              </w:rPr>
            </w:pPr>
          </w:p>
        </w:tc>
        <w:tc>
          <w:tcPr>
            <w:tcW w:w="271" w:type="dxa"/>
            <w:tcBorders>
              <w:top w:val="single" w:sz="4" w:space="0" w:color="000000"/>
              <w:left w:val="nil"/>
              <w:bottom w:val="single" w:sz="4" w:space="0" w:color="000000"/>
              <w:right w:val="nil"/>
            </w:tcBorders>
          </w:tcPr>
          <w:p w14:paraId="2496C359" w14:textId="77777777" w:rsidR="00876163" w:rsidRDefault="00876163">
            <w:pPr>
              <w:widowControl w:val="0"/>
              <w:suppressAutoHyphens/>
              <w:rPr>
                <w:color w:val="000000"/>
                <w:sz w:val="20"/>
              </w:rPr>
            </w:pPr>
          </w:p>
        </w:tc>
        <w:tc>
          <w:tcPr>
            <w:tcW w:w="271" w:type="dxa"/>
            <w:gridSpan w:val="2"/>
            <w:tcBorders>
              <w:top w:val="single" w:sz="4" w:space="0" w:color="000000"/>
              <w:left w:val="nil"/>
              <w:bottom w:val="single" w:sz="4" w:space="0" w:color="000000"/>
              <w:right w:val="nil"/>
            </w:tcBorders>
          </w:tcPr>
          <w:p w14:paraId="2496C35A" w14:textId="77777777" w:rsidR="00876163" w:rsidRDefault="00876163">
            <w:pPr>
              <w:widowControl w:val="0"/>
              <w:suppressAutoHyphens/>
              <w:rPr>
                <w:color w:val="000000"/>
                <w:sz w:val="20"/>
              </w:rPr>
            </w:pPr>
          </w:p>
        </w:tc>
        <w:tc>
          <w:tcPr>
            <w:tcW w:w="271" w:type="dxa"/>
            <w:tcBorders>
              <w:top w:val="single" w:sz="4" w:space="0" w:color="000000"/>
              <w:left w:val="nil"/>
              <w:bottom w:val="single" w:sz="4" w:space="0" w:color="000000"/>
              <w:right w:val="nil"/>
            </w:tcBorders>
          </w:tcPr>
          <w:p w14:paraId="2496C35B" w14:textId="77777777" w:rsidR="00876163" w:rsidRDefault="00876163">
            <w:pPr>
              <w:widowControl w:val="0"/>
              <w:suppressAutoHyphens/>
              <w:rPr>
                <w:color w:val="000000"/>
                <w:sz w:val="20"/>
              </w:rPr>
            </w:pPr>
          </w:p>
        </w:tc>
        <w:tc>
          <w:tcPr>
            <w:tcW w:w="271" w:type="dxa"/>
            <w:gridSpan w:val="2"/>
            <w:tcBorders>
              <w:top w:val="single" w:sz="4" w:space="0" w:color="000000"/>
              <w:left w:val="nil"/>
              <w:bottom w:val="single" w:sz="4" w:space="0" w:color="000000"/>
              <w:right w:val="nil"/>
            </w:tcBorders>
          </w:tcPr>
          <w:p w14:paraId="2496C35C" w14:textId="77777777" w:rsidR="00876163" w:rsidRDefault="00876163">
            <w:pPr>
              <w:widowControl w:val="0"/>
              <w:suppressAutoHyphens/>
              <w:rPr>
                <w:color w:val="000000"/>
                <w:sz w:val="20"/>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5D" w14:textId="77777777" w:rsidR="00876163" w:rsidRDefault="00876163">
            <w:pPr>
              <w:widowControl w:val="0"/>
              <w:rPr>
                <w:sz w:val="20"/>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5E" w14:textId="77777777" w:rsidR="00876163" w:rsidRDefault="00876163">
            <w:pPr>
              <w:widowControl w:val="0"/>
              <w:rPr>
                <w:sz w:val="20"/>
              </w:rPr>
            </w:pPr>
          </w:p>
        </w:tc>
      </w:tr>
      <w:tr w:rsidR="00876163" w14:paraId="2496C367"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0" w14:textId="77777777" w:rsidR="00876163" w:rsidRDefault="00FB0F06">
            <w:pPr>
              <w:widowControl w:val="0"/>
              <w:suppressAutoHyphens/>
              <w:rPr>
                <w:color w:val="000000"/>
                <w:sz w:val="20"/>
              </w:rPr>
            </w:pPr>
            <w:r>
              <w:rPr>
                <w:color w:val="000000"/>
                <w:sz w:val="20"/>
              </w:rPr>
              <w:t xml:space="preserve">1 NP </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1" w14:textId="77777777" w:rsidR="00876163" w:rsidRDefault="00876163">
            <w:pPr>
              <w:widowControl w:val="0"/>
              <w:rPr>
                <w:sz w:val="20"/>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2" w14:textId="77777777" w:rsidR="00876163" w:rsidRDefault="00876163">
            <w:pPr>
              <w:widowControl w:val="0"/>
              <w:rPr>
                <w:sz w:val="20"/>
              </w:rPr>
            </w:pPr>
          </w:p>
        </w:tc>
        <w:tc>
          <w:tcPr>
            <w:tcW w:w="105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2496C363" w14:textId="77777777" w:rsidR="00876163" w:rsidRDefault="00876163">
            <w:pPr>
              <w:widowControl w:val="0"/>
              <w:rPr>
                <w:sz w:val="20"/>
              </w:rPr>
            </w:pPr>
          </w:p>
        </w:tc>
        <w:tc>
          <w:tcPr>
            <w:tcW w:w="1354" w:type="dxa"/>
            <w:gridSpan w:val="7"/>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2496C364" w14:textId="77777777" w:rsidR="00876163" w:rsidRDefault="00876163">
            <w:pPr>
              <w:widowControl w:val="0"/>
              <w:rPr>
                <w:sz w:val="20"/>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5" w14:textId="77777777" w:rsidR="00876163" w:rsidRDefault="00876163">
            <w:pPr>
              <w:widowControl w:val="0"/>
              <w:rPr>
                <w:sz w:val="20"/>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6" w14:textId="77777777" w:rsidR="00876163" w:rsidRDefault="00876163">
            <w:pPr>
              <w:widowControl w:val="0"/>
              <w:rPr>
                <w:sz w:val="20"/>
              </w:rPr>
            </w:pPr>
          </w:p>
        </w:tc>
      </w:tr>
      <w:tr w:rsidR="00876163" w14:paraId="2496C36F" w14:textId="77777777">
        <w:trPr>
          <w:trHeight w:val="60"/>
        </w:trPr>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8" w14:textId="77777777" w:rsidR="00876163" w:rsidRDefault="00FB0F06">
            <w:pPr>
              <w:widowControl w:val="0"/>
              <w:suppressAutoHyphens/>
              <w:rPr>
                <w:color w:val="000000"/>
                <w:sz w:val="20"/>
              </w:rPr>
            </w:pPr>
            <w:r>
              <w:rPr>
                <w:color w:val="000000"/>
                <w:sz w:val="20"/>
              </w:rPr>
              <w:t>2 NP</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9" w14:textId="77777777" w:rsidR="00876163" w:rsidRDefault="00876163">
            <w:pPr>
              <w:widowControl w:val="0"/>
              <w:rPr>
                <w:sz w:val="20"/>
              </w:rPr>
            </w:pPr>
          </w:p>
        </w:tc>
        <w:tc>
          <w:tcPr>
            <w:tcW w:w="11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A" w14:textId="77777777" w:rsidR="00876163" w:rsidRDefault="00876163">
            <w:pPr>
              <w:widowControl w:val="0"/>
              <w:rPr>
                <w:sz w:val="20"/>
              </w:rPr>
            </w:pPr>
          </w:p>
        </w:tc>
        <w:tc>
          <w:tcPr>
            <w:tcW w:w="1050"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14:paraId="2496C36B" w14:textId="77777777" w:rsidR="00876163" w:rsidRDefault="00876163">
            <w:pPr>
              <w:widowControl w:val="0"/>
              <w:rPr>
                <w:sz w:val="20"/>
              </w:rPr>
            </w:pPr>
          </w:p>
        </w:tc>
        <w:tc>
          <w:tcPr>
            <w:tcW w:w="1354" w:type="dxa"/>
            <w:gridSpan w:val="7"/>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14:paraId="2496C36C" w14:textId="77777777" w:rsidR="00876163" w:rsidRDefault="00876163">
            <w:pPr>
              <w:widowControl w:val="0"/>
              <w:rPr>
                <w:sz w:val="20"/>
              </w:rPr>
            </w:pPr>
          </w:p>
        </w:tc>
        <w:tc>
          <w:tcPr>
            <w:tcW w:w="118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D" w14:textId="77777777" w:rsidR="00876163" w:rsidRDefault="00876163">
            <w:pPr>
              <w:widowControl w:val="0"/>
              <w:rPr>
                <w:sz w:val="20"/>
              </w:rPr>
            </w:pPr>
          </w:p>
        </w:tc>
        <w:tc>
          <w:tcPr>
            <w:tcW w:w="110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6E" w14:textId="77777777" w:rsidR="00876163" w:rsidRDefault="00876163">
            <w:pPr>
              <w:widowControl w:val="0"/>
              <w:rPr>
                <w:sz w:val="20"/>
              </w:rPr>
            </w:pPr>
          </w:p>
        </w:tc>
      </w:tr>
      <w:tr w:rsidR="00876163" w14:paraId="2496C377" w14:textId="77777777">
        <w:trPr>
          <w:trHeight w:val="60"/>
        </w:trPr>
        <w:tc>
          <w:tcPr>
            <w:tcW w:w="5430" w:type="dxa"/>
            <w:gridSpan w:val="4"/>
            <w:tcBorders>
              <w:top w:val="single" w:sz="4" w:space="0" w:color="000000"/>
              <w:left w:val="single" w:sz="4" w:space="0" w:color="000000"/>
              <w:bottom w:val="single" w:sz="4" w:space="0" w:color="000000"/>
            </w:tcBorders>
            <w:tcMar>
              <w:top w:w="57" w:type="dxa"/>
              <w:left w:w="57" w:type="dxa"/>
              <w:bottom w:w="57" w:type="dxa"/>
              <w:right w:w="57" w:type="dxa"/>
            </w:tcMar>
          </w:tcPr>
          <w:p w14:paraId="2496C370" w14:textId="77777777" w:rsidR="00876163" w:rsidRDefault="00FB0F06">
            <w:pPr>
              <w:widowControl w:val="0"/>
              <w:suppressAutoHyphens/>
              <w:rPr>
                <w:color w:val="000000"/>
                <w:sz w:val="20"/>
              </w:rPr>
            </w:pPr>
            <w:r>
              <w:rPr>
                <w:color w:val="000000"/>
                <w:sz w:val="20"/>
              </w:rPr>
              <w:t>PI – pasikliautinis intervalas</w:t>
            </w:r>
          </w:p>
        </w:tc>
        <w:tc>
          <w:tcPr>
            <w:tcW w:w="606" w:type="dxa"/>
            <w:gridSpan w:val="3"/>
            <w:tcBorders>
              <w:top w:val="single" w:sz="4" w:space="0" w:color="000000"/>
              <w:left w:val="nil"/>
              <w:bottom w:val="single" w:sz="4" w:space="0" w:color="000000"/>
              <w:right w:val="nil"/>
            </w:tcBorders>
          </w:tcPr>
          <w:p w14:paraId="2496C371" w14:textId="77777777" w:rsidR="00876163" w:rsidRDefault="00876163">
            <w:pPr>
              <w:widowControl w:val="0"/>
              <w:suppressAutoHyphens/>
              <w:rPr>
                <w:color w:val="000000"/>
                <w:sz w:val="20"/>
              </w:rPr>
            </w:pPr>
          </w:p>
        </w:tc>
        <w:tc>
          <w:tcPr>
            <w:tcW w:w="607" w:type="dxa"/>
            <w:gridSpan w:val="3"/>
            <w:tcBorders>
              <w:top w:val="single" w:sz="4" w:space="0" w:color="000000"/>
              <w:left w:val="nil"/>
              <w:bottom w:val="single" w:sz="4" w:space="0" w:color="000000"/>
              <w:right w:val="nil"/>
            </w:tcBorders>
          </w:tcPr>
          <w:p w14:paraId="2496C372" w14:textId="77777777" w:rsidR="00876163" w:rsidRDefault="00876163">
            <w:pPr>
              <w:widowControl w:val="0"/>
              <w:suppressAutoHyphens/>
              <w:rPr>
                <w:color w:val="000000"/>
                <w:sz w:val="20"/>
              </w:rPr>
            </w:pPr>
          </w:p>
        </w:tc>
        <w:tc>
          <w:tcPr>
            <w:tcW w:w="607" w:type="dxa"/>
            <w:gridSpan w:val="2"/>
            <w:tcBorders>
              <w:top w:val="single" w:sz="4" w:space="0" w:color="000000"/>
              <w:left w:val="nil"/>
              <w:bottom w:val="single" w:sz="4" w:space="0" w:color="000000"/>
              <w:right w:val="nil"/>
            </w:tcBorders>
          </w:tcPr>
          <w:p w14:paraId="2496C373" w14:textId="77777777" w:rsidR="00876163" w:rsidRDefault="00876163">
            <w:pPr>
              <w:widowControl w:val="0"/>
              <w:suppressAutoHyphens/>
              <w:rPr>
                <w:color w:val="000000"/>
                <w:sz w:val="20"/>
              </w:rPr>
            </w:pPr>
          </w:p>
        </w:tc>
        <w:tc>
          <w:tcPr>
            <w:tcW w:w="606" w:type="dxa"/>
            <w:tcBorders>
              <w:top w:val="single" w:sz="4" w:space="0" w:color="000000"/>
              <w:left w:val="nil"/>
              <w:bottom w:val="single" w:sz="4" w:space="0" w:color="000000"/>
              <w:right w:val="nil"/>
            </w:tcBorders>
          </w:tcPr>
          <w:p w14:paraId="2496C374" w14:textId="77777777" w:rsidR="00876163" w:rsidRDefault="00876163">
            <w:pPr>
              <w:widowControl w:val="0"/>
              <w:suppressAutoHyphens/>
              <w:rPr>
                <w:color w:val="000000"/>
                <w:sz w:val="20"/>
              </w:rPr>
            </w:pPr>
          </w:p>
        </w:tc>
        <w:tc>
          <w:tcPr>
            <w:tcW w:w="607" w:type="dxa"/>
            <w:gridSpan w:val="2"/>
            <w:tcBorders>
              <w:top w:val="single" w:sz="4" w:space="0" w:color="000000"/>
              <w:left w:val="nil"/>
              <w:bottom w:val="single" w:sz="4" w:space="0" w:color="000000"/>
              <w:right w:val="nil"/>
            </w:tcBorders>
          </w:tcPr>
          <w:p w14:paraId="2496C375" w14:textId="77777777" w:rsidR="00876163" w:rsidRDefault="00876163">
            <w:pPr>
              <w:widowControl w:val="0"/>
              <w:suppressAutoHyphens/>
              <w:rPr>
                <w:color w:val="000000"/>
                <w:sz w:val="20"/>
              </w:rPr>
            </w:pPr>
          </w:p>
        </w:tc>
        <w:tc>
          <w:tcPr>
            <w:tcW w:w="607" w:type="dxa"/>
            <w:tcBorders>
              <w:top w:val="single" w:sz="4" w:space="0" w:color="000000"/>
              <w:left w:val="nil"/>
              <w:bottom w:val="single" w:sz="4" w:space="0" w:color="000000"/>
              <w:right w:val="nil"/>
            </w:tcBorders>
          </w:tcPr>
          <w:p w14:paraId="2496C376" w14:textId="77777777" w:rsidR="00876163" w:rsidRDefault="00876163">
            <w:pPr>
              <w:widowControl w:val="0"/>
              <w:suppressAutoHyphens/>
              <w:rPr>
                <w:color w:val="000000"/>
                <w:sz w:val="20"/>
              </w:rPr>
            </w:pPr>
          </w:p>
        </w:tc>
      </w:tr>
    </w:tbl>
    <w:p w14:paraId="2496C378" w14:textId="77777777" w:rsidR="00876163" w:rsidRDefault="00FB0F06">
      <w:pPr>
        <w:widowControl w:val="0"/>
        <w:suppressAutoHyphens/>
        <w:ind w:firstLine="567"/>
        <w:jc w:val="both"/>
        <w:rPr>
          <w:color w:val="000000"/>
        </w:rPr>
      </w:pPr>
    </w:p>
    <w:p w14:paraId="2496C379" w14:textId="77777777" w:rsidR="00876163" w:rsidRDefault="00FB0F06">
      <w:pPr>
        <w:widowControl w:val="0"/>
        <w:suppressAutoHyphens/>
        <w:ind w:firstLine="567"/>
        <w:jc w:val="both"/>
        <w:rPr>
          <w:color w:val="000000"/>
        </w:rPr>
      </w:pPr>
      <w:r>
        <w:rPr>
          <w:color w:val="000000"/>
        </w:rPr>
        <w:t>12.3.7.3</w:t>
      </w:r>
      <w:r>
        <w:rPr>
          <w:color w:val="000000"/>
        </w:rPr>
        <w:t>. Trumpai apžvelkite vaistinio preparato saugumą atsižvelgdami į sprendžiamą problemą.</w:t>
      </w:r>
    </w:p>
    <w:p w14:paraId="2496C37A" w14:textId="77777777" w:rsidR="00876163" w:rsidRDefault="00FB0F06">
      <w:pPr>
        <w:widowControl w:val="0"/>
        <w:suppressAutoHyphens/>
        <w:ind w:firstLine="567"/>
        <w:jc w:val="both"/>
        <w:rPr>
          <w:color w:val="000000"/>
        </w:rPr>
      </w:pPr>
    </w:p>
    <w:p w14:paraId="2496C37B" w14:textId="77777777" w:rsidR="00876163" w:rsidRDefault="00FB0F06">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Klinikinio įrodymo interpretavimas</w:t>
      </w:r>
    </w:p>
    <w:p w14:paraId="2496C37C" w14:textId="77777777" w:rsidR="00876163" w:rsidRDefault="00876163">
      <w:pPr>
        <w:widowControl w:val="0"/>
        <w:suppressAutoHyphens/>
        <w:ind w:firstLine="567"/>
        <w:jc w:val="both"/>
        <w:rPr>
          <w:color w:val="000000"/>
        </w:rPr>
      </w:pPr>
    </w:p>
    <w:p w14:paraId="2496C37D" w14:textId="77777777" w:rsidR="00876163" w:rsidRDefault="00FB0F06">
      <w:pPr>
        <w:widowControl w:val="0"/>
        <w:suppressAutoHyphens/>
        <w:ind w:firstLine="567"/>
        <w:jc w:val="both"/>
        <w:rPr>
          <w:color w:val="000000"/>
          <w:spacing w:val="-3"/>
        </w:rPr>
      </w:pPr>
      <w:r>
        <w:rPr>
          <w:color w:val="000000"/>
          <w:spacing w:val="-3"/>
        </w:rPr>
        <w:t>13</w:t>
      </w:r>
      <w:r>
        <w:rPr>
          <w:color w:val="000000"/>
          <w:spacing w:val="-3"/>
        </w:rPr>
        <w:t xml:space="preserve">. Suformuluokite teiginį apie </w:t>
      </w:r>
      <w:r>
        <w:rPr>
          <w:color w:val="000000"/>
          <w:spacing w:val="-3"/>
        </w:rPr>
        <w:t>pagrindinius klinikinių įrodymų duomenis, atskleisdami vaistinio preparato naudą ir riziką.</w:t>
      </w:r>
    </w:p>
    <w:p w14:paraId="2496C37E" w14:textId="77777777" w:rsidR="00876163" w:rsidRDefault="00FB0F06">
      <w:pPr>
        <w:widowControl w:val="0"/>
        <w:suppressAutoHyphens/>
        <w:ind w:firstLine="567"/>
        <w:jc w:val="both"/>
        <w:rPr>
          <w:color w:val="000000"/>
        </w:rPr>
      </w:pPr>
      <w:r>
        <w:rPr>
          <w:color w:val="000000"/>
        </w:rPr>
        <w:t>14</w:t>
      </w:r>
      <w:r>
        <w:rPr>
          <w:color w:val="000000"/>
        </w:rPr>
        <w:t>. Pateikite vaistinio preparato klinikinių įrodymų stipriųjų ir silpnųjų savybių santrauką.</w:t>
      </w:r>
    </w:p>
    <w:p w14:paraId="2496C37F" w14:textId="77777777" w:rsidR="00876163" w:rsidRDefault="00FB0F06">
      <w:pPr>
        <w:widowControl w:val="0"/>
        <w:suppressAutoHyphens/>
        <w:ind w:firstLine="567"/>
        <w:jc w:val="both"/>
        <w:rPr>
          <w:color w:val="000000"/>
        </w:rPr>
      </w:pPr>
      <w:r>
        <w:rPr>
          <w:color w:val="000000"/>
        </w:rPr>
        <w:t>15</w:t>
      </w:r>
      <w:r>
        <w:rPr>
          <w:color w:val="000000"/>
        </w:rPr>
        <w:t>. Trumpai nurodykite įrodymų tinkamumą sprendimui priimti. A</w:t>
      </w:r>
      <w:r>
        <w:rPr>
          <w:color w:val="000000"/>
        </w:rPr>
        <w:t>ptarkite randomizuotų klinikinių tyrimų vertinamųjų baigčių atitiktį pacientų naudai klinikinėje praktikoje.</w:t>
      </w:r>
    </w:p>
    <w:p w14:paraId="2496C380" w14:textId="77777777" w:rsidR="00876163" w:rsidRDefault="00FB0F06">
      <w:pPr>
        <w:widowControl w:val="0"/>
        <w:suppressAutoHyphens/>
        <w:ind w:firstLine="567"/>
        <w:jc w:val="both"/>
        <w:rPr>
          <w:color w:val="000000"/>
        </w:rPr>
      </w:pPr>
      <w:r>
        <w:rPr>
          <w:color w:val="000000"/>
        </w:rPr>
        <w:t>16</w:t>
      </w:r>
      <w:r>
        <w:rPr>
          <w:color w:val="000000"/>
        </w:rPr>
        <w:t xml:space="preserve">. Nurodykite visus veiksnius, kurie gali turėti įtakos tyrimo išoriniam validumui (t. y. randomizuotų klinikinių tyrimų rezultatų </w:t>
      </w:r>
      <w:r>
        <w:rPr>
          <w:color w:val="000000"/>
        </w:rPr>
        <w:t>ekstrapoliaciją pacientams klinikinėje praktikoje). Pvz., kaip vaistas buvo vartojamas tyrimo metu, kuo tyrimas skyrėsi nuo kasdienės praktikos, kaip pasirinkti pacientai. Nurodykite visus kriterijus, kuriais remiantis vaistas bus skiriamas pacientams klin</w:t>
      </w:r>
      <w:r>
        <w:rPr>
          <w:color w:val="000000"/>
        </w:rPr>
        <w:t>ikinės praktikos metu.</w:t>
      </w:r>
    </w:p>
    <w:p w14:paraId="2496C381" w14:textId="77777777" w:rsidR="00876163" w:rsidRDefault="00FB0F06">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Išvada</w:t>
      </w:r>
    </w:p>
    <w:p w14:paraId="2496C382" w14:textId="77777777" w:rsidR="00876163" w:rsidRDefault="00876163">
      <w:pPr>
        <w:widowControl w:val="0"/>
        <w:suppressAutoHyphens/>
        <w:ind w:firstLine="567"/>
        <w:jc w:val="both"/>
        <w:rPr>
          <w:color w:val="000000"/>
        </w:rPr>
      </w:pPr>
    </w:p>
    <w:p w14:paraId="2496C383" w14:textId="77777777" w:rsidR="00876163" w:rsidRDefault="00FB0F06">
      <w:pPr>
        <w:widowControl w:val="0"/>
        <w:suppressAutoHyphens/>
        <w:ind w:firstLine="567"/>
        <w:jc w:val="both"/>
        <w:rPr>
          <w:color w:val="000000"/>
        </w:rPr>
      </w:pPr>
      <w:r>
        <w:rPr>
          <w:color w:val="000000"/>
        </w:rPr>
        <w:t>17</w:t>
      </w:r>
      <w:r>
        <w:rPr>
          <w:color w:val="000000"/>
        </w:rPr>
        <w:t>. Pateikite savo išvadą dėl siūlomo vaistinio preparato terapinės naudos.</w:t>
      </w:r>
    </w:p>
    <w:p w14:paraId="2496C384" w14:textId="77777777" w:rsidR="00876163" w:rsidRDefault="00FB0F06">
      <w:pPr>
        <w:widowControl w:val="0"/>
        <w:suppressAutoHyphens/>
        <w:jc w:val="center"/>
        <w:rPr>
          <w:color w:val="000000"/>
        </w:rPr>
      </w:pPr>
    </w:p>
    <w:p w14:paraId="2496C385" w14:textId="77777777" w:rsidR="00876163" w:rsidRDefault="00FB0F06">
      <w:pPr>
        <w:widowControl w:val="0"/>
        <w:suppressAutoHyphens/>
        <w:jc w:val="center"/>
        <w:rPr>
          <w:color w:val="000000"/>
        </w:rPr>
      </w:pPr>
      <w:r>
        <w:rPr>
          <w:color w:val="000000"/>
        </w:rPr>
        <w:t>_________________</w:t>
      </w:r>
    </w:p>
    <w:p w14:paraId="2496C386" w14:textId="77777777" w:rsidR="00876163" w:rsidRDefault="00FB0F06">
      <w:pPr>
        <w:widowControl w:val="0"/>
        <w:suppressAutoHyphens/>
        <w:jc w:val="center"/>
        <w:rPr>
          <w:b/>
          <w:bCs/>
          <w:color w:val="000000"/>
        </w:rPr>
      </w:pPr>
    </w:p>
    <w:bookmarkStart w:id="0" w:name="_GoBack" w:displacedByCustomXml="prev"/>
    <w:p w14:paraId="2496C387" w14:textId="77777777" w:rsidR="00876163" w:rsidRDefault="00FB0F06">
      <w:pPr>
        <w:keepLines/>
        <w:widowControl w:val="0"/>
        <w:suppressAutoHyphens/>
        <w:ind w:left="4535"/>
        <w:rPr>
          <w:color w:val="000000"/>
        </w:rPr>
      </w:pPr>
      <w:r>
        <w:rPr>
          <w:color w:val="000000"/>
        </w:rPr>
        <w:br w:type="page"/>
      </w:r>
      <w:r>
        <w:rPr>
          <w:color w:val="000000"/>
        </w:rPr>
        <w:lastRenderedPageBreak/>
        <w:t>Forma patvirtinta</w:t>
      </w:r>
    </w:p>
    <w:p w14:paraId="2496C388" w14:textId="77777777" w:rsidR="00876163" w:rsidRDefault="00FB0F06">
      <w:pPr>
        <w:keepLines/>
        <w:widowControl w:val="0"/>
        <w:suppressAutoHyphens/>
        <w:ind w:left="4535"/>
        <w:rPr>
          <w:color w:val="000000"/>
        </w:rPr>
      </w:pPr>
      <w:r>
        <w:rPr>
          <w:color w:val="000000"/>
        </w:rPr>
        <w:t xml:space="preserve">Lietuvos Respublikos </w:t>
      </w:r>
    </w:p>
    <w:p w14:paraId="2496C389" w14:textId="77777777" w:rsidR="00876163" w:rsidRDefault="00FB0F06">
      <w:pPr>
        <w:keepLines/>
        <w:widowControl w:val="0"/>
        <w:suppressAutoHyphens/>
        <w:ind w:left="4535"/>
        <w:rPr>
          <w:color w:val="000000"/>
        </w:rPr>
      </w:pPr>
      <w:r>
        <w:rPr>
          <w:color w:val="000000"/>
        </w:rPr>
        <w:t xml:space="preserve">sveikatos apsaugos ministro </w:t>
      </w:r>
    </w:p>
    <w:p w14:paraId="2496C38A" w14:textId="77777777" w:rsidR="00876163" w:rsidRDefault="00FB0F06">
      <w:pPr>
        <w:keepLines/>
        <w:widowControl w:val="0"/>
        <w:suppressAutoHyphens/>
        <w:ind w:left="4535"/>
        <w:rPr>
          <w:color w:val="000000"/>
        </w:rPr>
      </w:pPr>
      <w:r>
        <w:rPr>
          <w:color w:val="000000"/>
        </w:rPr>
        <w:t>2012 m. gegužės 29 d. įsakymu Nr. V-48</w:t>
      </w:r>
      <w:r>
        <w:rPr>
          <w:color w:val="000000"/>
        </w:rPr>
        <w:t>7</w:t>
      </w:r>
    </w:p>
    <w:p w14:paraId="2496C38B" w14:textId="77777777" w:rsidR="00876163" w:rsidRDefault="00876163">
      <w:pPr>
        <w:widowControl w:val="0"/>
        <w:suppressAutoHyphens/>
        <w:ind w:firstLine="567"/>
        <w:jc w:val="both"/>
        <w:rPr>
          <w:color w:val="000000"/>
        </w:rPr>
      </w:pPr>
    </w:p>
    <w:p w14:paraId="2496C38C" w14:textId="77777777" w:rsidR="00876163" w:rsidRDefault="00FB0F06">
      <w:pPr>
        <w:keepLines/>
        <w:widowControl w:val="0"/>
        <w:suppressAutoHyphens/>
        <w:jc w:val="center"/>
        <w:rPr>
          <w:b/>
          <w:bCs/>
          <w:color w:val="000000"/>
        </w:rPr>
      </w:pPr>
      <w:r>
        <w:rPr>
          <w:b/>
          <w:bCs/>
          <w:color w:val="000000"/>
        </w:rPr>
        <w:t xml:space="preserve">(Siūlomo įrašyti į Ligų ir kompensuojamųjų vaistinių preparatų joms gydyti sąrašą </w:t>
      </w:r>
    </w:p>
    <w:p w14:paraId="2496C38D" w14:textId="77777777" w:rsidR="00876163" w:rsidRDefault="00FB0F06">
      <w:pPr>
        <w:keepLines/>
        <w:widowControl w:val="0"/>
        <w:suppressAutoHyphens/>
        <w:jc w:val="center"/>
        <w:rPr>
          <w:b/>
          <w:bCs/>
          <w:color w:val="000000"/>
        </w:rPr>
      </w:pPr>
      <w:r>
        <w:rPr>
          <w:b/>
          <w:bCs/>
          <w:color w:val="000000"/>
        </w:rPr>
        <w:t>vaistinio preparato terapinės vertės nustatymo protokolo forma)</w:t>
      </w:r>
    </w:p>
    <w:p w14:paraId="2496C38E" w14:textId="77777777" w:rsidR="00876163" w:rsidRDefault="00876163">
      <w:pPr>
        <w:widowControl w:val="0"/>
        <w:suppressAutoHyphens/>
        <w:ind w:firstLine="567"/>
        <w:jc w:val="both"/>
        <w:rPr>
          <w:color w:val="000000"/>
        </w:rPr>
      </w:pPr>
    </w:p>
    <w:p w14:paraId="2496C38F" w14:textId="77777777" w:rsidR="00876163" w:rsidRDefault="00FB0F06">
      <w:pPr>
        <w:keepLines/>
        <w:widowControl w:val="0"/>
        <w:suppressAutoHyphens/>
        <w:jc w:val="center"/>
        <w:rPr>
          <w:b/>
          <w:bCs/>
          <w:color w:val="000000"/>
        </w:rPr>
      </w:pPr>
      <w:r>
        <w:rPr>
          <w:b/>
          <w:bCs/>
          <w:color w:val="000000"/>
        </w:rPr>
        <w:t>SIŪLOMO ĮRAŠYTI Į LIGŲ IR KOMPENSUOJAMŲJŲ VAISTINIŲ PREPARATŲ JOMS GYDYTI SĄRAŠĄ VAISTINIO PREPARATO TE</w:t>
      </w:r>
      <w:r>
        <w:rPr>
          <w:b/>
          <w:bCs/>
          <w:color w:val="000000"/>
        </w:rPr>
        <w:t>RAPINĖS VERTĖS NUSTATYMO PROTOKOLAS</w:t>
      </w:r>
    </w:p>
    <w:p w14:paraId="2496C390" w14:textId="77777777" w:rsidR="00876163" w:rsidRDefault="00876163">
      <w:pPr>
        <w:widowControl w:val="0"/>
        <w:suppressAutoHyphens/>
        <w:ind w:firstLine="567"/>
        <w:jc w:val="both"/>
        <w:rPr>
          <w:color w:val="000000"/>
        </w:rPr>
      </w:pPr>
    </w:p>
    <w:p w14:paraId="2496C391" w14:textId="77777777" w:rsidR="00876163" w:rsidRDefault="00FB0F06">
      <w:pPr>
        <w:widowControl w:val="0"/>
        <w:suppressAutoHyphens/>
        <w:ind w:firstLine="567"/>
        <w:jc w:val="both"/>
        <w:rPr>
          <w:color w:val="000000"/>
        </w:rPr>
      </w:pPr>
      <w:r>
        <w:rPr>
          <w:color w:val="000000"/>
        </w:rPr>
        <w:t>1</w:t>
      </w:r>
      <w:r>
        <w:rPr>
          <w:color w:val="000000"/>
        </w:rPr>
        <w:t>. Bendroji informacija</w:t>
      </w:r>
    </w:p>
    <w:p w14:paraId="2496C392" w14:textId="77777777" w:rsidR="00876163" w:rsidRDefault="00FB0F06">
      <w:pPr>
        <w:widowControl w:val="0"/>
        <w:suppressAutoHyphens/>
        <w:ind w:firstLine="567"/>
        <w:jc w:val="both"/>
        <w:rPr>
          <w:color w:val="000000"/>
        </w:rPr>
      </w:pPr>
      <w:r>
        <w:rPr>
          <w:color w:val="000000"/>
        </w:rPr>
        <w:t>1.1</w:t>
      </w:r>
      <w:r>
        <w:rPr>
          <w:color w:val="000000"/>
        </w:rPr>
        <w:t>. Vaistinio preparato prekinis pavadinimas, veiklioji medžiaga, vaisto forma ir stiprumas</w:t>
      </w:r>
    </w:p>
    <w:p w14:paraId="2496C393" w14:textId="77777777" w:rsidR="00876163" w:rsidRDefault="00FB0F06">
      <w:pPr>
        <w:widowControl w:val="0"/>
        <w:suppressAutoHyphens/>
        <w:ind w:firstLine="567"/>
        <w:jc w:val="both"/>
        <w:rPr>
          <w:color w:val="000000"/>
        </w:rPr>
      </w:pPr>
      <w:r>
        <w:rPr>
          <w:color w:val="000000"/>
        </w:rPr>
        <w:t>1.2</w:t>
      </w:r>
      <w:r>
        <w:rPr>
          <w:color w:val="000000"/>
        </w:rPr>
        <w:t>. Registruotos vaistinio preparato indikacijos</w:t>
      </w:r>
    </w:p>
    <w:p w14:paraId="2496C394" w14:textId="77777777" w:rsidR="00876163" w:rsidRDefault="00FB0F06">
      <w:pPr>
        <w:widowControl w:val="0"/>
        <w:suppressAutoHyphens/>
        <w:ind w:firstLine="567"/>
        <w:jc w:val="both"/>
        <w:rPr>
          <w:color w:val="000000"/>
        </w:rPr>
      </w:pPr>
      <w:r>
        <w:rPr>
          <w:color w:val="000000"/>
        </w:rPr>
        <w:t>1.3</w:t>
      </w:r>
      <w:r>
        <w:rPr>
          <w:color w:val="000000"/>
        </w:rPr>
        <w:t xml:space="preserve">. Siūlomos kompensuoti indikacijos </w:t>
      </w:r>
      <w:r>
        <w:rPr>
          <w:color w:val="000000"/>
        </w:rPr>
        <w:t>(TLK-10-AM kodai)</w:t>
      </w:r>
    </w:p>
    <w:p w14:paraId="2496C395" w14:textId="77777777" w:rsidR="00876163" w:rsidRDefault="00FB0F06">
      <w:pPr>
        <w:widowControl w:val="0"/>
        <w:suppressAutoHyphens/>
        <w:ind w:firstLine="567"/>
        <w:jc w:val="both"/>
        <w:rPr>
          <w:color w:val="000000"/>
        </w:rPr>
      </w:pPr>
      <w:r>
        <w:rPr>
          <w:color w:val="000000"/>
        </w:rPr>
        <w:t>1.4</w:t>
      </w:r>
      <w:r>
        <w:rPr>
          <w:color w:val="000000"/>
        </w:rPr>
        <w:t>. Siūlomi apribojimai</w:t>
      </w:r>
    </w:p>
    <w:p w14:paraId="2496C396" w14:textId="77777777" w:rsidR="00876163" w:rsidRDefault="00FB0F06">
      <w:pPr>
        <w:widowControl w:val="0"/>
        <w:suppressAutoHyphens/>
        <w:ind w:firstLine="567"/>
        <w:jc w:val="both"/>
        <w:rPr>
          <w:color w:val="000000"/>
        </w:rPr>
      </w:pPr>
    </w:p>
    <w:p w14:paraId="2496C397" w14:textId="77777777" w:rsidR="00876163" w:rsidRDefault="00FB0F06">
      <w:pPr>
        <w:widowControl w:val="0"/>
        <w:suppressAutoHyphens/>
        <w:ind w:firstLine="567"/>
        <w:jc w:val="both"/>
        <w:rPr>
          <w:color w:val="000000"/>
        </w:rPr>
      </w:pPr>
      <w:r>
        <w:rPr>
          <w:color w:val="000000"/>
        </w:rPr>
        <w:t>2</w:t>
      </w:r>
      <w:r>
        <w:rPr>
          <w:color w:val="000000"/>
        </w:rPr>
        <w:t>. Farmakologinio naujoviškumo vertinimas</w:t>
      </w:r>
    </w:p>
    <w:p w14:paraId="2496C398" w14:textId="77777777" w:rsidR="00876163" w:rsidRDefault="00FB0F06">
      <w:pPr>
        <w:widowControl w:val="0"/>
        <w:tabs>
          <w:tab w:val="right" w:leader="underscore" w:pos="9072"/>
        </w:tabs>
        <w:suppressAutoHyphens/>
        <w:ind w:firstLine="567"/>
        <w:jc w:val="both"/>
        <w:rPr>
          <w:color w:val="000000"/>
        </w:rPr>
      </w:pPr>
      <w:r>
        <w:rPr>
          <w:color w:val="000000"/>
        </w:rPr>
        <w:t>2.1</w:t>
      </w:r>
      <w:r>
        <w:rPr>
          <w:color w:val="000000"/>
        </w:rPr>
        <w:t>.</w:t>
      </w:r>
      <w:r>
        <w:rPr>
          <w:b/>
          <w:bCs/>
          <w:color w:val="000000"/>
        </w:rPr>
        <w:t xml:space="preserve"> </w:t>
      </w:r>
      <w:r>
        <w:rPr>
          <w:color w:val="000000"/>
        </w:rPr>
        <w:t xml:space="preserve">Vaistinio preparato grupė, veikimo mechanizmas ir reikšmė gydant siūlomą ligą </w:t>
      </w:r>
      <w:r>
        <w:rPr>
          <w:color w:val="000000"/>
        </w:rPr>
        <w:tab/>
      </w:r>
    </w:p>
    <w:p w14:paraId="2496C399" w14:textId="77777777" w:rsidR="00876163" w:rsidRDefault="00FB0F06">
      <w:pPr>
        <w:widowControl w:val="0"/>
        <w:tabs>
          <w:tab w:val="right" w:leader="underscore" w:pos="9072"/>
        </w:tabs>
        <w:suppressAutoHyphens/>
        <w:jc w:val="both"/>
        <w:rPr>
          <w:color w:val="000000"/>
        </w:rPr>
      </w:pPr>
      <w:r>
        <w:rPr>
          <w:color w:val="000000"/>
        </w:rPr>
        <w:t>_</w:t>
      </w:r>
      <w:r>
        <w:rPr>
          <w:color w:val="000000"/>
        </w:rPr>
        <w:tab/>
      </w:r>
    </w:p>
    <w:p w14:paraId="2496C39A" w14:textId="77777777" w:rsidR="00876163" w:rsidRDefault="00FB0F06">
      <w:pPr>
        <w:widowControl w:val="0"/>
        <w:tabs>
          <w:tab w:val="right" w:leader="underscore" w:pos="9072"/>
        </w:tabs>
        <w:suppressAutoHyphens/>
        <w:jc w:val="both"/>
        <w:rPr>
          <w:color w:val="000000"/>
        </w:rPr>
      </w:pPr>
      <w:r>
        <w:rPr>
          <w:color w:val="000000"/>
        </w:rPr>
        <w:t>_</w:t>
      </w:r>
      <w:r>
        <w:rPr>
          <w:color w:val="000000"/>
        </w:rPr>
        <w:tab/>
      </w:r>
    </w:p>
    <w:p w14:paraId="2496C39B" w14:textId="77777777" w:rsidR="00876163" w:rsidRDefault="00FB0F06">
      <w:pPr>
        <w:widowControl w:val="0"/>
        <w:suppressAutoHyphens/>
        <w:ind w:firstLine="567"/>
        <w:jc w:val="both"/>
        <w:rPr>
          <w:color w:val="000000"/>
        </w:rPr>
      </w:pPr>
    </w:p>
    <w:p w14:paraId="2496C39C" w14:textId="77777777" w:rsidR="00876163" w:rsidRDefault="00FB0F06">
      <w:pPr>
        <w:widowControl w:val="0"/>
        <w:suppressAutoHyphens/>
        <w:ind w:firstLine="567"/>
        <w:jc w:val="both"/>
        <w:rPr>
          <w:color w:val="000000"/>
        </w:rPr>
      </w:pPr>
      <w:r>
        <w:rPr>
          <w:color w:val="000000"/>
        </w:rPr>
        <w:t>2.2</w:t>
      </w:r>
      <w:r>
        <w:rPr>
          <w:color w:val="000000"/>
        </w:rPr>
        <w:t>. Farmakologinio naujoviškumo įvertinimas balais (pažymėti)</w:t>
      </w:r>
    </w:p>
    <w:p w14:paraId="2496C39D"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8343"/>
        <w:gridCol w:w="727"/>
      </w:tblGrid>
      <w:tr w:rsidR="00876163" w14:paraId="2496C3A0" w14:textId="77777777">
        <w:trPr>
          <w:trHeight w:val="60"/>
          <w:tblHeader/>
        </w:trPr>
        <w:tc>
          <w:tcPr>
            <w:tcW w:w="902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9E" w14:textId="77777777" w:rsidR="00876163" w:rsidRDefault="00FB0F06">
            <w:pPr>
              <w:widowControl w:val="0"/>
              <w:suppressAutoHyphens/>
              <w:rPr>
                <w:color w:val="000000"/>
              </w:rPr>
            </w:pPr>
            <w:r>
              <w:rPr>
                <w:color w:val="000000"/>
              </w:rPr>
              <w:t>Vaistinio preparato farmakologinio naujoviškumo kriterijus</w:t>
            </w:r>
          </w:p>
        </w:tc>
        <w:tc>
          <w:tcPr>
            <w:tcW w:w="7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9F" w14:textId="77777777" w:rsidR="00876163" w:rsidRDefault="00FB0F06">
            <w:pPr>
              <w:widowControl w:val="0"/>
              <w:suppressAutoHyphens/>
              <w:rPr>
                <w:color w:val="000000"/>
              </w:rPr>
            </w:pPr>
            <w:r>
              <w:rPr>
                <w:color w:val="000000"/>
              </w:rPr>
              <w:t>Balai</w:t>
            </w:r>
          </w:p>
        </w:tc>
      </w:tr>
      <w:tr w:rsidR="00876163" w14:paraId="2496C3A3" w14:textId="77777777">
        <w:trPr>
          <w:trHeight w:val="60"/>
        </w:trPr>
        <w:tc>
          <w:tcPr>
            <w:tcW w:w="902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1" w14:textId="77777777" w:rsidR="00876163" w:rsidRDefault="00FB0F06">
            <w:pPr>
              <w:widowControl w:val="0"/>
              <w:suppressAutoHyphens/>
              <w:rPr>
                <w:color w:val="000000"/>
              </w:rPr>
            </w:pPr>
            <w:r>
              <w:rPr>
                <w:color w:val="000000"/>
              </w:rPr>
              <w:t>Veiklioji medžiaga jau kompensuojama, kai kitą vaistinio preparato formą, norima įrašyti į Ligų ir kompensuojamųjų vaistinių preparatų joms gydyti sąrašą (A sąrašą)</w:t>
            </w:r>
          </w:p>
        </w:tc>
        <w:tc>
          <w:tcPr>
            <w:tcW w:w="7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2" w14:textId="77777777" w:rsidR="00876163" w:rsidRDefault="00FB0F06">
            <w:pPr>
              <w:widowControl w:val="0"/>
              <w:suppressAutoHyphens/>
              <w:rPr>
                <w:color w:val="000000"/>
              </w:rPr>
            </w:pPr>
            <w:r>
              <w:rPr>
                <w:color w:val="000000"/>
              </w:rPr>
              <w:t>2</w:t>
            </w:r>
          </w:p>
        </w:tc>
      </w:tr>
      <w:tr w:rsidR="00876163" w14:paraId="2496C3A6" w14:textId="77777777">
        <w:trPr>
          <w:trHeight w:val="60"/>
        </w:trPr>
        <w:tc>
          <w:tcPr>
            <w:tcW w:w="902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4" w14:textId="77777777" w:rsidR="00876163" w:rsidRDefault="00FB0F06">
            <w:pPr>
              <w:widowControl w:val="0"/>
              <w:suppressAutoHyphens/>
              <w:rPr>
                <w:color w:val="000000"/>
              </w:rPr>
            </w:pPr>
            <w:r>
              <w:rPr>
                <w:color w:val="000000"/>
              </w:rPr>
              <w:t xml:space="preserve">Nauja veiklioji </w:t>
            </w:r>
            <w:r>
              <w:rPr>
                <w:color w:val="000000"/>
              </w:rPr>
              <w:t>medžiaga, priklausanti jau įrašytai vaistinių preparatų grupei, kuriai būdingas toks pat veikimo mechanizmas (tas pat ATC ketvirtas lygmuo)</w:t>
            </w:r>
          </w:p>
        </w:tc>
        <w:tc>
          <w:tcPr>
            <w:tcW w:w="7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5" w14:textId="77777777" w:rsidR="00876163" w:rsidRDefault="00FB0F06">
            <w:pPr>
              <w:widowControl w:val="0"/>
              <w:suppressAutoHyphens/>
              <w:rPr>
                <w:color w:val="000000"/>
              </w:rPr>
            </w:pPr>
            <w:r>
              <w:rPr>
                <w:color w:val="000000"/>
              </w:rPr>
              <w:t>3</w:t>
            </w:r>
          </w:p>
        </w:tc>
      </w:tr>
      <w:tr w:rsidR="00876163" w14:paraId="2496C3A9" w14:textId="77777777">
        <w:trPr>
          <w:trHeight w:val="60"/>
        </w:trPr>
        <w:tc>
          <w:tcPr>
            <w:tcW w:w="902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7" w14:textId="77777777" w:rsidR="00876163" w:rsidRDefault="00FB0F06">
            <w:pPr>
              <w:widowControl w:val="0"/>
              <w:suppressAutoHyphens/>
              <w:rPr>
                <w:color w:val="000000"/>
              </w:rPr>
            </w:pPr>
            <w:r>
              <w:rPr>
                <w:color w:val="000000"/>
              </w:rPr>
              <w:t xml:space="preserve">Nauja veiklioji medžiaga su nauju veikimo mechanizmu konkrečiai ligai gydyti, kuriai gydyti vartojami vaistiniai </w:t>
            </w:r>
            <w:r>
              <w:rPr>
                <w:color w:val="000000"/>
              </w:rPr>
              <w:t>preparatai jau kompensuojami</w:t>
            </w:r>
          </w:p>
        </w:tc>
        <w:tc>
          <w:tcPr>
            <w:tcW w:w="7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8" w14:textId="77777777" w:rsidR="00876163" w:rsidRDefault="00FB0F06">
            <w:pPr>
              <w:widowControl w:val="0"/>
              <w:suppressAutoHyphens/>
              <w:rPr>
                <w:color w:val="000000"/>
              </w:rPr>
            </w:pPr>
            <w:r>
              <w:rPr>
                <w:color w:val="000000"/>
              </w:rPr>
              <w:t>4</w:t>
            </w:r>
          </w:p>
        </w:tc>
      </w:tr>
      <w:tr w:rsidR="00876163" w14:paraId="2496C3AC" w14:textId="77777777">
        <w:trPr>
          <w:trHeight w:val="60"/>
        </w:trPr>
        <w:tc>
          <w:tcPr>
            <w:tcW w:w="902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A" w14:textId="77777777" w:rsidR="00876163" w:rsidRDefault="00FB0F06">
            <w:pPr>
              <w:widowControl w:val="0"/>
              <w:suppressAutoHyphens/>
              <w:rPr>
                <w:color w:val="000000"/>
              </w:rPr>
            </w:pPr>
            <w:r>
              <w:rPr>
                <w:color w:val="000000"/>
              </w:rPr>
              <w:t>Nauja veiklioji medžiaga, skirta ligos, kuri iki šiol buvo gydoma kitais ne medikamentiniais būdais</w:t>
            </w:r>
          </w:p>
        </w:tc>
        <w:tc>
          <w:tcPr>
            <w:tcW w:w="7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B" w14:textId="77777777" w:rsidR="00876163" w:rsidRDefault="00FB0F06">
            <w:pPr>
              <w:widowControl w:val="0"/>
              <w:suppressAutoHyphens/>
              <w:rPr>
                <w:color w:val="000000"/>
              </w:rPr>
            </w:pPr>
            <w:r>
              <w:rPr>
                <w:color w:val="000000"/>
              </w:rPr>
              <w:t>5</w:t>
            </w:r>
          </w:p>
        </w:tc>
      </w:tr>
      <w:tr w:rsidR="00876163" w14:paraId="2496C3AF" w14:textId="77777777">
        <w:trPr>
          <w:trHeight w:val="60"/>
        </w:trPr>
        <w:tc>
          <w:tcPr>
            <w:tcW w:w="9028"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D" w14:textId="77777777" w:rsidR="00876163" w:rsidRDefault="00FB0F06">
            <w:pPr>
              <w:widowControl w:val="0"/>
              <w:suppressAutoHyphens/>
              <w:rPr>
                <w:color w:val="000000"/>
              </w:rPr>
            </w:pPr>
            <w:r>
              <w:rPr>
                <w:color w:val="000000"/>
              </w:rPr>
              <w:t>Nauja veiklioji medžiaga, skirta ligai, kuriai iki šiol gydymo nebuvo, etiologiškai ar patogeneziškai gydyti</w:t>
            </w:r>
          </w:p>
        </w:tc>
        <w:tc>
          <w:tcPr>
            <w:tcW w:w="777" w:type="dxa"/>
            <w:tcBorders>
              <w:top w:val="single" w:sz="4" w:space="0" w:color="000000"/>
              <w:left w:val="single" w:sz="4" w:space="0" w:color="000000"/>
              <w:bottom w:val="single" w:sz="4" w:space="0" w:color="000000"/>
              <w:right w:val="single" w:sz="4" w:space="0" w:color="000000"/>
            </w:tcBorders>
            <w:tcMar>
              <w:top w:w="40" w:type="dxa"/>
              <w:left w:w="57" w:type="dxa"/>
              <w:bottom w:w="40" w:type="dxa"/>
              <w:right w:w="57" w:type="dxa"/>
            </w:tcMar>
          </w:tcPr>
          <w:p w14:paraId="2496C3AE" w14:textId="77777777" w:rsidR="00876163" w:rsidRDefault="00FB0F06">
            <w:pPr>
              <w:widowControl w:val="0"/>
              <w:suppressAutoHyphens/>
              <w:rPr>
                <w:color w:val="000000"/>
              </w:rPr>
            </w:pPr>
            <w:r>
              <w:rPr>
                <w:color w:val="000000"/>
              </w:rPr>
              <w:t>5</w:t>
            </w:r>
          </w:p>
        </w:tc>
      </w:tr>
    </w:tbl>
    <w:p w14:paraId="2496C3B0" w14:textId="77777777" w:rsidR="00876163" w:rsidRDefault="00FB0F06">
      <w:pPr>
        <w:widowControl w:val="0"/>
        <w:tabs>
          <w:tab w:val="right" w:leader="underscore" w:pos="9072"/>
        </w:tabs>
        <w:suppressAutoHyphens/>
        <w:ind w:firstLine="567"/>
        <w:jc w:val="both"/>
        <w:rPr>
          <w:color w:val="000000"/>
        </w:rPr>
      </w:pPr>
    </w:p>
    <w:p w14:paraId="2496C3B1" w14:textId="77777777" w:rsidR="00876163" w:rsidRDefault="00FB0F06">
      <w:pPr>
        <w:widowControl w:val="0"/>
        <w:tabs>
          <w:tab w:val="right" w:leader="underscore" w:pos="9072"/>
        </w:tabs>
        <w:suppressAutoHyphens/>
        <w:ind w:firstLine="567"/>
        <w:jc w:val="both"/>
        <w:rPr>
          <w:color w:val="000000"/>
        </w:rPr>
      </w:pPr>
      <w:r>
        <w:rPr>
          <w:color w:val="000000"/>
        </w:rPr>
        <w:t>2.3</w:t>
      </w:r>
      <w:r>
        <w:rPr>
          <w:color w:val="000000"/>
        </w:rPr>
        <w:t>.</w:t>
      </w:r>
      <w:r>
        <w:rPr>
          <w:color w:val="000000"/>
        </w:rPr>
        <w:t xml:space="preserve"> Paaiškinimai </w:t>
      </w:r>
      <w:r>
        <w:rPr>
          <w:color w:val="000000"/>
        </w:rPr>
        <w:tab/>
      </w:r>
    </w:p>
    <w:p w14:paraId="2496C3B2" w14:textId="77777777" w:rsidR="00876163" w:rsidRDefault="00FB0F06">
      <w:pPr>
        <w:widowControl w:val="0"/>
        <w:tabs>
          <w:tab w:val="right" w:leader="underscore" w:pos="9072"/>
        </w:tabs>
        <w:suppressAutoHyphens/>
        <w:jc w:val="both"/>
        <w:rPr>
          <w:color w:val="000000"/>
        </w:rPr>
      </w:pPr>
      <w:r>
        <w:rPr>
          <w:color w:val="000000"/>
        </w:rPr>
        <w:t>_</w:t>
      </w:r>
      <w:r>
        <w:rPr>
          <w:color w:val="000000"/>
        </w:rPr>
        <w:tab/>
      </w:r>
    </w:p>
    <w:p w14:paraId="2496C3B3" w14:textId="77777777" w:rsidR="00876163" w:rsidRDefault="00FB0F06">
      <w:pPr>
        <w:widowControl w:val="0"/>
        <w:tabs>
          <w:tab w:val="right" w:leader="underscore" w:pos="9072"/>
        </w:tabs>
        <w:suppressAutoHyphens/>
        <w:ind w:firstLine="567"/>
        <w:jc w:val="both"/>
        <w:rPr>
          <w:color w:val="000000"/>
        </w:rPr>
      </w:pPr>
    </w:p>
    <w:p w14:paraId="2496C3B4" w14:textId="77777777" w:rsidR="00876163" w:rsidRDefault="00FB0F06">
      <w:pPr>
        <w:widowControl w:val="0"/>
        <w:tabs>
          <w:tab w:val="right" w:leader="underscore" w:pos="9072"/>
        </w:tabs>
        <w:suppressAutoHyphens/>
        <w:ind w:firstLine="567"/>
        <w:jc w:val="both"/>
        <w:rPr>
          <w:color w:val="000000"/>
        </w:rPr>
      </w:pPr>
      <w:r>
        <w:rPr>
          <w:color w:val="000000"/>
        </w:rPr>
        <w:t>3</w:t>
      </w:r>
      <w:r>
        <w:rPr>
          <w:color w:val="000000"/>
        </w:rPr>
        <w:t>. Terapinės naudos vertinimas</w:t>
      </w:r>
    </w:p>
    <w:p w14:paraId="2496C3B5" w14:textId="77777777" w:rsidR="00876163" w:rsidRDefault="00FB0F06">
      <w:pPr>
        <w:widowControl w:val="0"/>
        <w:tabs>
          <w:tab w:val="right" w:leader="underscore" w:pos="9072"/>
        </w:tabs>
        <w:suppressAutoHyphens/>
        <w:ind w:firstLine="567"/>
        <w:jc w:val="both"/>
        <w:rPr>
          <w:color w:val="000000"/>
        </w:rPr>
      </w:pPr>
      <w:r>
        <w:rPr>
          <w:color w:val="000000"/>
        </w:rPr>
        <w:t>3.1</w:t>
      </w:r>
      <w:r>
        <w:rPr>
          <w:color w:val="000000"/>
        </w:rPr>
        <w:t>. Pateikti klinikiniai tyrimai ir jų kokybės vertinimas pagal Jadad kriterijus (maksimalus balų skaičius 5).</w:t>
      </w:r>
    </w:p>
    <w:p w14:paraId="2496C3B6" w14:textId="77777777" w:rsidR="00876163" w:rsidRDefault="00FB0F06">
      <w:pPr>
        <w:widowControl w:val="0"/>
        <w:tabs>
          <w:tab w:val="right" w:leader="underscore" w:pos="9072"/>
        </w:tabs>
        <w:suppressAutoHyphens/>
        <w:ind w:firstLine="567"/>
        <w:jc w:val="both"/>
        <w:rPr>
          <w:color w:val="000000"/>
        </w:rPr>
      </w:pPr>
      <w:r>
        <w:rPr>
          <w:color w:val="000000"/>
        </w:rPr>
        <w:br w:type="page"/>
      </w:r>
    </w:p>
    <w:tbl>
      <w:tblPr>
        <w:tblW w:w="9070" w:type="dxa"/>
        <w:tblLayout w:type="fixed"/>
        <w:tblCellMar>
          <w:left w:w="0" w:type="dxa"/>
          <w:right w:w="0" w:type="dxa"/>
        </w:tblCellMar>
        <w:tblLook w:val="0000" w:firstRow="0" w:lastRow="0" w:firstColumn="0" w:lastColumn="0" w:noHBand="0" w:noVBand="0"/>
      </w:tblPr>
      <w:tblGrid>
        <w:gridCol w:w="1164"/>
        <w:gridCol w:w="1376"/>
        <w:gridCol w:w="818"/>
        <w:gridCol w:w="892"/>
        <w:gridCol w:w="1010"/>
        <w:gridCol w:w="920"/>
        <w:gridCol w:w="789"/>
        <w:gridCol w:w="1568"/>
        <w:gridCol w:w="533"/>
      </w:tblGrid>
      <w:tr w:rsidR="00876163" w14:paraId="2496C3B9" w14:textId="77777777">
        <w:trPr>
          <w:trHeight w:val="124"/>
        </w:trPr>
        <w:tc>
          <w:tcPr>
            <w:tcW w:w="1259"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496C3B7" w14:textId="77777777" w:rsidR="00876163" w:rsidRDefault="00FB0F06">
            <w:pPr>
              <w:widowControl w:val="0"/>
              <w:suppressAutoHyphens/>
              <w:jc w:val="center"/>
              <w:rPr>
                <w:color w:val="000000"/>
                <w:sz w:val="20"/>
              </w:rPr>
            </w:pPr>
            <w:r>
              <w:rPr>
                <w:color w:val="000000"/>
                <w:sz w:val="20"/>
              </w:rPr>
              <w:lastRenderedPageBreak/>
              <w:t>Tyrimo kodas arba autorius, publikacijos data</w:t>
            </w:r>
          </w:p>
        </w:tc>
        <w:tc>
          <w:tcPr>
            <w:tcW w:w="8539" w:type="dxa"/>
            <w:gridSpan w:val="8"/>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2496C3B8" w14:textId="77777777" w:rsidR="00876163" w:rsidRDefault="00FB0F06">
            <w:pPr>
              <w:widowControl w:val="0"/>
              <w:suppressAutoHyphens/>
              <w:jc w:val="center"/>
              <w:rPr>
                <w:color w:val="000000"/>
                <w:sz w:val="20"/>
              </w:rPr>
            </w:pPr>
            <w:r>
              <w:rPr>
                <w:color w:val="000000"/>
                <w:sz w:val="20"/>
              </w:rPr>
              <w:t>Jadad kriterijai</w:t>
            </w:r>
          </w:p>
        </w:tc>
      </w:tr>
      <w:tr w:rsidR="00876163" w14:paraId="2496C3C1" w14:textId="77777777">
        <w:trPr>
          <w:trHeight w:val="42"/>
        </w:trPr>
        <w:tc>
          <w:tcPr>
            <w:tcW w:w="1259" w:type="dxa"/>
            <w:vMerge/>
            <w:tcBorders>
              <w:top w:val="nil"/>
              <w:left w:val="single" w:sz="4" w:space="0" w:color="000000"/>
              <w:bottom w:val="nil"/>
              <w:right w:val="single" w:sz="4" w:space="0" w:color="000000"/>
            </w:tcBorders>
          </w:tcPr>
          <w:p w14:paraId="2496C3BA" w14:textId="77777777" w:rsidR="00876163" w:rsidRDefault="00876163">
            <w:pPr>
              <w:widowControl w:val="0"/>
              <w:rPr>
                <w:sz w:val="20"/>
              </w:rPr>
            </w:pPr>
          </w:p>
        </w:tc>
        <w:tc>
          <w:tcPr>
            <w:tcW w:w="149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496C3BB" w14:textId="77777777" w:rsidR="00876163" w:rsidRDefault="00FB0F06">
            <w:pPr>
              <w:widowControl w:val="0"/>
              <w:suppressAutoHyphens/>
              <w:jc w:val="center"/>
              <w:rPr>
                <w:color w:val="000000"/>
                <w:sz w:val="20"/>
              </w:rPr>
            </w:pPr>
            <w:r>
              <w:rPr>
                <w:color w:val="000000"/>
                <w:sz w:val="20"/>
              </w:rPr>
              <w:t xml:space="preserve">Ar tyrimas </w:t>
            </w:r>
            <w:r>
              <w:rPr>
                <w:color w:val="000000"/>
                <w:sz w:val="20"/>
              </w:rPr>
              <w:t>randomizuotas?*</w:t>
            </w:r>
          </w:p>
        </w:tc>
        <w:tc>
          <w:tcPr>
            <w:tcW w:w="1843"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2496C3BC" w14:textId="77777777" w:rsidR="00876163" w:rsidRDefault="00FB0F06">
            <w:pPr>
              <w:widowControl w:val="0"/>
              <w:suppressAutoHyphens/>
              <w:jc w:val="center"/>
              <w:rPr>
                <w:color w:val="000000"/>
                <w:sz w:val="20"/>
              </w:rPr>
            </w:pPr>
            <w:r>
              <w:rPr>
                <w:color w:val="000000"/>
                <w:sz w:val="20"/>
              </w:rPr>
              <w:t>Jei aprašytas randomizacijos metodas, ar jis tinkamas?</w:t>
            </w:r>
          </w:p>
        </w:tc>
        <w:tc>
          <w:tcPr>
            <w:tcW w:w="109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496C3BD" w14:textId="77777777" w:rsidR="00876163" w:rsidRDefault="00FB0F06">
            <w:pPr>
              <w:widowControl w:val="0"/>
              <w:suppressAutoHyphens/>
              <w:jc w:val="center"/>
              <w:rPr>
                <w:color w:val="000000"/>
                <w:sz w:val="20"/>
              </w:rPr>
            </w:pPr>
            <w:r>
              <w:rPr>
                <w:color w:val="000000"/>
                <w:sz w:val="20"/>
              </w:rPr>
              <w:t>Ar tyrimas dvigubai aklas?*</w:t>
            </w:r>
          </w:p>
        </w:tc>
        <w:tc>
          <w:tcPr>
            <w:tcW w:w="1843"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2496C3BE" w14:textId="77777777" w:rsidR="00876163" w:rsidRDefault="00FB0F06">
            <w:pPr>
              <w:widowControl w:val="0"/>
              <w:suppressAutoHyphens/>
              <w:jc w:val="center"/>
              <w:rPr>
                <w:color w:val="000000"/>
                <w:sz w:val="20"/>
              </w:rPr>
            </w:pPr>
            <w:r>
              <w:rPr>
                <w:color w:val="000000"/>
                <w:sz w:val="20"/>
              </w:rPr>
              <w:t>Jei aprašytas dvigubo aklumo metodas, ar jis tinkamas?</w:t>
            </w:r>
          </w:p>
        </w:tc>
        <w:tc>
          <w:tcPr>
            <w:tcW w:w="170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496C3BF" w14:textId="77777777" w:rsidR="00876163" w:rsidRDefault="00FB0F06">
            <w:pPr>
              <w:widowControl w:val="0"/>
              <w:suppressAutoHyphens/>
              <w:jc w:val="center"/>
              <w:rPr>
                <w:color w:val="000000"/>
                <w:sz w:val="20"/>
              </w:rPr>
            </w:pPr>
            <w:r>
              <w:rPr>
                <w:color w:val="000000"/>
                <w:sz w:val="20"/>
              </w:rPr>
              <w:t>Ar aprašyta, kiek tiriamųjų ir kodėl nebaigė tyrimo?*</w:t>
            </w:r>
          </w:p>
        </w:tc>
        <w:tc>
          <w:tcPr>
            <w:tcW w:w="570"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2496C3C0" w14:textId="77777777" w:rsidR="00876163" w:rsidRDefault="00FB0F06">
            <w:pPr>
              <w:widowControl w:val="0"/>
              <w:suppressAutoHyphens/>
              <w:jc w:val="center"/>
              <w:rPr>
                <w:color w:val="000000"/>
                <w:sz w:val="20"/>
              </w:rPr>
            </w:pPr>
            <w:r>
              <w:rPr>
                <w:color w:val="000000"/>
                <w:sz w:val="20"/>
              </w:rPr>
              <w:t>Balų suma</w:t>
            </w:r>
          </w:p>
        </w:tc>
      </w:tr>
      <w:tr w:rsidR="00876163" w14:paraId="2496C3CB" w14:textId="77777777">
        <w:trPr>
          <w:trHeight w:val="1388"/>
        </w:trPr>
        <w:tc>
          <w:tcPr>
            <w:tcW w:w="1259" w:type="dxa"/>
            <w:vMerge/>
            <w:tcBorders>
              <w:top w:val="nil"/>
              <w:left w:val="single" w:sz="4" w:space="0" w:color="000000"/>
              <w:bottom w:val="single" w:sz="4" w:space="0" w:color="000000"/>
              <w:right w:val="single" w:sz="4" w:space="0" w:color="000000"/>
            </w:tcBorders>
          </w:tcPr>
          <w:p w14:paraId="2496C3C2" w14:textId="77777777" w:rsidR="00876163" w:rsidRDefault="00876163">
            <w:pPr>
              <w:widowControl w:val="0"/>
              <w:rPr>
                <w:sz w:val="20"/>
              </w:rPr>
            </w:pPr>
          </w:p>
        </w:tc>
        <w:tc>
          <w:tcPr>
            <w:tcW w:w="1491" w:type="dxa"/>
            <w:vMerge/>
            <w:tcBorders>
              <w:top w:val="nil"/>
              <w:left w:val="single" w:sz="4" w:space="0" w:color="000000"/>
              <w:bottom w:val="single" w:sz="4" w:space="0" w:color="000000"/>
              <w:right w:val="single" w:sz="4" w:space="0" w:color="000000"/>
            </w:tcBorders>
          </w:tcPr>
          <w:p w14:paraId="2496C3C3" w14:textId="77777777" w:rsidR="00876163" w:rsidRDefault="00876163">
            <w:pPr>
              <w:widowControl w:val="0"/>
              <w:rPr>
                <w:sz w:val="20"/>
              </w:rPr>
            </w:pPr>
          </w:p>
        </w:tc>
        <w:tc>
          <w:tcPr>
            <w:tcW w:w="881" w:type="dxa"/>
            <w:tcBorders>
              <w:top w:val="single" w:sz="4" w:space="0" w:color="000000"/>
              <w:left w:val="single" w:sz="4" w:space="0" w:color="000000"/>
              <w:bottom w:val="single" w:sz="4" w:space="0" w:color="000000"/>
              <w:right w:val="single" w:sz="4" w:space="0" w:color="000000"/>
            </w:tcBorders>
            <w:textDirection w:val="btLr"/>
          </w:tcPr>
          <w:p w14:paraId="2496C3C4" w14:textId="77777777" w:rsidR="00876163" w:rsidRDefault="00FB0F06">
            <w:pPr>
              <w:widowControl w:val="0"/>
              <w:suppressAutoHyphens/>
              <w:jc w:val="center"/>
              <w:rPr>
                <w:color w:val="000000"/>
                <w:sz w:val="20"/>
              </w:rPr>
            </w:pPr>
            <w:r>
              <w:rPr>
                <w:color w:val="000000"/>
                <w:sz w:val="20"/>
              </w:rPr>
              <w:t>Tinkamas*</w:t>
            </w:r>
          </w:p>
        </w:tc>
        <w:tc>
          <w:tcPr>
            <w:tcW w:w="962" w:type="dxa"/>
            <w:tcBorders>
              <w:top w:val="single" w:sz="4" w:space="0" w:color="000000"/>
              <w:left w:val="single" w:sz="4" w:space="0" w:color="000000"/>
              <w:bottom w:val="single" w:sz="4" w:space="0" w:color="000000"/>
              <w:right w:val="single" w:sz="4" w:space="0" w:color="000000"/>
            </w:tcBorders>
            <w:textDirection w:val="btLr"/>
          </w:tcPr>
          <w:p w14:paraId="2496C3C5" w14:textId="77777777" w:rsidR="00876163" w:rsidRDefault="00FB0F06">
            <w:pPr>
              <w:widowControl w:val="0"/>
              <w:suppressAutoHyphens/>
              <w:jc w:val="center"/>
              <w:rPr>
                <w:color w:val="000000"/>
                <w:sz w:val="20"/>
              </w:rPr>
            </w:pPr>
            <w:r>
              <w:rPr>
                <w:color w:val="000000"/>
                <w:sz w:val="20"/>
              </w:rPr>
              <w:t>Netinkamas**</w:t>
            </w:r>
          </w:p>
        </w:tc>
        <w:tc>
          <w:tcPr>
            <w:tcW w:w="1091" w:type="dxa"/>
            <w:vMerge/>
            <w:tcBorders>
              <w:top w:val="nil"/>
              <w:left w:val="single" w:sz="4" w:space="0" w:color="000000"/>
              <w:bottom w:val="single" w:sz="4" w:space="0" w:color="000000"/>
              <w:right w:val="single" w:sz="4" w:space="0" w:color="000000"/>
            </w:tcBorders>
          </w:tcPr>
          <w:p w14:paraId="2496C3C6" w14:textId="77777777" w:rsidR="00876163" w:rsidRDefault="00876163">
            <w:pPr>
              <w:widowControl w:val="0"/>
              <w:rPr>
                <w:sz w:val="20"/>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extDirection w:val="btLr"/>
          </w:tcPr>
          <w:p w14:paraId="2496C3C7" w14:textId="77777777" w:rsidR="00876163" w:rsidRDefault="00FB0F06">
            <w:pPr>
              <w:widowControl w:val="0"/>
              <w:suppressAutoHyphens/>
              <w:jc w:val="center"/>
              <w:rPr>
                <w:color w:val="000000"/>
                <w:sz w:val="20"/>
              </w:rPr>
            </w:pPr>
            <w:r>
              <w:rPr>
                <w:color w:val="000000"/>
                <w:sz w:val="20"/>
              </w:rPr>
              <w:t>Tinkamas*</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extDirection w:val="btLr"/>
          </w:tcPr>
          <w:p w14:paraId="2496C3C8" w14:textId="77777777" w:rsidR="00876163" w:rsidRDefault="00FB0F06">
            <w:pPr>
              <w:widowControl w:val="0"/>
              <w:suppressAutoHyphens/>
              <w:jc w:val="center"/>
              <w:rPr>
                <w:color w:val="000000"/>
                <w:sz w:val="20"/>
              </w:rPr>
            </w:pPr>
            <w:r>
              <w:rPr>
                <w:color w:val="000000"/>
                <w:sz w:val="20"/>
              </w:rPr>
              <w:t>Netinkamas**</w:t>
            </w:r>
          </w:p>
        </w:tc>
        <w:tc>
          <w:tcPr>
            <w:tcW w:w="1701" w:type="dxa"/>
            <w:vMerge/>
            <w:tcBorders>
              <w:top w:val="nil"/>
              <w:left w:val="single" w:sz="4" w:space="0" w:color="000000"/>
              <w:bottom w:val="single" w:sz="4" w:space="0" w:color="000000"/>
              <w:right w:val="single" w:sz="4" w:space="0" w:color="000000"/>
            </w:tcBorders>
          </w:tcPr>
          <w:p w14:paraId="2496C3C9" w14:textId="77777777" w:rsidR="00876163" w:rsidRDefault="00876163">
            <w:pPr>
              <w:widowControl w:val="0"/>
              <w:rPr>
                <w:sz w:val="20"/>
              </w:rPr>
            </w:pPr>
          </w:p>
        </w:tc>
        <w:tc>
          <w:tcPr>
            <w:tcW w:w="570" w:type="dxa"/>
            <w:vMerge/>
            <w:tcBorders>
              <w:top w:val="nil"/>
              <w:left w:val="single" w:sz="4" w:space="0" w:color="000000"/>
              <w:bottom w:val="single" w:sz="4" w:space="0" w:color="000000"/>
              <w:right w:val="single" w:sz="4" w:space="0" w:color="000000"/>
            </w:tcBorders>
          </w:tcPr>
          <w:p w14:paraId="2496C3CA" w14:textId="77777777" w:rsidR="00876163" w:rsidRDefault="00876163">
            <w:pPr>
              <w:widowControl w:val="0"/>
              <w:rPr>
                <w:sz w:val="20"/>
              </w:rPr>
            </w:pPr>
          </w:p>
        </w:tc>
      </w:tr>
      <w:tr w:rsidR="00876163" w14:paraId="2496C3D5" w14:textId="77777777">
        <w:trPr>
          <w:trHeight w:val="124"/>
        </w:trPr>
        <w:tc>
          <w:tcPr>
            <w:tcW w:w="12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CC" w14:textId="77777777" w:rsidR="00876163" w:rsidRDefault="00876163">
            <w:pPr>
              <w:widowControl w:val="0"/>
              <w:rPr>
                <w:sz w:val="20"/>
              </w:rPr>
            </w:pPr>
          </w:p>
        </w:tc>
        <w:tc>
          <w:tcPr>
            <w:tcW w:w="14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CD" w14:textId="77777777" w:rsidR="00876163" w:rsidRDefault="00876163">
            <w:pPr>
              <w:widowControl w:val="0"/>
              <w:rPr>
                <w:sz w:val="20"/>
              </w:rPr>
            </w:pPr>
          </w:p>
        </w:tc>
        <w:tc>
          <w:tcPr>
            <w:tcW w:w="8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CE" w14:textId="77777777" w:rsidR="00876163" w:rsidRDefault="00876163">
            <w:pPr>
              <w:widowControl w:val="0"/>
              <w:rPr>
                <w:sz w:val="20"/>
              </w:rPr>
            </w:pPr>
          </w:p>
        </w:tc>
        <w:tc>
          <w:tcPr>
            <w:tcW w:w="96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CF" w14:textId="77777777" w:rsidR="00876163" w:rsidRDefault="00876163">
            <w:pPr>
              <w:widowControl w:val="0"/>
              <w:rPr>
                <w:sz w:val="20"/>
              </w:rPr>
            </w:pPr>
          </w:p>
        </w:tc>
        <w:tc>
          <w:tcPr>
            <w:tcW w:w="10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0" w14:textId="77777777" w:rsidR="00876163" w:rsidRDefault="00876163">
            <w:pPr>
              <w:widowControl w:val="0"/>
              <w:rPr>
                <w:sz w:val="20"/>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1" w14:textId="77777777" w:rsidR="00876163" w:rsidRDefault="00876163">
            <w:pPr>
              <w:widowControl w:val="0"/>
              <w:rPr>
                <w:sz w:val="20"/>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2" w14:textId="77777777" w:rsidR="00876163" w:rsidRDefault="00876163">
            <w:pPr>
              <w:widowControl w:val="0"/>
              <w:rPr>
                <w:sz w:val="20"/>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3" w14:textId="77777777" w:rsidR="00876163" w:rsidRDefault="00876163">
            <w:pPr>
              <w:widowControl w:val="0"/>
              <w:rPr>
                <w:sz w:val="20"/>
              </w:rPr>
            </w:pPr>
          </w:p>
        </w:tc>
        <w:tc>
          <w:tcPr>
            <w:tcW w:w="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4" w14:textId="77777777" w:rsidR="00876163" w:rsidRDefault="00876163">
            <w:pPr>
              <w:widowControl w:val="0"/>
              <w:rPr>
                <w:sz w:val="20"/>
              </w:rPr>
            </w:pPr>
          </w:p>
        </w:tc>
      </w:tr>
      <w:tr w:rsidR="00876163" w14:paraId="2496C3DF" w14:textId="77777777">
        <w:trPr>
          <w:trHeight w:val="124"/>
        </w:trPr>
        <w:tc>
          <w:tcPr>
            <w:tcW w:w="125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6" w14:textId="77777777" w:rsidR="00876163" w:rsidRDefault="00876163">
            <w:pPr>
              <w:widowControl w:val="0"/>
              <w:rPr>
                <w:sz w:val="20"/>
              </w:rPr>
            </w:pPr>
          </w:p>
        </w:tc>
        <w:tc>
          <w:tcPr>
            <w:tcW w:w="14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7" w14:textId="77777777" w:rsidR="00876163" w:rsidRDefault="00876163">
            <w:pPr>
              <w:widowControl w:val="0"/>
              <w:rPr>
                <w:sz w:val="20"/>
              </w:rPr>
            </w:pPr>
          </w:p>
        </w:tc>
        <w:tc>
          <w:tcPr>
            <w:tcW w:w="88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8" w14:textId="77777777" w:rsidR="00876163" w:rsidRDefault="00876163">
            <w:pPr>
              <w:widowControl w:val="0"/>
              <w:rPr>
                <w:sz w:val="20"/>
              </w:rPr>
            </w:pPr>
          </w:p>
        </w:tc>
        <w:tc>
          <w:tcPr>
            <w:tcW w:w="96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9" w14:textId="77777777" w:rsidR="00876163" w:rsidRDefault="00876163">
            <w:pPr>
              <w:widowControl w:val="0"/>
              <w:rPr>
                <w:sz w:val="20"/>
              </w:rPr>
            </w:pPr>
          </w:p>
        </w:tc>
        <w:tc>
          <w:tcPr>
            <w:tcW w:w="10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A" w14:textId="77777777" w:rsidR="00876163" w:rsidRDefault="00876163">
            <w:pPr>
              <w:widowControl w:val="0"/>
              <w:rPr>
                <w:sz w:val="20"/>
              </w:rPr>
            </w:pPr>
          </w:p>
        </w:tc>
        <w:tc>
          <w:tcPr>
            <w:tcW w:w="9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B" w14:textId="77777777" w:rsidR="00876163" w:rsidRDefault="00876163">
            <w:pPr>
              <w:widowControl w:val="0"/>
              <w:rPr>
                <w:sz w:val="20"/>
              </w:rPr>
            </w:pP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C" w14:textId="77777777" w:rsidR="00876163" w:rsidRDefault="00876163">
            <w:pPr>
              <w:widowControl w:val="0"/>
              <w:rPr>
                <w:sz w:val="20"/>
              </w:rPr>
            </w:pPr>
          </w:p>
        </w:tc>
        <w:tc>
          <w:tcPr>
            <w:tcW w:w="170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D" w14:textId="77777777" w:rsidR="00876163" w:rsidRDefault="00876163">
            <w:pPr>
              <w:widowControl w:val="0"/>
              <w:rPr>
                <w:sz w:val="20"/>
              </w:rPr>
            </w:pPr>
          </w:p>
        </w:tc>
        <w:tc>
          <w:tcPr>
            <w:tcW w:w="5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6C3DE" w14:textId="77777777" w:rsidR="00876163" w:rsidRDefault="00876163">
            <w:pPr>
              <w:widowControl w:val="0"/>
              <w:rPr>
                <w:sz w:val="20"/>
              </w:rPr>
            </w:pPr>
          </w:p>
        </w:tc>
      </w:tr>
    </w:tbl>
    <w:p w14:paraId="2496C3E0" w14:textId="77777777" w:rsidR="00876163" w:rsidRDefault="00876163">
      <w:pPr>
        <w:widowControl w:val="0"/>
        <w:suppressAutoHyphens/>
        <w:ind w:firstLine="567"/>
        <w:jc w:val="both"/>
        <w:rPr>
          <w:color w:val="000000"/>
        </w:rPr>
      </w:pPr>
    </w:p>
    <w:p w14:paraId="2496C3E1" w14:textId="77777777" w:rsidR="00876163" w:rsidRDefault="00FB0F06">
      <w:pPr>
        <w:widowControl w:val="0"/>
        <w:suppressAutoHyphens/>
        <w:ind w:firstLine="567"/>
        <w:jc w:val="both"/>
        <w:rPr>
          <w:color w:val="000000"/>
        </w:rPr>
      </w:pPr>
      <w:r>
        <w:rPr>
          <w:color w:val="000000"/>
        </w:rPr>
        <w:t>* Atsakymas taip vertinamas 1 balu, ne – 0 balų.</w:t>
      </w:r>
    </w:p>
    <w:p w14:paraId="2496C3E2" w14:textId="77777777" w:rsidR="00876163" w:rsidRDefault="00FB0F06">
      <w:pPr>
        <w:widowControl w:val="0"/>
        <w:suppressAutoHyphens/>
        <w:ind w:firstLine="567"/>
        <w:jc w:val="both"/>
        <w:rPr>
          <w:color w:val="000000"/>
        </w:rPr>
      </w:pPr>
      <w:r>
        <w:rPr>
          <w:color w:val="000000"/>
        </w:rPr>
        <w:t>** Atsakymas taip vertinamas 1 balu, ne – 0 balų.</w:t>
      </w:r>
    </w:p>
    <w:p w14:paraId="2496C3E3"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450"/>
        <w:gridCol w:w="2404"/>
        <w:gridCol w:w="5216"/>
      </w:tblGrid>
      <w:tr w:rsidR="00876163" w14:paraId="2496C3E7" w14:textId="77777777">
        <w:trPr>
          <w:trHeight w:val="60"/>
          <w:tblHeader/>
        </w:trPr>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4" w14:textId="77777777" w:rsidR="00876163" w:rsidRDefault="00FB0F06">
            <w:pPr>
              <w:widowControl w:val="0"/>
              <w:suppressAutoHyphens/>
              <w:rPr>
                <w:color w:val="000000"/>
              </w:rPr>
            </w:pPr>
            <w:r>
              <w:rPr>
                <w:color w:val="000000"/>
              </w:rPr>
              <w:t>Balų suma</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5" w14:textId="77777777" w:rsidR="00876163" w:rsidRDefault="00FB0F06">
            <w:pPr>
              <w:widowControl w:val="0"/>
              <w:suppressAutoHyphens/>
              <w:rPr>
                <w:color w:val="000000"/>
              </w:rPr>
            </w:pPr>
            <w:r>
              <w:rPr>
                <w:color w:val="000000"/>
              </w:rPr>
              <w:t>Tyrimo kokybės įvertinimas</w:t>
            </w:r>
          </w:p>
        </w:tc>
        <w:tc>
          <w:tcPr>
            <w:tcW w:w="56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6" w14:textId="77777777" w:rsidR="00876163" w:rsidRDefault="00FB0F06">
            <w:pPr>
              <w:widowControl w:val="0"/>
              <w:suppressAutoHyphens/>
              <w:rPr>
                <w:color w:val="000000"/>
              </w:rPr>
            </w:pPr>
            <w:r>
              <w:rPr>
                <w:color w:val="000000"/>
              </w:rPr>
              <w:t>Reikšmė</w:t>
            </w:r>
          </w:p>
        </w:tc>
      </w:tr>
      <w:tr w:rsidR="00876163" w14:paraId="2496C3EB" w14:textId="77777777">
        <w:trPr>
          <w:trHeight w:val="60"/>
        </w:trPr>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8" w14:textId="77777777" w:rsidR="00876163" w:rsidRDefault="00FB0F06">
            <w:pPr>
              <w:widowControl w:val="0"/>
              <w:suppressAutoHyphens/>
              <w:rPr>
                <w:color w:val="000000"/>
              </w:rPr>
            </w:pPr>
            <w:r>
              <w:rPr>
                <w:color w:val="000000"/>
              </w:rPr>
              <w:t xml:space="preserve">5 balai </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9" w14:textId="77777777" w:rsidR="00876163" w:rsidRDefault="00FB0F06">
            <w:pPr>
              <w:widowControl w:val="0"/>
              <w:suppressAutoHyphens/>
              <w:rPr>
                <w:color w:val="000000"/>
              </w:rPr>
            </w:pPr>
            <w:r>
              <w:rPr>
                <w:color w:val="000000"/>
              </w:rPr>
              <w:t>Tyrimo kokybė aukšta</w:t>
            </w:r>
          </w:p>
        </w:tc>
        <w:tc>
          <w:tcPr>
            <w:tcW w:w="56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A" w14:textId="77777777" w:rsidR="00876163" w:rsidRDefault="00FB0F06">
            <w:pPr>
              <w:widowControl w:val="0"/>
              <w:suppressAutoHyphens/>
              <w:rPr>
                <w:color w:val="000000"/>
              </w:rPr>
            </w:pPr>
            <w:r>
              <w:rPr>
                <w:color w:val="000000"/>
              </w:rPr>
              <w:t xml:space="preserve">Vaistinio preparato terapinė nauda gali </w:t>
            </w:r>
            <w:r>
              <w:rPr>
                <w:color w:val="000000"/>
              </w:rPr>
              <w:t>būti vertinama didžiausiu balu</w:t>
            </w:r>
          </w:p>
        </w:tc>
      </w:tr>
      <w:tr w:rsidR="00876163" w14:paraId="2496C3EF" w14:textId="77777777">
        <w:trPr>
          <w:trHeight w:val="60"/>
        </w:trPr>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C" w14:textId="77777777" w:rsidR="00876163" w:rsidRDefault="00FB0F06">
            <w:pPr>
              <w:widowControl w:val="0"/>
              <w:suppressAutoHyphens/>
              <w:rPr>
                <w:color w:val="000000"/>
              </w:rPr>
            </w:pPr>
            <w:r>
              <w:rPr>
                <w:color w:val="000000"/>
              </w:rPr>
              <w:t xml:space="preserve">3–4 balai </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D" w14:textId="77777777" w:rsidR="00876163" w:rsidRDefault="00FB0F06">
            <w:pPr>
              <w:widowControl w:val="0"/>
              <w:suppressAutoHyphens/>
              <w:rPr>
                <w:color w:val="000000"/>
              </w:rPr>
            </w:pPr>
            <w:r>
              <w:rPr>
                <w:color w:val="000000"/>
              </w:rPr>
              <w:t>Tyrimo kokybė vidutinė</w:t>
            </w:r>
          </w:p>
        </w:tc>
        <w:tc>
          <w:tcPr>
            <w:tcW w:w="56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EE" w14:textId="77777777" w:rsidR="00876163" w:rsidRDefault="00FB0F06">
            <w:pPr>
              <w:widowControl w:val="0"/>
              <w:suppressAutoHyphens/>
              <w:rPr>
                <w:color w:val="000000"/>
              </w:rPr>
            </w:pPr>
            <w:r>
              <w:rPr>
                <w:color w:val="000000"/>
              </w:rPr>
              <w:t xml:space="preserve">Vaistinį preparatą įvertinus didžiausiu balu iš jo atimamas 1 balas </w:t>
            </w:r>
          </w:p>
        </w:tc>
      </w:tr>
      <w:tr w:rsidR="00876163" w14:paraId="2496C3F3" w14:textId="77777777">
        <w:trPr>
          <w:trHeight w:val="60"/>
        </w:trPr>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F0" w14:textId="77777777" w:rsidR="00876163" w:rsidRDefault="00FB0F06">
            <w:pPr>
              <w:widowControl w:val="0"/>
              <w:suppressAutoHyphens/>
              <w:rPr>
                <w:color w:val="000000"/>
              </w:rPr>
            </w:pPr>
            <w:r>
              <w:rPr>
                <w:color w:val="000000"/>
              </w:rPr>
              <w:t xml:space="preserve">0–2 balai </w:t>
            </w:r>
          </w:p>
        </w:tc>
        <w:tc>
          <w:tcPr>
            <w:tcW w:w="25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F1" w14:textId="77777777" w:rsidR="00876163" w:rsidRDefault="00FB0F06">
            <w:pPr>
              <w:widowControl w:val="0"/>
              <w:suppressAutoHyphens/>
              <w:rPr>
                <w:color w:val="000000"/>
              </w:rPr>
            </w:pPr>
            <w:r>
              <w:rPr>
                <w:color w:val="000000"/>
              </w:rPr>
              <w:t>Tyrimo kokybė žema</w:t>
            </w:r>
          </w:p>
        </w:tc>
        <w:tc>
          <w:tcPr>
            <w:tcW w:w="56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3F2" w14:textId="77777777" w:rsidR="00876163" w:rsidRDefault="00FB0F06">
            <w:pPr>
              <w:widowControl w:val="0"/>
              <w:suppressAutoHyphens/>
              <w:rPr>
                <w:color w:val="000000"/>
              </w:rPr>
            </w:pPr>
            <w:r>
              <w:rPr>
                <w:color w:val="000000"/>
              </w:rPr>
              <w:t>Tyrimas netinkamas terapinei naudai nustatyti</w:t>
            </w:r>
          </w:p>
        </w:tc>
      </w:tr>
    </w:tbl>
    <w:p w14:paraId="2496C3F4" w14:textId="77777777" w:rsidR="00876163" w:rsidRDefault="00FB0F06">
      <w:pPr>
        <w:widowControl w:val="0"/>
        <w:suppressAutoHyphens/>
        <w:ind w:firstLine="567"/>
        <w:jc w:val="both"/>
        <w:rPr>
          <w:color w:val="000000"/>
        </w:rPr>
      </w:pPr>
    </w:p>
    <w:p w14:paraId="2496C3F5" w14:textId="77777777" w:rsidR="00876163" w:rsidRDefault="00FB0F06">
      <w:pPr>
        <w:widowControl w:val="0"/>
        <w:suppressAutoHyphens/>
        <w:ind w:firstLine="567"/>
        <w:jc w:val="both"/>
        <w:rPr>
          <w:color w:val="000000"/>
        </w:rPr>
      </w:pPr>
      <w:r>
        <w:rPr>
          <w:color w:val="000000"/>
        </w:rPr>
        <w:t>3.2</w:t>
      </w:r>
      <w:r>
        <w:rPr>
          <w:color w:val="000000"/>
        </w:rPr>
        <w:t>. Vaistinio preparato efektyvumas</w:t>
      </w:r>
    </w:p>
    <w:p w14:paraId="2496C3F6"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rsidR="00876163" w14:paraId="2496C3F8" w14:textId="77777777">
        <w:trPr>
          <w:trHeight w:val="60"/>
        </w:trPr>
        <w:tc>
          <w:tcPr>
            <w:tcW w:w="9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96C3F7" w14:textId="77777777" w:rsidR="00876163" w:rsidRDefault="00FB0F06">
            <w:pPr>
              <w:widowControl w:val="0"/>
              <w:suppressAutoHyphens/>
              <w:ind w:firstLine="567"/>
              <w:rPr>
                <w:color w:val="000000"/>
              </w:rPr>
            </w:pPr>
            <w:r>
              <w:rPr>
                <w:color w:val="000000"/>
              </w:rPr>
              <w:t>Aprašomi ir įvertinami pateiktų klinikinių tyrimų duomenys. Įvertinamos pasirinktos vertinamosios baigtys ir jų atitikimas klinikinei praktikai. Už nepatikimą pakaitinę vertinamąją baigtį balas mažinamas 1 balu (pvz., vertinant vaistus nuo vėžio, kai patei</w:t>
            </w:r>
            <w:r>
              <w:rPr>
                <w:color w:val="000000"/>
              </w:rPr>
              <w:t>kiamas tik laikas iki progresavimo be bendrojo išgyvenamumo duomenų).</w:t>
            </w:r>
          </w:p>
        </w:tc>
      </w:tr>
    </w:tbl>
    <w:p w14:paraId="2496C3F9" w14:textId="77777777" w:rsidR="00876163" w:rsidRDefault="00FB0F06">
      <w:pPr>
        <w:widowControl w:val="0"/>
        <w:suppressAutoHyphens/>
        <w:ind w:firstLine="567"/>
        <w:jc w:val="both"/>
        <w:rPr>
          <w:color w:val="000000"/>
        </w:rPr>
      </w:pPr>
    </w:p>
    <w:p w14:paraId="2496C3FA" w14:textId="77777777" w:rsidR="00876163" w:rsidRDefault="00FB0F06">
      <w:pPr>
        <w:widowControl w:val="0"/>
        <w:suppressAutoHyphens/>
        <w:ind w:firstLine="567"/>
        <w:jc w:val="both"/>
        <w:rPr>
          <w:color w:val="000000"/>
        </w:rPr>
      </w:pPr>
      <w:r>
        <w:rPr>
          <w:color w:val="000000"/>
        </w:rPr>
        <w:t>3.3</w:t>
      </w:r>
      <w:r>
        <w:rPr>
          <w:color w:val="000000"/>
        </w:rPr>
        <w:t>. Vaistinio preparato saugumas</w:t>
      </w:r>
    </w:p>
    <w:p w14:paraId="2496C3FB"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9070"/>
      </w:tblGrid>
      <w:tr w:rsidR="00876163" w14:paraId="2496C3FD" w14:textId="77777777">
        <w:trPr>
          <w:trHeight w:val="60"/>
        </w:trPr>
        <w:tc>
          <w:tcPr>
            <w:tcW w:w="9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96C3FC" w14:textId="77777777" w:rsidR="00876163" w:rsidRDefault="00FB0F06">
            <w:pPr>
              <w:widowControl w:val="0"/>
              <w:suppressAutoHyphens/>
              <w:ind w:firstLine="567"/>
              <w:rPr>
                <w:color w:val="000000"/>
              </w:rPr>
            </w:pPr>
            <w:r>
              <w:rPr>
                <w:color w:val="000000"/>
              </w:rPr>
              <w:t>Aprašomi ir įvertinami pateiktų klinikinių tyrimų duomenys. Jei vaistinis preparatas kelia didesnę grėsmę negu alternatyvūs vaistai, balas mažina</w:t>
            </w:r>
            <w:r>
              <w:rPr>
                <w:color w:val="000000"/>
              </w:rPr>
              <w:t>mas 1 balu.</w:t>
            </w:r>
          </w:p>
        </w:tc>
      </w:tr>
    </w:tbl>
    <w:p w14:paraId="2496C3FE" w14:textId="77777777" w:rsidR="00876163" w:rsidRDefault="00FB0F06">
      <w:pPr>
        <w:widowControl w:val="0"/>
        <w:suppressAutoHyphens/>
        <w:ind w:firstLine="567"/>
        <w:jc w:val="both"/>
        <w:rPr>
          <w:color w:val="000000"/>
        </w:rPr>
      </w:pPr>
    </w:p>
    <w:p w14:paraId="2496C3FF" w14:textId="77777777" w:rsidR="00876163" w:rsidRDefault="00FB0F06">
      <w:pPr>
        <w:widowControl w:val="0"/>
        <w:suppressAutoHyphens/>
        <w:ind w:firstLine="567"/>
        <w:jc w:val="both"/>
        <w:rPr>
          <w:color w:val="000000"/>
        </w:rPr>
      </w:pPr>
      <w:r>
        <w:rPr>
          <w:color w:val="000000"/>
        </w:rPr>
        <w:t>3.4</w:t>
      </w:r>
      <w:r>
        <w:rPr>
          <w:color w:val="000000"/>
        </w:rPr>
        <w:t>. Terapinė nauda (pažymėti)</w:t>
      </w:r>
    </w:p>
    <w:p w14:paraId="2496C400" w14:textId="77777777" w:rsidR="00876163" w:rsidRDefault="00876163">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8216"/>
        <w:gridCol w:w="854"/>
      </w:tblGrid>
      <w:tr w:rsidR="00876163" w14:paraId="2496C403" w14:textId="77777777">
        <w:trPr>
          <w:trHeight w:val="60"/>
          <w:tblHeader/>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1" w14:textId="77777777" w:rsidR="00876163" w:rsidRDefault="00FB0F06">
            <w:pPr>
              <w:widowControl w:val="0"/>
              <w:suppressAutoHyphens/>
              <w:jc w:val="center"/>
              <w:rPr>
                <w:color w:val="000000"/>
              </w:rPr>
            </w:pPr>
            <w:r>
              <w:rPr>
                <w:color w:val="000000"/>
              </w:rPr>
              <w:t>Vaistinio preparato terapinė nauda</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2" w14:textId="77777777" w:rsidR="00876163" w:rsidRDefault="00FB0F06">
            <w:pPr>
              <w:widowControl w:val="0"/>
              <w:suppressAutoHyphens/>
              <w:jc w:val="center"/>
              <w:rPr>
                <w:color w:val="000000"/>
              </w:rPr>
            </w:pPr>
            <w:r>
              <w:rPr>
                <w:color w:val="000000"/>
              </w:rPr>
              <w:t>Balai</w:t>
            </w:r>
          </w:p>
        </w:tc>
      </w:tr>
      <w:tr w:rsidR="00876163" w14:paraId="2496C406" w14:textId="77777777">
        <w:trPr>
          <w:trHeight w:val="60"/>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4" w14:textId="77777777" w:rsidR="00876163" w:rsidRDefault="00FB0F06">
            <w:pPr>
              <w:widowControl w:val="0"/>
              <w:suppressAutoHyphens/>
              <w:rPr>
                <w:color w:val="000000"/>
              </w:rPr>
            </w:pPr>
            <w:r>
              <w:rPr>
                <w:color w:val="000000"/>
              </w:rPr>
              <w:t>Vaistinio preparato terapinė nauda abejotina – nėra įrodymų, kad ekvivalentiška jau kompensuojamam gydymui</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5" w14:textId="77777777" w:rsidR="00876163" w:rsidRDefault="00FB0F06">
            <w:pPr>
              <w:widowControl w:val="0"/>
              <w:suppressAutoHyphens/>
              <w:jc w:val="center"/>
              <w:rPr>
                <w:color w:val="000000"/>
              </w:rPr>
            </w:pPr>
            <w:r>
              <w:rPr>
                <w:color w:val="000000"/>
              </w:rPr>
              <w:t>3</w:t>
            </w:r>
          </w:p>
        </w:tc>
      </w:tr>
      <w:tr w:rsidR="00876163" w14:paraId="2496C409" w14:textId="77777777">
        <w:trPr>
          <w:trHeight w:val="60"/>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7" w14:textId="77777777" w:rsidR="00876163" w:rsidRDefault="00FB0F06">
            <w:pPr>
              <w:widowControl w:val="0"/>
              <w:suppressAutoHyphens/>
              <w:rPr>
                <w:color w:val="000000"/>
              </w:rPr>
            </w:pPr>
            <w:r>
              <w:rPr>
                <w:color w:val="000000"/>
              </w:rPr>
              <w:t xml:space="preserve">Vaistinis preparatas suteikia papildomą terapinį </w:t>
            </w:r>
            <w:r>
              <w:rPr>
                <w:color w:val="000000"/>
              </w:rPr>
              <w:t>pasirinkimą su iš esmės tokia pat kaip jau įtrauktų preparatų terapine nauda</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8" w14:textId="77777777" w:rsidR="00876163" w:rsidRDefault="00FB0F06">
            <w:pPr>
              <w:widowControl w:val="0"/>
              <w:suppressAutoHyphens/>
              <w:jc w:val="center"/>
              <w:rPr>
                <w:color w:val="000000"/>
              </w:rPr>
            </w:pPr>
            <w:r>
              <w:rPr>
                <w:color w:val="000000"/>
              </w:rPr>
              <w:t>6</w:t>
            </w:r>
          </w:p>
        </w:tc>
      </w:tr>
      <w:tr w:rsidR="00876163" w14:paraId="2496C40C" w14:textId="77777777">
        <w:trPr>
          <w:trHeight w:val="60"/>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A" w14:textId="77777777" w:rsidR="00876163" w:rsidRDefault="00FB0F06">
            <w:pPr>
              <w:widowControl w:val="0"/>
              <w:suppressAutoHyphens/>
              <w:rPr>
                <w:color w:val="000000"/>
              </w:rPr>
            </w:pPr>
            <w:r>
              <w:rPr>
                <w:color w:val="000000"/>
              </w:rPr>
              <w:t>Vaistinis preparatas suteikia pridėtinę terapinę naudą* pacientų, kurie gali būti gydomi nauju vaistiniu, pogrupiui</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B" w14:textId="77777777" w:rsidR="00876163" w:rsidRDefault="00FB0F06">
            <w:pPr>
              <w:widowControl w:val="0"/>
              <w:suppressAutoHyphens/>
              <w:jc w:val="center"/>
              <w:rPr>
                <w:color w:val="000000"/>
              </w:rPr>
            </w:pPr>
            <w:r>
              <w:rPr>
                <w:color w:val="000000"/>
              </w:rPr>
              <w:t>7</w:t>
            </w:r>
          </w:p>
        </w:tc>
      </w:tr>
      <w:tr w:rsidR="00876163" w14:paraId="2496C40F" w14:textId="77777777">
        <w:trPr>
          <w:trHeight w:val="60"/>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D" w14:textId="77777777" w:rsidR="00876163" w:rsidRDefault="00FB0F06">
            <w:pPr>
              <w:widowControl w:val="0"/>
              <w:suppressAutoHyphens/>
              <w:rPr>
                <w:color w:val="000000"/>
              </w:rPr>
            </w:pPr>
            <w:r>
              <w:rPr>
                <w:color w:val="000000"/>
              </w:rPr>
              <w:t>Vaistinis preparatas suteikia pridėtinę terapinę naudą da</w:t>
            </w:r>
            <w:r>
              <w:rPr>
                <w:color w:val="000000"/>
              </w:rPr>
              <w:t>ugumai pacientų, kurie gali būti gydomi nauju vaistiniu preparatu</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0E" w14:textId="77777777" w:rsidR="00876163" w:rsidRDefault="00FB0F06">
            <w:pPr>
              <w:widowControl w:val="0"/>
              <w:suppressAutoHyphens/>
              <w:jc w:val="center"/>
              <w:rPr>
                <w:color w:val="000000"/>
              </w:rPr>
            </w:pPr>
            <w:r>
              <w:rPr>
                <w:color w:val="000000"/>
              </w:rPr>
              <w:t>8</w:t>
            </w:r>
          </w:p>
        </w:tc>
      </w:tr>
      <w:tr w:rsidR="00876163" w14:paraId="2496C412" w14:textId="77777777">
        <w:trPr>
          <w:trHeight w:val="60"/>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10" w14:textId="77777777" w:rsidR="00876163" w:rsidRDefault="00FB0F06">
            <w:pPr>
              <w:widowControl w:val="0"/>
              <w:suppressAutoHyphens/>
              <w:rPr>
                <w:color w:val="000000"/>
              </w:rPr>
            </w:pPr>
            <w:r>
              <w:rPr>
                <w:color w:val="000000"/>
              </w:rPr>
              <w:lastRenderedPageBreak/>
              <w:t>Vaistinis preparatas suteikia reikšmingą pridėtinę terapinę naudą**</w:t>
            </w:r>
            <w:r>
              <w:rPr>
                <w:color w:val="000000"/>
                <w:vertAlign w:val="superscript"/>
              </w:rPr>
              <w:t xml:space="preserve"> </w:t>
            </w:r>
            <w:r>
              <w:rPr>
                <w:color w:val="000000"/>
              </w:rPr>
              <w:t>pacientų, kurie gali būti gydomi nauju vaistiniu preparatu, pogrupiui***</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11" w14:textId="77777777" w:rsidR="00876163" w:rsidRDefault="00FB0F06">
            <w:pPr>
              <w:widowControl w:val="0"/>
              <w:suppressAutoHyphens/>
              <w:jc w:val="center"/>
              <w:rPr>
                <w:color w:val="000000"/>
              </w:rPr>
            </w:pPr>
            <w:r>
              <w:rPr>
                <w:color w:val="000000"/>
              </w:rPr>
              <w:t>9</w:t>
            </w:r>
          </w:p>
        </w:tc>
      </w:tr>
      <w:tr w:rsidR="00876163" w14:paraId="2496C415" w14:textId="77777777">
        <w:trPr>
          <w:trHeight w:val="60"/>
        </w:trPr>
        <w:tc>
          <w:tcPr>
            <w:tcW w:w="88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13" w14:textId="77777777" w:rsidR="00876163" w:rsidRDefault="00FB0F06">
            <w:pPr>
              <w:widowControl w:val="0"/>
              <w:suppressAutoHyphens/>
              <w:rPr>
                <w:color w:val="000000"/>
              </w:rPr>
            </w:pPr>
            <w:r>
              <w:rPr>
                <w:color w:val="000000"/>
              </w:rPr>
              <w:t xml:space="preserve">Vaistinis preparatas suteikia reikšmingą </w:t>
            </w:r>
            <w:r>
              <w:rPr>
                <w:color w:val="000000"/>
              </w:rPr>
              <w:t>pridėtinę terapinę naudą daugumai pacientų, kurie gali būti gydomi nauju vaistiniu preparatu</w:t>
            </w:r>
          </w:p>
        </w:tc>
        <w:tc>
          <w:tcPr>
            <w:tcW w:w="9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96C414" w14:textId="77777777" w:rsidR="00876163" w:rsidRDefault="00FB0F06">
            <w:pPr>
              <w:widowControl w:val="0"/>
              <w:suppressAutoHyphens/>
              <w:jc w:val="center"/>
              <w:rPr>
                <w:color w:val="000000"/>
              </w:rPr>
            </w:pPr>
            <w:r>
              <w:rPr>
                <w:color w:val="000000"/>
              </w:rPr>
              <w:t>10</w:t>
            </w:r>
          </w:p>
        </w:tc>
      </w:tr>
    </w:tbl>
    <w:p w14:paraId="2496C416" w14:textId="77777777" w:rsidR="00876163" w:rsidRDefault="00876163">
      <w:pPr>
        <w:widowControl w:val="0"/>
        <w:suppressAutoHyphens/>
        <w:ind w:firstLine="567"/>
        <w:jc w:val="both"/>
        <w:rPr>
          <w:color w:val="000000"/>
        </w:rPr>
      </w:pPr>
    </w:p>
    <w:p w14:paraId="2496C417" w14:textId="77777777" w:rsidR="00876163" w:rsidRDefault="00FB0F06">
      <w:pPr>
        <w:widowControl w:val="0"/>
        <w:suppressAutoHyphens/>
        <w:ind w:firstLine="567"/>
        <w:jc w:val="both"/>
        <w:rPr>
          <w:color w:val="000000"/>
        </w:rPr>
      </w:pPr>
      <w:r>
        <w:rPr>
          <w:color w:val="000000"/>
        </w:rPr>
        <w:t>*Pridėtinė terapinė nauda – vaisto sukeliamas papildomas teigiamas poveikis, pvz., geresnis simptomų slopinimas, mažesnis nepageidaujamas poveikis.</w:t>
      </w:r>
    </w:p>
    <w:p w14:paraId="2496C418" w14:textId="77777777" w:rsidR="00876163" w:rsidRDefault="00FB0F06">
      <w:pPr>
        <w:widowControl w:val="0"/>
        <w:suppressAutoHyphens/>
        <w:ind w:firstLine="567"/>
        <w:jc w:val="both"/>
        <w:rPr>
          <w:color w:val="000000"/>
        </w:rPr>
      </w:pPr>
      <w:r>
        <w:rPr>
          <w:color w:val="000000"/>
        </w:rPr>
        <w:t>**Reikšmin</w:t>
      </w:r>
      <w:r>
        <w:rPr>
          <w:color w:val="000000"/>
        </w:rPr>
        <w:t>ga pridėtinė terapinė nauda – ligos išgydymas, sergamumo rodiklių mažėjimas, mirtingumo rodiklių mažėjimas, neįgalumo sumažinimas, darbingumo atkūrimas ir pan.</w:t>
      </w:r>
    </w:p>
    <w:p w14:paraId="2496C419" w14:textId="77777777" w:rsidR="00876163" w:rsidRDefault="00FB0F06">
      <w:pPr>
        <w:widowControl w:val="0"/>
        <w:suppressAutoHyphens/>
        <w:ind w:firstLine="567"/>
        <w:jc w:val="both"/>
        <w:rPr>
          <w:color w:val="000000"/>
        </w:rPr>
      </w:pPr>
      <w:r>
        <w:rPr>
          <w:color w:val="000000"/>
        </w:rPr>
        <w:t>***Pacientų pogrupis – tam tikra liga sergančių pacientų dalis (kai vaisto indikacijai taikomi t</w:t>
      </w:r>
      <w:r>
        <w:rPr>
          <w:color w:val="000000"/>
        </w:rPr>
        <w:t>am tikri apribojimai, pvz., lydinčios ligos, kitų vaistų neefektyvumas, kitų tai ligai skirtų gydyti vaistų kontraindikacijos ir pan.).</w:t>
      </w:r>
    </w:p>
    <w:p w14:paraId="2496C41A" w14:textId="77777777" w:rsidR="00876163" w:rsidRDefault="00FB0F06">
      <w:pPr>
        <w:widowControl w:val="0"/>
        <w:suppressAutoHyphens/>
        <w:ind w:firstLine="567"/>
        <w:jc w:val="both"/>
        <w:rPr>
          <w:color w:val="000000"/>
        </w:rPr>
      </w:pPr>
    </w:p>
    <w:p w14:paraId="2496C41B" w14:textId="77777777" w:rsidR="00876163" w:rsidRDefault="00FB0F06">
      <w:pPr>
        <w:widowControl w:val="0"/>
        <w:suppressAutoHyphens/>
        <w:ind w:firstLine="567"/>
        <w:jc w:val="both"/>
        <w:rPr>
          <w:color w:val="000000"/>
        </w:rPr>
      </w:pPr>
      <w:r>
        <w:rPr>
          <w:color w:val="000000"/>
        </w:rPr>
        <w:t>4</w:t>
      </w:r>
      <w:r>
        <w:rPr>
          <w:color w:val="000000"/>
        </w:rPr>
        <w:t>. Išvada</w:t>
      </w:r>
    </w:p>
    <w:p w14:paraId="2496C41C" w14:textId="77777777" w:rsidR="00876163" w:rsidRDefault="00876163">
      <w:pPr>
        <w:widowControl w:val="0"/>
        <w:suppressAutoHyphens/>
        <w:ind w:firstLine="567"/>
        <w:jc w:val="both"/>
        <w:rPr>
          <w:color w:val="000000"/>
        </w:rPr>
      </w:pPr>
    </w:p>
    <w:p w14:paraId="2496C41D" w14:textId="77777777" w:rsidR="00876163" w:rsidRDefault="00FB0F06">
      <w:pPr>
        <w:widowControl w:val="0"/>
        <w:suppressAutoHyphens/>
        <w:ind w:firstLine="567"/>
        <w:jc w:val="both"/>
        <w:rPr>
          <w:color w:val="000000"/>
        </w:rPr>
      </w:pPr>
      <w:r>
        <w:rPr>
          <w:color w:val="000000"/>
        </w:rPr>
        <w:t>Terapinė vertė balais ________________</w:t>
      </w:r>
    </w:p>
    <w:p w14:paraId="2496C41E" w14:textId="77777777" w:rsidR="00876163" w:rsidRDefault="00876163">
      <w:pPr>
        <w:widowControl w:val="0"/>
        <w:suppressAutoHyphens/>
        <w:ind w:firstLine="567"/>
        <w:jc w:val="both"/>
        <w:rPr>
          <w:color w:val="000000"/>
        </w:rPr>
      </w:pPr>
    </w:p>
    <w:p w14:paraId="2496C41F" w14:textId="77777777" w:rsidR="00876163" w:rsidRDefault="00FB0F06">
      <w:pPr>
        <w:widowControl w:val="0"/>
        <w:tabs>
          <w:tab w:val="right" w:leader="underscore" w:pos="9072"/>
        </w:tabs>
        <w:suppressAutoHyphens/>
        <w:ind w:firstLine="567"/>
        <w:jc w:val="both"/>
        <w:rPr>
          <w:color w:val="000000"/>
        </w:rPr>
      </w:pPr>
      <w:r>
        <w:rPr>
          <w:color w:val="000000"/>
        </w:rPr>
        <w:t xml:space="preserve">Paaiškinimai </w:t>
      </w:r>
      <w:r>
        <w:rPr>
          <w:color w:val="000000"/>
        </w:rPr>
        <w:tab/>
      </w:r>
    </w:p>
    <w:p w14:paraId="2496C420" w14:textId="77777777" w:rsidR="00876163" w:rsidRDefault="00FB0F06">
      <w:pPr>
        <w:widowControl w:val="0"/>
        <w:tabs>
          <w:tab w:val="right" w:leader="underscore" w:pos="9072"/>
        </w:tabs>
        <w:suppressAutoHyphens/>
        <w:jc w:val="both"/>
        <w:rPr>
          <w:color w:val="000000"/>
        </w:rPr>
      </w:pPr>
      <w:r>
        <w:rPr>
          <w:color w:val="000000"/>
        </w:rPr>
        <w:t>_</w:t>
      </w:r>
      <w:r>
        <w:rPr>
          <w:color w:val="000000"/>
        </w:rPr>
        <w:tab/>
      </w:r>
    </w:p>
    <w:p w14:paraId="2496C421" w14:textId="77777777" w:rsidR="00876163" w:rsidRDefault="00876163">
      <w:pPr>
        <w:widowControl w:val="0"/>
        <w:suppressAutoHyphens/>
        <w:ind w:firstLine="567"/>
        <w:jc w:val="both"/>
        <w:rPr>
          <w:color w:val="000000"/>
        </w:rPr>
      </w:pPr>
    </w:p>
    <w:tbl>
      <w:tblPr>
        <w:tblW w:w="9070" w:type="dxa"/>
        <w:tblLook w:val="01E0" w:firstRow="1" w:lastRow="1" w:firstColumn="1" w:lastColumn="1" w:noHBand="0" w:noVBand="0"/>
      </w:tblPr>
      <w:tblGrid>
        <w:gridCol w:w="3013"/>
        <w:gridCol w:w="3014"/>
        <w:gridCol w:w="3043"/>
      </w:tblGrid>
      <w:tr w:rsidR="00876163" w14:paraId="2496C428" w14:textId="77777777">
        <w:tc>
          <w:tcPr>
            <w:tcW w:w="3096" w:type="dxa"/>
          </w:tcPr>
          <w:p w14:paraId="2496C422" w14:textId="77777777" w:rsidR="00876163" w:rsidRDefault="00FB0F06">
            <w:pPr>
              <w:widowControl w:val="0"/>
              <w:suppressAutoHyphens/>
              <w:rPr>
                <w:color w:val="000000"/>
              </w:rPr>
            </w:pPr>
            <w:r>
              <w:rPr>
                <w:color w:val="000000"/>
              </w:rPr>
              <w:t>__________</w:t>
            </w:r>
          </w:p>
          <w:p w14:paraId="2496C423" w14:textId="77777777" w:rsidR="00876163" w:rsidRDefault="00FB0F06">
            <w:pPr>
              <w:widowControl w:val="0"/>
              <w:suppressAutoHyphens/>
              <w:rPr>
                <w:color w:val="000000"/>
              </w:rPr>
            </w:pPr>
            <w:r>
              <w:rPr>
                <w:color w:val="000000"/>
              </w:rPr>
              <w:t>(pareigos)</w:t>
            </w:r>
          </w:p>
        </w:tc>
        <w:tc>
          <w:tcPr>
            <w:tcW w:w="3096" w:type="dxa"/>
          </w:tcPr>
          <w:p w14:paraId="2496C424" w14:textId="77777777" w:rsidR="00876163" w:rsidRDefault="00FB0F06">
            <w:pPr>
              <w:widowControl w:val="0"/>
              <w:suppressAutoHyphens/>
              <w:jc w:val="center"/>
              <w:rPr>
                <w:color w:val="000000"/>
              </w:rPr>
            </w:pPr>
            <w:r>
              <w:rPr>
                <w:color w:val="000000"/>
              </w:rPr>
              <w:t>__________</w:t>
            </w:r>
          </w:p>
          <w:p w14:paraId="2496C425" w14:textId="77777777" w:rsidR="00876163" w:rsidRDefault="00FB0F06">
            <w:pPr>
              <w:widowControl w:val="0"/>
              <w:suppressAutoHyphens/>
              <w:jc w:val="center"/>
              <w:rPr>
                <w:color w:val="000000"/>
              </w:rPr>
            </w:pPr>
            <w:r>
              <w:rPr>
                <w:color w:val="000000"/>
              </w:rPr>
              <w:t>(parašas)</w:t>
            </w:r>
          </w:p>
        </w:tc>
        <w:tc>
          <w:tcPr>
            <w:tcW w:w="3096" w:type="dxa"/>
          </w:tcPr>
          <w:p w14:paraId="2496C426" w14:textId="77777777" w:rsidR="00876163" w:rsidRDefault="00FB0F06">
            <w:pPr>
              <w:widowControl w:val="0"/>
              <w:suppressAutoHyphens/>
              <w:jc w:val="right"/>
              <w:rPr>
                <w:color w:val="000000"/>
              </w:rPr>
            </w:pPr>
            <w:r>
              <w:rPr>
                <w:color w:val="000000"/>
              </w:rPr>
              <w:t>_______________</w:t>
            </w:r>
          </w:p>
          <w:p w14:paraId="2496C427" w14:textId="77777777" w:rsidR="00876163" w:rsidRDefault="00FB0F06">
            <w:pPr>
              <w:widowControl w:val="0"/>
              <w:suppressAutoHyphens/>
              <w:jc w:val="right"/>
              <w:rPr>
                <w:color w:val="000000"/>
              </w:rPr>
            </w:pPr>
            <w:r>
              <w:rPr>
                <w:color w:val="000000"/>
              </w:rPr>
              <w:t>(vardas, pavardė)</w:t>
            </w:r>
          </w:p>
        </w:tc>
      </w:tr>
    </w:tbl>
    <w:p w14:paraId="2496C429" w14:textId="77777777" w:rsidR="00876163" w:rsidRDefault="00FB0F06">
      <w:pPr>
        <w:widowControl w:val="0"/>
        <w:suppressAutoHyphens/>
        <w:ind w:firstLine="567"/>
        <w:jc w:val="both"/>
        <w:rPr>
          <w:color w:val="000000"/>
        </w:rPr>
      </w:pPr>
    </w:p>
    <w:p w14:paraId="2496C42A" w14:textId="77777777" w:rsidR="00876163" w:rsidRDefault="00FB0F06">
      <w:pPr>
        <w:widowControl w:val="0"/>
        <w:suppressAutoHyphens/>
        <w:jc w:val="center"/>
        <w:rPr>
          <w:color w:val="000000"/>
        </w:rPr>
      </w:pPr>
      <w:r>
        <w:rPr>
          <w:color w:val="000000"/>
        </w:rPr>
        <w:t>_________________</w:t>
      </w:r>
    </w:p>
    <w:p w14:paraId="2496C42B" w14:textId="77777777" w:rsidR="00876163" w:rsidRDefault="00FB0F06"/>
    <w:bookmarkEnd w:id="0" w:displacedByCustomXml="next"/>
    <w:sectPr w:rsidR="0087616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C42F" w14:textId="77777777" w:rsidR="00876163" w:rsidRDefault="00FB0F06">
      <w:r>
        <w:separator/>
      </w:r>
    </w:p>
  </w:endnote>
  <w:endnote w:type="continuationSeparator" w:id="0">
    <w:p w14:paraId="2496C430" w14:textId="77777777" w:rsidR="00876163" w:rsidRDefault="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433" w14:textId="77777777" w:rsidR="00876163" w:rsidRDefault="0087616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434" w14:textId="77777777" w:rsidR="00876163" w:rsidRDefault="0087616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436" w14:textId="77777777" w:rsidR="00876163" w:rsidRDefault="0087616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6C42D" w14:textId="77777777" w:rsidR="00876163" w:rsidRDefault="00FB0F06">
      <w:r>
        <w:separator/>
      </w:r>
    </w:p>
  </w:footnote>
  <w:footnote w:type="continuationSeparator" w:id="0">
    <w:p w14:paraId="2496C42E" w14:textId="77777777" w:rsidR="00876163" w:rsidRDefault="00FB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431" w14:textId="77777777" w:rsidR="00876163" w:rsidRDefault="0087616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432" w14:textId="77777777" w:rsidR="00876163" w:rsidRDefault="0087616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435" w14:textId="77777777" w:rsidR="00876163" w:rsidRDefault="0087616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6F"/>
    <w:rsid w:val="00641E6F"/>
    <w:rsid w:val="00876163"/>
    <w:rsid w:val="00FB0F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9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F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83CFAB10E7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F4"/>
    <w:rsid w:val="00697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72F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72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17948</Words>
  <Characters>10231</Characters>
  <Application>Microsoft Office Word</Application>
  <DocSecurity>0</DocSecurity>
  <Lines>85</Lines>
  <Paragraphs>56</Paragraphs>
  <ScaleCrop>false</ScaleCrop>
  <Company/>
  <LinksUpToDate>false</LinksUpToDate>
  <CharactersWithSpaces>28123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2015-09-01T20:03:00Z</dcterms:created>
  <dc:creator>Rima</dc:creator>
  <lastModifiedBy>PETRAUSKAITĖ Girmantė</lastModifiedBy>
  <dcterms:modified xsi:type="dcterms:W3CDTF">2015-11-16T12:01:00Z</dcterms:modified>
  <revision>3</revision>
  <dc:title>LIETUVOS RESPUBLIKOS SVEIKATOS APSAUGOS MINISTRO</dc:title>
</coreProperties>
</file>