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VYRIAUSYBĖ</w:t>
      </w:r>
    </w:p>
    <w:p>
      <w:pPr>
        <w:jc w:val="center"/>
        <w:rPr>
          <w:color w:val="000000"/>
        </w:rPr>
      </w:pPr>
      <w:r>
        <w:rPr>
          <w:color w:val="000000"/>
        </w:rPr>
        <w:t>N U T A R I M A S</w:t>
      </w:r>
    </w:p>
    <w:p>
      <w:pPr>
        <w:jc w:val="center"/>
        <w:rPr>
          <w:color w:val="000000"/>
        </w:rPr>
      </w:pPr>
    </w:p>
    <w:p>
      <w:pPr>
        <w:jc w:val="center"/>
        <w:rPr>
          <w:b/>
        </w:rPr>
      </w:pPr>
      <w:r>
        <w:rPr>
          <w:b/>
        </w:rPr>
        <w:t xml:space="preserve">DĖL </w:t>
      </w:r>
      <w:r>
        <w:rPr>
          <w:b/>
          <w:bCs/>
        </w:rPr>
        <w:t xml:space="preserve">LIETUVOS RESPUBLIKOS VYRIAUSYBĖS 2000 M. GRUODŽIO 15 D. NUTARIMO </w:t>
      </w:r>
      <w:r>
        <w:rPr>
          <w:b/>
          <w:bCs/>
          <w:color w:val="000000"/>
        </w:rPr>
        <w:t>NR. 1458</w:t>
      </w:r>
      <w:r>
        <w:rPr>
          <w:b/>
          <w:bCs/>
        </w:rPr>
        <w:t xml:space="preserve"> „DĖL KONKREČIŲ VALSTYBĖS RINKLIAVOS DYDŽIŲ IR ŠIOS RINKLIAVOS MOKĖJIMO IR GRĄŽINIMO TAISYKLIŲ PATVIRTINIMO“ PAKEITIMO</w:t>
      </w:r>
    </w:p>
    <w:p/>
    <w:p>
      <w:pPr>
        <w:jc w:val="center"/>
      </w:pPr>
      <w:r>
        <w:t>2012 m. vasario 29 d. Nr. 235</w:t>
      </w:r>
    </w:p>
    <w:p>
      <w:pPr>
        <w:jc w:val="center"/>
      </w:pPr>
      <w:r>
        <w:t>Vilnius</w:t>
      </w:r>
    </w:p>
    <w:p>
      <w:pPr>
        <w:jc w:val="center"/>
      </w:pPr>
    </w:p>
    <w:p>
      <w:pPr>
        <w:ind w:firstLine="567"/>
        <w:jc w:val="both"/>
      </w:pPr>
      <w:r>
        <w:t>Lietuvos Respublikos Vyriausybė</w:t>
      </w:r>
      <w:r>
        <w:rPr>
          <w:spacing w:val="80"/>
        </w:rPr>
        <w:t xml:space="preserve"> nutaria</w:t>
      </w:r>
      <w:r>
        <w:t>:</w:t>
      </w:r>
    </w:p>
    <w:p>
      <w:pPr>
        <w:ind w:firstLine="567"/>
        <w:jc w:val="both"/>
      </w:pPr>
      <w:r>
        <w:t xml:space="preserve">Pakeisti konkrečius valstybės rinkliavos dydžius, patvirtintus Lietuvos Respublikos Vyriausybės 2000 m. gruodžio 15 d. nutarimu </w:t>
      </w:r>
      <w:r>
        <w:rPr>
          <w:color w:val="000000"/>
        </w:rPr>
        <w:t>Nr. 1458</w:t>
      </w:r>
      <w:r>
        <w:t xml:space="preserve"> „Dėl konkrečių valstybės rinkliavos dydžių ir šios rinkliavos mokėjimo ir grąžinimo taisyklių patvirtinimo“ (Žin., 2000, Nr. </w:t>
      </w:r>
      <w:fldSimple w:instr="HYPERLINK https://www.e-tar.lt/portal/lt/legalAct/TAR.E3A145C8DD49 \t _blank">
        <w:r>
          <w:rPr>
            <w:color w:val="0000FF" w:themeColor="hyperlink"/>
            <w:u w:val="single"/>
          </w:rPr>
          <w:t>108-3463</w:t>
        </w:r>
      </w:fldSimple>
      <w:r>
        <w:t xml:space="preserve">; 2006, Nr. </w:t>
      </w:r>
      <w:fldSimple w:instr="HYPERLINK https://www.e-tar.lt/portal/lt/legalAct/TAR.5B92C9FF00FE \t _blank">
        <w:r>
          <w:rPr>
            <w:u w:val="single"/>
            <w:color w:val="0000FF" w:themeColor="hyperlink"/>
          </w:rPr>
          <w:t>132-4998</w:t>
        </w:r>
      </w:fldSimple>
      <w:r>
        <w:t xml:space="preserve">; 2008, Nr. </w:t>
      </w:r>
      <w:fldSimple w:instr="HYPERLINK https://www.e-tar.lt/portal/lt/legalAct/TAR.8C1A6BF2C46F \t _blank">
        <w:r>
          <w:rPr>
            <w:u w:val="single"/>
            <w:color w:val="0000FF" w:themeColor="hyperlink"/>
          </w:rPr>
          <w:t>36-1285</w:t>
        </w:r>
      </w:fldSimple>
      <w:r>
        <w:t xml:space="preserve">; 2010, Nr. </w:t>
      </w:r>
      <w:fldSimple w:instr="HYPERLINK https://www.e-tar.lt/portal/lt/legalAct/TAR.17649DBCFF2D \t _blank">
        <w:r>
          <w:rPr>
            <w:color w:val="0000FF" w:themeColor="hyperlink"/>
            <w:u w:val="single"/>
          </w:rPr>
          <w:t>65-3234</w:t>
        </w:r>
      </w:fldSimple>
      <w:r>
        <w:rPr>
          <w:lang w:val="pt-BR"/>
        </w:rPr>
        <w:t xml:space="preserve">; 2011, Nr. </w:t>
      </w:r>
      <w:fldSimple w:instr="HYPERLINK https://www.e-tar.lt/portal/lt/legalAct/TAR.8A3E9D1F7F59 \t _blank">
        <w:r>
          <w:rPr>
            <w:lang w:val="pt-BR"/>
            <w:u w:val="single"/>
            <w:color w:val="0000FF" w:themeColor="hyperlink"/>
          </w:rPr>
          <w:t>82-4012</w:t>
        </w:r>
      </w:fldSimple>
      <w:r>
        <w:t>):</w:t>
      </w:r>
    </w:p>
    <w:p>
      <w:pPr>
        <w:tabs>
          <w:tab w:val="left" w:pos="8019"/>
        </w:tabs>
        <w:ind w:firstLine="567"/>
        <w:jc w:val="both"/>
      </w:pPr>
      <w:r>
        <w:t>1</w:t>
      </w:r>
      <w:r>
        <w:t>. Išdėstyti 3.140 punktą taip:</w:t>
      </w:r>
    </w:p>
    <w:p>
      <w:pPr>
        <w:tabs>
          <w:tab w:val="left" w:pos="8019"/>
        </w:tabs>
        <w:ind w:firstLine="720"/>
        <w:jc w:val="both"/>
      </w:pPr>
    </w:p>
    <w:tbl>
      <w:tblPr>
        <w:tblW w:w="9070" w:type="dxa"/>
        <w:shd w:val="clear" w:color="000000" w:fill="auto"/>
        <w:tblLook w:val="01E0" w:firstRow="1" w:lastRow="1" w:firstColumn="1" w:lastColumn="1" w:noHBand="0" w:noVBand="0"/>
      </w:tblPr>
      <w:tblGrid>
        <w:gridCol w:w="2148"/>
        <w:gridCol w:w="4782"/>
        <w:gridCol w:w="2140"/>
      </w:tblGrid>
      <w:tr>
        <w:tc>
          <w:tcPr>
            <w:tcW w:w="2148" w:type="dxa"/>
            <w:shd w:val="clear" w:color="000000" w:fill="auto"/>
          </w:tcPr>
          <w:p>
            <w:pPr>
              <w:ind w:firstLine="567"/>
            </w:pPr>
            <w:r>
              <w:t>„3.140.</w:t>
            </w:r>
          </w:p>
        </w:tc>
        <w:tc>
          <w:tcPr>
            <w:tcW w:w="4782" w:type="dxa"/>
            <w:shd w:val="clear" w:color="000000" w:fill="auto"/>
          </w:tcPr>
          <w:p>
            <w:r>
              <w:t xml:space="preserve">licencijos gaminti </w:t>
            </w:r>
            <w:r>
              <w:rPr>
                <w:rFonts w:eastAsia="Arial Unicode MS"/>
              </w:rPr>
              <w:t xml:space="preserve">II ir III sąrašų narkotines ir psichotropines medžiagas </w:t>
            </w:r>
            <w:r>
              <w:t>išdavimą</w:t>
            </w:r>
          </w:p>
        </w:tc>
        <w:tc>
          <w:tcPr>
            <w:tcW w:w="2140" w:type="dxa"/>
            <w:shd w:val="clear" w:color="000000" w:fill="auto"/>
          </w:tcPr>
          <w:p>
            <w:pPr>
              <w:jc w:val="right"/>
              <w:rPr>
                <w:rFonts w:eastAsia="Arial Unicode MS"/>
              </w:rPr>
            </w:pPr>
            <w:r>
              <w:t>316 litų“.</w:t>
            </w:r>
          </w:p>
        </w:tc>
      </w:tr>
    </w:tbl>
    <w:p>
      <w:pPr>
        <w:tabs>
          <w:tab w:val="left" w:pos="1701"/>
          <w:tab w:val="left" w:pos="7088"/>
          <w:tab w:val="left" w:pos="8019"/>
        </w:tabs>
        <w:ind w:firstLine="720"/>
        <w:jc w:val="both"/>
      </w:pPr>
    </w:p>
    <w:p>
      <w:pPr>
        <w:tabs>
          <w:tab w:val="left" w:pos="1701"/>
          <w:tab w:val="left" w:pos="7088"/>
          <w:tab w:val="left" w:pos="8019"/>
        </w:tabs>
        <w:ind w:firstLine="567"/>
        <w:jc w:val="both"/>
      </w:pPr>
      <w:r>
        <w:t>2</w:t>
      </w:r>
      <w:r>
        <w:t>. Išdėstyti 3.141 punktą taip:</w:t>
      </w:r>
    </w:p>
    <w:p>
      <w:pPr>
        <w:tabs>
          <w:tab w:val="left" w:pos="1701"/>
          <w:tab w:val="left" w:pos="7088"/>
          <w:tab w:val="left" w:pos="8019"/>
        </w:tabs>
        <w:ind w:firstLine="720"/>
        <w:jc w:val="both"/>
      </w:pPr>
    </w:p>
    <w:tbl>
      <w:tblPr>
        <w:tblW w:w="9070" w:type="dxa"/>
        <w:shd w:val="clear" w:color="000000" w:fill="auto"/>
        <w:tblLook w:val="01E0" w:firstRow="1" w:lastRow="1" w:firstColumn="1" w:lastColumn="1" w:noHBand="0" w:noVBand="0"/>
      </w:tblPr>
      <w:tblGrid>
        <w:gridCol w:w="2148"/>
        <w:gridCol w:w="4800"/>
        <w:gridCol w:w="2122"/>
      </w:tblGrid>
      <w:tr>
        <w:tc>
          <w:tcPr>
            <w:tcW w:w="2148" w:type="dxa"/>
            <w:shd w:val="clear" w:color="000000" w:fill="auto"/>
          </w:tcPr>
          <w:p>
            <w:pPr>
              <w:ind w:firstLine="567"/>
            </w:pPr>
            <w:r>
              <w:t>„3.141.</w:t>
            </w:r>
          </w:p>
        </w:tc>
        <w:tc>
          <w:tcPr>
            <w:tcW w:w="4800" w:type="dxa"/>
            <w:shd w:val="clear" w:color="000000" w:fill="auto"/>
          </w:tcPr>
          <w:p>
            <w:r>
              <w:t xml:space="preserve">licencijos gaminti </w:t>
            </w:r>
            <w:r>
              <w:rPr>
                <w:rFonts w:eastAsia="Arial Unicode MS"/>
              </w:rPr>
              <w:t xml:space="preserve">III sąrašo psichotropines medžiagas </w:t>
            </w:r>
            <w:r>
              <w:t>išdavimą</w:t>
            </w:r>
          </w:p>
        </w:tc>
        <w:tc>
          <w:tcPr>
            <w:tcW w:w="2122" w:type="dxa"/>
            <w:shd w:val="clear" w:color="000000" w:fill="auto"/>
          </w:tcPr>
          <w:p>
            <w:pPr>
              <w:jc w:val="right"/>
            </w:pPr>
            <w:r>
              <w:t>316 litų“.</w:t>
            </w:r>
          </w:p>
        </w:tc>
      </w:tr>
    </w:tbl>
    <w:p>
      <w:pPr>
        <w:tabs>
          <w:tab w:val="left" w:pos="1701"/>
          <w:tab w:val="left" w:pos="7088"/>
          <w:tab w:val="left" w:pos="8019"/>
        </w:tabs>
        <w:ind w:firstLine="720"/>
        <w:jc w:val="both"/>
      </w:pPr>
    </w:p>
    <w:p>
      <w:pPr>
        <w:tabs>
          <w:tab w:val="left" w:pos="1701"/>
          <w:tab w:val="left" w:pos="7088"/>
          <w:tab w:val="left" w:pos="8019"/>
        </w:tabs>
        <w:ind w:firstLine="567"/>
        <w:jc w:val="both"/>
      </w:pPr>
      <w:r>
        <w:t>3</w:t>
      </w:r>
      <w:r>
        <w:t>. Išdėstyti 3.142 punktą taip:</w:t>
      </w:r>
    </w:p>
    <w:p>
      <w:pPr>
        <w:tabs>
          <w:tab w:val="left" w:pos="1701"/>
          <w:tab w:val="left" w:pos="7088"/>
          <w:tab w:val="left" w:pos="8019"/>
        </w:tabs>
        <w:ind w:firstLine="720"/>
        <w:jc w:val="both"/>
      </w:pPr>
    </w:p>
    <w:tbl>
      <w:tblPr>
        <w:tblW w:w="9070" w:type="dxa"/>
        <w:shd w:val="clear" w:color="000000" w:fill="auto"/>
        <w:tblLook w:val="01E0" w:firstRow="1" w:lastRow="1" w:firstColumn="1" w:lastColumn="1" w:noHBand="0" w:noVBand="0"/>
      </w:tblPr>
      <w:tblGrid>
        <w:gridCol w:w="2148"/>
        <w:gridCol w:w="4782"/>
        <w:gridCol w:w="2140"/>
      </w:tblGrid>
      <w:tr>
        <w:tc>
          <w:tcPr>
            <w:tcW w:w="2148" w:type="dxa"/>
            <w:shd w:val="clear" w:color="000000" w:fill="auto"/>
          </w:tcPr>
          <w:p>
            <w:pPr>
              <w:ind w:firstLine="567"/>
            </w:pPr>
            <w:r>
              <w:t>„3.142.</w:t>
            </w:r>
          </w:p>
        </w:tc>
        <w:tc>
          <w:tcPr>
            <w:tcW w:w="4782" w:type="dxa"/>
            <w:shd w:val="clear" w:color="000000" w:fill="auto"/>
          </w:tcPr>
          <w:p>
            <w:r>
              <w:t>licencijos v</w:t>
            </w:r>
            <w:r>
              <w:rPr>
                <w:rFonts w:eastAsia="Arial Unicode MS"/>
              </w:rPr>
              <w:t>erstis II ir III sąrašų narkotinių ir psichotropinių medžiagų didmenine prekyba, importu ir eksportu</w:t>
            </w:r>
            <w:r>
              <w:t xml:space="preserve"> išdavimą</w:t>
            </w:r>
          </w:p>
        </w:tc>
        <w:tc>
          <w:tcPr>
            <w:tcW w:w="2140" w:type="dxa"/>
            <w:shd w:val="clear" w:color="000000" w:fill="auto"/>
          </w:tcPr>
          <w:p>
            <w:pPr>
              <w:jc w:val="right"/>
            </w:pPr>
            <w:r>
              <w:t>316 litų“.</w:t>
            </w:r>
          </w:p>
        </w:tc>
      </w:tr>
    </w:tbl>
    <w:p>
      <w:pPr>
        <w:tabs>
          <w:tab w:val="left" w:pos="1701"/>
          <w:tab w:val="left" w:pos="7088"/>
          <w:tab w:val="left" w:pos="8019"/>
        </w:tabs>
        <w:ind w:firstLine="720"/>
        <w:jc w:val="both"/>
      </w:pPr>
    </w:p>
    <w:p>
      <w:pPr>
        <w:tabs>
          <w:tab w:val="left" w:pos="1701"/>
          <w:tab w:val="left" w:pos="7088"/>
          <w:tab w:val="left" w:pos="8019"/>
        </w:tabs>
        <w:ind w:firstLine="567"/>
        <w:jc w:val="both"/>
      </w:pPr>
      <w:r>
        <w:t>4</w:t>
      </w:r>
      <w:r>
        <w:t>. Išdėstyti 3.143 punktą taip:</w:t>
      </w:r>
    </w:p>
    <w:p>
      <w:pPr>
        <w:tabs>
          <w:tab w:val="left" w:pos="1701"/>
          <w:tab w:val="left" w:pos="7088"/>
          <w:tab w:val="left" w:pos="8019"/>
        </w:tabs>
        <w:ind w:firstLine="720"/>
        <w:jc w:val="both"/>
      </w:pPr>
    </w:p>
    <w:tbl>
      <w:tblPr>
        <w:tblW w:w="9070" w:type="dxa"/>
        <w:shd w:val="clear" w:color="000000" w:fill="auto"/>
        <w:tblLook w:val="01E0" w:firstRow="1" w:lastRow="1" w:firstColumn="1" w:lastColumn="1" w:noHBand="0" w:noVBand="0"/>
      </w:tblPr>
      <w:tblGrid>
        <w:gridCol w:w="2148"/>
        <w:gridCol w:w="4782"/>
        <w:gridCol w:w="2140"/>
      </w:tblGrid>
      <w:tr>
        <w:tc>
          <w:tcPr>
            <w:tcW w:w="2148" w:type="dxa"/>
            <w:shd w:val="clear" w:color="000000" w:fill="auto"/>
          </w:tcPr>
          <w:p>
            <w:pPr>
              <w:ind w:firstLine="567"/>
            </w:pPr>
            <w:r>
              <w:t>„3.143.</w:t>
            </w:r>
          </w:p>
        </w:tc>
        <w:tc>
          <w:tcPr>
            <w:tcW w:w="4782" w:type="dxa"/>
            <w:shd w:val="clear" w:color="000000" w:fill="auto"/>
          </w:tcPr>
          <w:p>
            <w:r>
              <w:t>licencijos v</w:t>
            </w:r>
            <w:r>
              <w:rPr>
                <w:rFonts w:eastAsia="Arial Unicode MS"/>
              </w:rPr>
              <w:t>erstis III sąrašo psichotropinių medžiagų didmenine prekyba, importu ir eksportu</w:t>
            </w:r>
            <w:r>
              <w:t xml:space="preserve"> išdavimą</w:t>
            </w:r>
          </w:p>
        </w:tc>
        <w:tc>
          <w:tcPr>
            <w:tcW w:w="2140" w:type="dxa"/>
            <w:shd w:val="clear" w:color="000000" w:fill="auto"/>
          </w:tcPr>
          <w:p>
            <w:pPr>
              <w:jc w:val="right"/>
            </w:pPr>
            <w:r>
              <w:t>316 litų“.</w:t>
            </w:r>
          </w:p>
        </w:tc>
      </w:tr>
    </w:tbl>
    <w:p>
      <w:pPr>
        <w:tabs>
          <w:tab w:val="left" w:pos="1701"/>
          <w:tab w:val="left" w:pos="7088"/>
          <w:tab w:val="left" w:pos="8019"/>
        </w:tabs>
        <w:ind w:firstLine="720"/>
        <w:jc w:val="both"/>
      </w:pPr>
    </w:p>
    <w:p>
      <w:pPr>
        <w:tabs>
          <w:tab w:val="left" w:pos="1701"/>
          <w:tab w:val="left" w:pos="7088"/>
          <w:tab w:val="left" w:pos="8019"/>
        </w:tabs>
        <w:ind w:firstLine="567"/>
        <w:jc w:val="both"/>
      </w:pPr>
      <w:r>
        <w:t>5</w:t>
      </w:r>
      <w:r>
        <w:t>. Išdėstyti 3.144 punktą taip:</w:t>
      </w:r>
    </w:p>
    <w:p>
      <w:pPr>
        <w:tabs>
          <w:tab w:val="left" w:pos="1701"/>
          <w:tab w:val="left" w:pos="7088"/>
          <w:tab w:val="left" w:pos="8019"/>
        </w:tabs>
        <w:ind w:firstLine="720"/>
        <w:jc w:val="both"/>
      </w:pPr>
    </w:p>
    <w:tbl>
      <w:tblPr>
        <w:tblW w:w="9070" w:type="dxa"/>
        <w:shd w:val="clear" w:color="000000" w:fill="auto"/>
        <w:tblLook w:val="01E0" w:firstRow="1" w:lastRow="1" w:firstColumn="1" w:lastColumn="1" w:noHBand="0" w:noVBand="0"/>
      </w:tblPr>
      <w:tblGrid>
        <w:gridCol w:w="2148"/>
        <w:gridCol w:w="4782"/>
        <w:gridCol w:w="2140"/>
      </w:tblGrid>
      <w:tr>
        <w:tc>
          <w:tcPr>
            <w:tcW w:w="2148" w:type="dxa"/>
            <w:shd w:val="clear" w:color="000000" w:fill="auto"/>
          </w:tcPr>
          <w:p>
            <w:pPr>
              <w:ind w:firstLine="567"/>
            </w:pPr>
            <w:r>
              <w:t>„3.144.</w:t>
            </w:r>
          </w:p>
        </w:tc>
        <w:tc>
          <w:tcPr>
            <w:tcW w:w="4782" w:type="dxa"/>
            <w:shd w:val="clear" w:color="000000" w:fill="auto"/>
          </w:tcPr>
          <w:p>
            <w:r>
              <w:t>licencijos v</w:t>
            </w:r>
            <w:r>
              <w:rPr>
                <w:rFonts w:eastAsia="Arial Unicode MS"/>
              </w:rPr>
              <w:t>erstis II ir III sąrašų narkotinių ir psichotropinių medžiagų mažmenine prekyba</w:t>
            </w:r>
            <w:r>
              <w:t xml:space="preserve"> išdavimą</w:t>
            </w:r>
          </w:p>
        </w:tc>
        <w:tc>
          <w:tcPr>
            <w:tcW w:w="2140" w:type="dxa"/>
            <w:shd w:val="clear" w:color="000000" w:fill="auto"/>
          </w:tcPr>
          <w:p>
            <w:pPr>
              <w:jc w:val="right"/>
            </w:pPr>
            <w:r>
              <w:t>113 litų“.</w:t>
            </w:r>
          </w:p>
        </w:tc>
      </w:tr>
    </w:tbl>
    <w:p>
      <w:pPr>
        <w:tabs>
          <w:tab w:val="left" w:pos="1701"/>
          <w:tab w:val="left" w:pos="7088"/>
          <w:tab w:val="left" w:pos="8019"/>
        </w:tabs>
        <w:ind w:firstLine="720"/>
        <w:jc w:val="both"/>
      </w:pPr>
    </w:p>
    <w:p>
      <w:pPr>
        <w:tabs>
          <w:tab w:val="left" w:pos="1701"/>
          <w:tab w:val="left" w:pos="7088"/>
          <w:tab w:val="left" w:pos="8019"/>
        </w:tabs>
        <w:ind w:firstLine="567"/>
        <w:jc w:val="both"/>
      </w:pPr>
      <w:r>
        <w:t>6</w:t>
      </w:r>
      <w:r>
        <w:t>. Išdėstyti 3.145 punktą taip:</w:t>
      </w:r>
    </w:p>
    <w:p>
      <w:pPr>
        <w:tabs>
          <w:tab w:val="left" w:pos="1701"/>
          <w:tab w:val="left" w:pos="7088"/>
          <w:tab w:val="left" w:pos="8019"/>
        </w:tabs>
        <w:ind w:firstLine="720"/>
        <w:jc w:val="both"/>
      </w:pPr>
    </w:p>
    <w:tbl>
      <w:tblPr>
        <w:tblW w:w="9070" w:type="dxa"/>
        <w:shd w:val="clear" w:color="000000" w:fill="auto"/>
        <w:tblLook w:val="01E0" w:firstRow="1" w:lastRow="1" w:firstColumn="1" w:lastColumn="1" w:noHBand="0" w:noVBand="0"/>
      </w:tblPr>
      <w:tblGrid>
        <w:gridCol w:w="2148"/>
        <w:gridCol w:w="4782"/>
        <w:gridCol w:w="2140"/>
      </w:tblGrid>
      <w:tr>
        <w:tc>
          <w:tcPr>
            <w:tcW w:w="2148" w:type="dxa"/>
            <w:shd w:val="clear" w:color="000000" w:fill="auto"/>
          </w:tcPr>
          <w:p>
            <w:pPr>
              <w:ind w:firstLine="567"/>
            </w:pPr>
            <w:r>
              <w:t>„3.145.</w:t>
            </w:r>
          </w:p>
        </w:tc>
        <w:tc>
          <w:tcPr>
            <w:tcW w:w="4782" w:type="dxa"/>
            <w:shd w:val="clear" w:color="000000" w:fill="auto"/>
          </w:tcPr>
          <w:p>
            <w:r>
              <w:t>licencijos v</w:t>
            </w:r>
            <w:r>
              <w:rPr>
                <w:rFonts w:eastAsia="Arial Unicode MS"/>
              </w:rPr>
              <w:t>erstis III sąrašo psichotropinių medžiagų mažmenine prekyba</w:t>
            </w:r>
            <w:r>
              <w:t xml:space="preserve"> išdavimą</w:t>
            </w:r>
          </w:p>
        </w:tc>
        <w:tc>
          <w:tcPr>
            <w:tcW w:w="2140" w:type="dxa"/>
            <w:shd w:val="clear" w:color="000000" w:fill="auto"/>
          </w:tcPr>
          <w:p>
            <w:pPr>
              <w:jc w:val="right"/>
              <w:rPr>
                <w:rFonts w:eastAsia="Arial Unicode MS"/>
              </w:rPr>
            </w:pPr>
            <w:r>
              <w:t>113 litų“.</w:t>
            </w:r>
          </w:p>
        </w:tc>
      </w:tr>
    </w:tbl>
    <w:p>
      <w:pPr>
        <w:tabs>
          <w:tab w:val="left" w:pos="1701"/>
          <w:tab w:val="left" w:pos="7088"/>
        </w:tabs>
        <w:ind w:firstLine="720"/>
        <w:jc w:val="both"/>
      </w:pPr>
    </w:p>
    <w:p>
      <w:pPr>
        <w:tabs>
          <w:tab w:val="left" w:pos="1701"/>
          <w:tab w:val="left" w:pos="7088"/>
        </w:tabs>
        <w:ind w:firstLine="567"/>
        <w:jc w:val="both"/>
      </w:pPr>
      <w:r>
        <w:t>7</w:t>
      </w:r>
      <w:r>
        <w:t>. Išdėstyti 4 punkto antrą pastraipą taip:</w:t>
      </w:r>
    </w:p>
    <w:p>
      <w:pPr>
        <w:tabs>
          <w:tab w:val="left" w:pos="1701"/>
          <w:tab w:val="left" w:pos="7088"/>
        </w:tabs>
        <w:ind w:firstLine="567"/>
        <w:jc w:val="both"/>
      </w:pPr>
      <w:r>
        <w:t>„Policijos departamento prie Vidaus reikalų ministerijos ir teritorinių policijos įstaigų“.</w:t>
      </w:r>
    </w:p>
    <w:p/>
    <w:p>
      <w:pPr>
        <w:tabs>
          <w:tab w:val="left" w:pos="1701"/>
          <w:tab w:val="left" w:pos="7088"/>
        </w:tabs>
        <w:ind w:firstLine="567"/>
        <w:jc w:val="both"/>
      </w:pPr>
      <w:r>
        <w:t>8</w:t>
      </w:r>
      <w:r>
        <w:t>. Papildyti 4.16</w:t>
      </w:r>
      <w:r>
        <w:rPr>
          <w:vertAlign w:val="superscript"/>
        </w:rPr>
        <w:t>4</w:t>
      </w:r>
      <w:r>
        <w:t xml:space="preserve"> punktu:</w:t>
      </w:r>
    </w:p>
    <w:p>
      <w:pPr>
        <w:tabs>
          <w:tab w:val="left" w:pos="1701"/>
          <w:tab w:val="left" w:pos="7088"/>
        </w:tabs>
        <w:ind w:firstLine="720"/>
        <w:jc w:val="both"/>
      </w:pPr>
    </w:p>
    <w:tbl>
      <w:tblPr>
        <w:tblW w:w="9070" w:type="dxa"/>
        <w:shd w:val="clear" w:color="000000" w:fill="auto"/>
        <w:tblLook w:val="01E0" w:firstRow="1" w:lastRow="1" w:firstColumn="1" w:lastColumn="1" w:noHBand="0" w:noVBand="0"/>
      </w:tblPr>
      <w:tblGrid>
        <w:gridCol w:w="2148"/>
        <w:gridCol w:w="4783"/>
        <w:gridCol w:w="2139"/>
      </w:tblGrid>
      <w:tr>
        <w:tc>
          <w:tcPr>
            <w:tcW w:w="2148" w:type="dxa"/>
            <w:shd w:val="clear" w:color="000000" w:fill="auto"/>
          </w:tcPr>
          <w:p>
            <w:pPr>
              <w:ind w:firstLine="567"/>
            </w:pPr>
            <w:r>
              <w:t>„4.16</w:t>
            </w:r>
            <w:r>
              <w:rPr>
                <w:vertAlign w:val="superscript"/>
              </w:rPr>
              <w:t>4</w:t>
            </w:r>
            <w:r>
              <w:t>.</w:t>
            </w:r>
          </w:p>
        </w:tc>
        <w:tc>
          <w:tcPr>
            <w:tcW w:w="4783" w:type="dxa"/>
            <w:shd w:val="clear" w:color="000000" w:fill="auto"/>
          </w:tcPr>
          <w:p>
            <w:r>
              <w:t>asmens, išskyrus fizinį asmenį, norinčio gauti licenciją verstis mažmenine prekyba, susijusia su II ir III sąrašų narkotinėmis ir psichotropinėmis medžiagomis arba III sąrašo psichotropinėmis medžiagomis, arba pakeisti šių licencijų informaciją, susijusią su patalpų rekonstrukcija, vertinimą pagal specialiuosius reikalavimus patalpoms ir leidimo išdavimą</w:t>
            </w:r>
          </w:p>
        </w:tc>
        <w:tc>
          <w:tcPr>
            <w:tcW w:w="2139" w:type="dxa"/>
            <w:shd w:val="clear" w:color="000000" w:fill="auto"/>
          </w:tcPr>
          <w:p>
            <w:pPr>
              <w:jc w:val="right"/>
            </w:pPr>
            <w:r>
              <w:t>145 litai“.</w:t>
            </w:r>
          </w:p>
        </w:tc>
      </w:tr>
    </w:tbl>
    <w:p>
      <w:pPr>
        <w:tabs>
          <w:tab w:val="left" w:pos="1701"/>
          <w:tab w:val="left" w:pos="7088"/>
        </w:tabs>
        <w:ind w:firstLine="720"/>
        <w:jc w:val="both"/>
      </w:pPr>
    </w:p>
    <w:p>
      <w:pPr>
        <w:tabs>
          <w:tab w:val="left" w:pos="1701"/>
          <w:tab w:val="left" w:pos="7088"/>
        </w:tabs>
        <w:ind w:firstLine="567"/>
        <w:jc w:val="both"/>
      </w:pPr>
      <w:r>
        <w:t>9</w:t>
      </w:r>
      <w:r>
        <w:t>. Papildyti 4.16</w:t>
      </w:r>
      <w:r>
        <w:rPr>
          <w:vertAlign w:val="superscript"/>
        </w:rPr>
        <w:t>5</w:t>
      </w:r>
      <w:r>
        <w:t xml:space="preserve"> punktu:</w:t>
      </w:r>
    </w:p>
    <w:tbl>
      <w:tblPr>
        <w:tblW w:w="9070" w:type="dxa"/>
        <w:shd w:val="clear" w:color="000000" w:fill="auto"/>
        <w:tblLook w:val="01E0" w:firstRow="1" w:lastRow="1" w:firstColumn="1" w:lastColumn="1" w:noHBand="0" w:noVBand="0"/>
      </w:tblPr>
      <w:tblGrid>
        <w:gridCol w:w="2148"/>
        <w:gridCol w:w="4783"/>
        <w:gridCol w:w="2139"/>
      </w:tblGrid>
      <w:tr>
        <w:tc>
          <w:tcPr>
            <w:tcW w:w="2148" w:type="dxa"/>
            <w:shd w:val="clear" w:color="000000" w:fill="auto"/>
          </w:tcPr>
          <w:p>
            <w:pPr>
              <w:ind w:firstLine="567"/>
            </w:pPr>
            <w:r>
              <w:t>„4.16</w:t>
            </w:r>
            <w:r>
              <w:rPr>
                <w:vertAlign w:val="superscript"/>
              </w:rPr>
              <w:t>5</w:t>
            </w:r>
            <w:r>
              <w:t>.</w:t>
            </w:r>
          </w:p>
        </w:tc>
        <w:tc>
          <w:tcPr>
            <w:tcW w:w="4783" w:type="dxa"/>
            <w:shd w:val="clear" w:color="000000" w:fill="auto"/>
          </w:tcPr>
          <w:p>
            <w:r>
              <w:t>asmens, išskyrus fizinį asmenį, norinčio gauti licenciją verstis didmenine prekyba, importu ir eksportu arba gamyba, susijusia su II ir III sąrašų narkotinėmis ir psichotropinėmis medžiagomis arba III sąrašo psichotropinėmis medžiagomis, arba pakeisti šių licencijų informaciją, susijusią su patalpų rekonstrukcija, vertinimą pagal specialiuosius reikalavimus patalpoms ir leidimo išdavimą</w:t>
            </w:r>
          </w:p>
        </w:tc>
        <w:tc>
          <w:tcPr>
            <w:tcW w:w="2139" w:type="dxa"/>
            <w:shd w:val="clear" w:color="000000" w:fill="auto"/>
          </w:tcPr>
          <w:p>
            <w:pPr>
              <w:jc w:val="right"/>
            </w:pPr>
            <w:r>
              <w:t>288 litai“.</w:t>
            </w:r>
          </w:p>
        </w:tc>
      </w:tr>
    </w:tbl>
    <w:p>
      <w:pPr>
        <w:tabs>
          <w:tab w:val="left" w:pos="1701"/>
          <w:tab w:val="left" w:pos="7088"/>
        </w:tabs>
        <w:ind w:firstLine="720"/>
        <w:jc w:val="both"/>
      </w:pPr>
    </w:p>
    <w:p>
      <w:pPr>
        <w:tabs>
          <w:tab w:val="left" w:pos="1701"/>
          <w:tab w:val="left" w:pos="7088"/>
        </w:tabs>
        <w:ind w:firstLine="567"/>
        <w:jc w:val="both"/>
      </w:pPr>
      <w:r>
        <w:t>10</w:t>
      </w:r>
      <w:r>
        <w:t>. Pripažinti netekusiais galios 4.23</w:t>
      </w:r>
      <w:r>
        <w:rPr>
          <w:vertAlign w:val="superscript"/>
        </w:rPr>
        <w:t>7</w:t>
      </w:r>
      <w:r>
        <w:t xml:space="preserve"> ir 4.23</w:t>
      </w:r>
      <w:r>
        <w:rPr>
          <w:vertAlign w:val="superscript"/>
        </w:rPr>
        <w:t>8</w:t>
      </w:r>
      <w:r>
        <w:t xml:space="preserve"> punktus.</w:t>
      </w:r>
    </w:p>
    <w:p>
      <w:pPr>
        <w:tabs>
          <w:tab w:val="right" w:pos="9071"/>
        </w:tabs>
        <w:ind w:firstLine="709"/>
        <w:jc w:val="both"/>
      </w:pPr>
    </w:p>
    <w:p>
      <w:pPr>
        <w:tabs>
          <w:tab w:val="right" w:pos="9071"/>
        </w:tabs>
      </w:pPr>
    </w:p>
    <w:p>
      <w:pPr>
        <w:tabs>
          <w:tab w:val="right" w:pos="9071"/>
        </w:tabs>
      </w:pPr>
      <w:r>
        <w:t>MINISTRAS PIRMININKAS</w:t>
        <w:tab/>
        <w:t>ANDRIUS KUBILIUS</w:t>
      </w:r>
    </w:p>
    <w:p>
      <w:pPr>
        <w:tabs>
          <w:tab w:val="right" w:pos="9071"/>
        </w:tabs>
      </w:pPr>
    </w:p>
    <w:p>
      <w:pPr>
        <w:tabs>
          <w:tab w:val="right" w:pos="9071"/>
        </w:tabs>
      </w:pPr>
      <w:r>
        <w:t>FINANSŲ MINISTRĖ</w:t>
        <w:tab/>
        <w:t>INGRIDA ŠIMONYTĖ</w:t>
      </w:r>
    </w:p>
    <w:p>
      <w:pPr>
        <w:tabs>
          <w:tab w:val="right" w:pos="9071"/>
        </w:tabs>
      </w:pPr>
    </w:p>
    <w:p>
      <w:pPr>
        <w:tabs>
          <w:tab w:val="right" w:pos="9071"/>
        </w:tabs>
        <w:jc w:val="center"/>
      </w:pPr>
      <w:r>
        <w:t>_________________</w:t>
      </w:r>
    </w:p>
    <w:p>
      <w:pPr>
        <w:tabs>
          <w:tab w:val="right" w:pos="9071"/>
        </w:tabs>
        <w:ind w:firstLine="709"/>
        <w:jc w:val="both"/>
      </w:pP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2342</Characters>
  <Application>Microsoft Office Word</Application>
  <DocSecurity>4</DocSecurity>
  <Lines>101</Lines>
  <Paragraphs>51</Paragraphs>
  <ScaleCrop>false</ScaleCrop>
  <Company>LRVK</Company>
  <LinksUpToDate>false</LinksUpToDate>
  <CharactersWithSpaces>2644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2015-09-20T10:29:00Z</dcterms:created>
  <dc:creator>lrvk</dc:creator>
  <lastModifiedBy>Adlib User</lastModifiedBy>
  <lastPrinted>2012-02-24T13:02:00Z</lastPrinted>
  <dcterms:modified xsi:type="dcterms:W3CDTF">2015-09-20T10:29:00Z</dcterms:modified>
  <revision>2</revision>
  <dc:title>DĖL LIETUVOS RESPUBLIKOS VYRIAUSYBĖS 2000 M</dc:title>
</coreProperties>
</file>