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AKCINIŲ BENDROVIŲ ĮSTATYMO </w:t>
        <w:br/>
        <w:t xml:space="preserve">59 STRAIPSNIO PAKEITIMO 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Į S T A T Y M A S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gruodžio 22 d. Nr. XI-1890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2000, Nr. </w:t>
      </w:r>
      <w:fldSimple w:instr="HYPERLINK https://www.e-tar.lt/portal/lt/legalAct/TAR.E22116F1B0E0 \t _blank">
        <w:r>
          <w:rPr>
            <w:color w:val="0000FF" w:themeColor="hyperlink"/>
            <w:u w:val="single"/>
          </w:rPr>
          <w:t>64-1914</w:t>
        </w:r>
      </w:fldSimple>
      <w:r>
        <w:rPr>
          <w:color w:val="000000"/>
        </w:rPr>
        <w:t xml:space="preserve">; 2003, Nr. </w:t>
      </w:r>
      <w:fldSimple w:instr="HYPERLINK https://www.e-tar.lt/portal/lt/legalAct/TAR.26CE87C19C05 \t _blank">
        <w:r>
          <w:rPr>
            <w:color w:val="0000FF" w:themeColor="hyperlink"/>
            <w:u w:val="single"/>
          </w:rPr>
          <w:t>123-5574</w:t>
        </w:r>
      </w:fldSimple>
      <w:r>
        <w:rPr>
          <w:color w:val="000000"/>
        </w:rPr>
        <w:t xml:space="preserve">; 2007, Nr. </w:t>
      </w:r>
      <w:fldSimple w:instr="HYPERLINK https://www.e-tar.lt/portal/lt/legalAct/TAR.E02B42A2E6B4 \t _blank">
        <w:r>
          <w:rPr>
            <w:color w:val="0000FF" w:themeColor="hyperlink"/>
            <w:u w:val="single"/>
          </w:rPr>
          <w:t>12-489</w:t>
        </w:r>
      </w:fldSimple>
      <w:r>
        <w:rPr>
          <w:color w:val="000000"/>
        </w:rPr>
        <w:t xml:space="preserve">; 2009, Nr. </w:t>
      </w:r>
      <w:fldSimple w:instr="HYPERLINK https://www.e-tar.lt/portal/lt/legalAct/TAR.63BE523B049E \t _blank">
        <w:r>
          <w:rPr>
            <w:color w:val="0000FF" w:themeColor="hyperlink"/>
            <w:u w:val="single"/>
          </w:rPr>
          <w:t>91-3914</w:t>
        </w:r>
      </w:fldSimple>
      <w:r>
        <w:rPr>
          <w:color w:val="000000"/>
        </w:rPr>
        <w:t>)</w:t>
      </w:r>
    </w:p>
    <w:p>
      <w:pPr>
        <w:ind w:firstLine="567"/>
        <w:jc w:val="both"/>
      </w:pPr>
    </w:p>
    <w:p>
      <w:pPr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59 straipsnio 6 dalies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59 straipsnio 6 dalį ir ją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. Bendrovė šio straipsnio 2 dalies 11 punkte nurodytiems tikslams gali skirti ne daugiau kaip 1/5 grynojo ataskaitinių finansinių metų pelno. Metinėms išmokoms (tantjemoms) valdybos ir stebėtojų tarybos nariams skiriama ataskaitinių finansinių metų pelno dalis negali būti didesnė kaip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1/3 pelno dalies, skirtos dividendams išmokėti.“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669</Characters>
  <Application>Microsoft Office Word</Application>
  <DocSecurity>4</DocSecurity>
  <Lines>23</Lines>
  <Paragraphs>14</Paragraphs>
  <ScaleCrop>false</ScaleCrop>
  <Company/>
  <LinksUpToDate>false</LinksUpToDate>
  <CharactersWithSpaces>767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2015-09-09T17:28:00Z</dcterms:created>
  <dc:creator>Rima</dc:creator>
  <lastModifiedBy>Adlib User</lastModifiedBy>
  <dcterms:modified xsi:type="dcterms:W3CDTF">2015-09-09T17:28:00Z</dcterms:modified>
  <revision>2</revision>
  <dc:title>LIETUVOS RESPUBLIKOS AKCINIŲ BENDROVIŲ ĮSTATYMO 59 STRAIPSNIO PAKEITIMO ĮSTATYMAS</dc:title>
</coreProperties>
</file>