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742CC" w14:textId="77777777" w:rsidR="00E93169" w:rsidRDefault="007C0C8A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pict w14:anchorId="449742F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 xml:space="preserve">LIETUVOS RESPUBLIKOS </w:t>
      </w:r>
    </w:p>
    <w:p w14:paraId="449742CD" w14:textId="77777777" w:rsidR="00E93169" w:rsidRDefault="007C0C8A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ŽEMĖS ŪKIO MINISTRO</w:t>
      </w:r>
    </w:p>
    <w:p w14:paraId="449742CE" w14:textId="77777777" w:rsidR="00E93169" w:rsidRDefault="007C0C8A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449742CF" w14:textId="77777777" w:rsidR="00E93169" w:rsidRDefault="00E93169">
      <w:pPr>
        <w:widowControl w:val="0"/>
        <w:suppressAutoHyphens/>
        <w:jc w:val="center"/>
        <w:rPr>
          <w:color w:val="000000"/>
        </w:rPr>
      </w:pPr>
    </w:p>
    <w:p w14:paraId="449742D0" w14:textId="77777777" w:rsidR="00E93169" w:rsidRDefault="007C0C8A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ŽEMĖS ŪKIO MINISTRO 2010 M. GRUODŽIO 23 D. ĮSAKYMO Nr. 3D-1106 „DĖL ŽEMĖS ŪKIO VALDOS AR ŪKIO BENDROJO STANDARTINIO GAMYBINIO PELNO IR EKONOMINIO DYDŽIO, IŠREIŠKIAMO</w:t>
      </w:r>
      <w:r>
        <w:rPr>
          <w:b/>
          <w:bCs/>
          <w:caps/>
          <w:color w:val="000000"/>
        </w:rPr>
        <w:t xml:space="preserve"> EKONOMINIO DYDŽIO VIENETAIS, APSKAIČIAVIMO TVARKOS APRAŠO PATVIRTINIMO“ PAKEITIMO</w:t>
      </w:r>
    </w:p>
    <w:p w14:paraId="449742D1" w14:textId="77777777" w:rsidR="00E93169" w:rsidRDefault="00E93169">
      <w:pPr>
        <w:widowControl w:val="0"/>
        <w:suppressAutoHyphens/>
        <w:jc w:val="center"/>
        <w:rPr>
          <w:color w:val="000000"/>
        </w:rPr>
      </w:pPr>
    </w:p>
    <w:p w14:paraId="449742D2" w14:textId="77777777" w:rsidR="00E93169" w:rsidRDefault="007C0C8A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gruodžio 21 d. Nr. 3D-936</w:t>
      </w:r>
    </w:p>
    <w:p w14:paraId="449742D3" w14:textId="77777777" w:rsidR="00E93169" w:rsidRDefault="007C0C8A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449742D4" w14:textId="77777777" w:rsidR="00E93169" w:rsidRDefault="00E93169">
      <w:pPr>
        <w:widowControl w:val="0"/>
        <w:suppressAutoHyphens/>
        <w:jc w:val="both"/>
        <w:rPr>
          <w:color w:val="000000"/>
        </w:rPr>
      </w:pPr>
    </w:p>
    <w:p w14:paraId="449742D5" w14:textId="77777777" w:rsidR="00E93169" w:rsidRDefault="007C0C8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Žemės ūkio valdos ar ūkio bendrojo standartinio gamybinio pelno ir ekonominio dydžio, išreiškiamo ekonominio dydžio vien</w:t>
      </w:r>
      <w:r>
        <w:rPr>
          <w:color w:val="000000"/>
        </w:rPr>
        <w:t xml:space="preserve">etais, apskaičiavimo tvarkos aprašą, patvirtintą Lietuvos Respublikos žemės ūkio ministro 2010 m. gruodžio 23 d. įsakymu Nr. 3D-1106 „Dėl </w:t>
      </w:r>
      <w:r>
        <w:rPr>
          <w:caps/>
          <w:color w:val="000000"/>
        </w:rPr>
        <w:t>ž</w:t>
      </w:r>
      <w:r>
        <w:rPr>
          <w:color w:val="000000"/>
        </w:rPr>
        <w:t>emės ūkio valdos ar ūkio bendrojo standartinio gamybinio pelno ir ekonominio dydžio, išreiškiamo ekonominio dydžio vi</w:t>
      </w:r>
      <w:r>
        <w:rPr>
          <w:color w:val="000000"/>
        </w:rPr>
        <w:t>enetais, apskaičiavimo tvarkos aprašo patvirtinimo“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2010, Nr. </w:t>
      </w:r>
      <w:hyperlink r:id="rId10" w:tgtFrame="_blank" w:history="1">
        <w:r>
          <w:rPr>
            <w:color w:val="0000FF" w:themeColor="hyperlink"/>
            <w:u w:val="single"/>
          </w:rPr>
          <w:t>155-7882</w:t>
        </w:r>
      </w:hyperlink>
      <w:r>
        <w:rPr>
          <w:color w:val="000000"/>
        </w:rPr>
        <w:t>):</w:t>
      </w:r>
    </w:p>
    <w:p w14:paraId="449742D6" w14:textId="77777777" w:rsidR="00E93169" w:rsidRDefault="007C0C8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Išdėstau 1 priedo lentelės keturiasdešimt šeštąją – keturiasdešimt aštuntąją eilutes taip:</w:t>
      </w:r>
    </w:p>
    <w:p w14:paraId="449742D7" w14:textId="77777777" w:rsidR="00E93169" w:rsidRDefault="00E93169">
      <w:pPr>
        <w:widowControl w:val="0"/>
        <w:suppressAutoHyphens/>
        <w:jc w:val="both"/>
        <w:rPr>
          <w:color w:val="00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7"/>
        <w:gridCol w:w="2258"/>
        <w:gridCol w:w="2167"/>
      </w:tblGrid>
      <w:tr w:rsidR="00E93169" w14:paraId="449742DB" w14:textId="77777777">
        <w:trPr>
          <w:trHeight w:val="6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742D8" w14:textId="77777777" w:rsidR="00E93169" w:rsidRDefault="007C0C8A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Paršeliai iki 3 mėn.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742D9" w14:textId="77777777" w:rsidR="00E93169" w:rsidRDefault="007C0C8A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vnt.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742DA" w14:textId="77777777" w:rsidR="00E93169" w:rsidRDefault="007C0C8A">
            <w:pPr>
              <w:widowControl w:val="0"/>
              <w:suppressAutoHyphens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150 </w:t>
            </w:r>
          </w:p>
        </w:tc>
      </w:tr>
      <w:tr w:rsidR="00E93169" w14:paraId="449742DF" w14:textId="77777777">
        <w:trPr>
          <w:trHeight w:val="6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742DC" w14:textId="77777777" w:rsidR="00E93169" w:rsidRDefault="007C0C8A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Kiaulės nuo 3 iki 8 mėn.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742DD" w14:textId="77777777" w:rsidR="00E93169" w:rsidRDefault="007C0C8A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vnt.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742DE" w14:textId="77777777" w:rsidR="00E93169" w:rsidRDefault="007C0C8A">
            <w:pPr>
              <w:widowControl w:val="0"/>
              <w:suppressAutoHyphens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212 </w:t>
            </w:r>
          </w:p>
        </w:tc>
      </w:tr>
      <w:tr w:rsidR="00E93169" w14:paraId="449742E3" w14:textId="77777777">
        <w:trPr>
          <w:trHeight w:val="6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742E0" w14:textId="77777777" w:rsidR="00E93169" w:rsidRDefault="007C0C8A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Kiaulės nuo 8 mėn.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742E1" w14:textId="77777777" w:rsidR="00E93169" w:rsidRDefault="007C0C8A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vnt.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742E2" w14:textId="77777777" w:rsidR="00E93169" w:rsidRDefault="007C0C8A">
            <w:pPr>
              <w:widowControl w:val="0"/>
              <w:suppressAutoHyphens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234 </w:t>
            </w:r>
          </w:p>
        </w:tc>
      </w:tr>
    </w:tbl>
    <w:p w14:paraId="449742E4" w14:textId="77777777" w:rsidR="00E93169" w:rsidRDefault="007C0C8A">
      <w:pPr>
        <w:widowControl w:val="0"/>
        <w:suppressAutoHyphens/>
        <w:jc w:val="both"/>
        <w:rPr>
          <w:color w:val="000000"/>
        </w:rPr>
      </w:pPr>
    </w:p>
    <w:p w14:paraId="449742E5" w14:textId="77777777" w:rsidR="00E93169" w:rsidRDefault="007C0C8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Papildau 1 priedo lentelę šiomis naujomis keturiasdešimt devintąja ir penkiasdešimtąja eilutėmis (buvusias 1 priedo lentelės keturiasdešimt </w:t>
      </w:r>
      <w:r>
        <w:rPr>
          <w:color w:val="000000"/>
        </w:rPr>
        <w:t>devintąją – šešiasdešimt ketvirtąją eilutes laikyti atitinkamai penkiasdešimt pirmąja – šešiasdešimt šeštąja eilutėmis):</w:t>
      </w:r>
    </w:p>
    <w:p w14:paraId="449742E6" w14:textId="77777777" w:rsidR="00E93169" w:rsidRDefault="00E93169">
      <w:pPr>
        <w:widowControl w:val="0"/>
        <w:suppressAutoHyphens/>
        <w:jc w:val="both"/>
        <w:rPr>
          <w:color w:val="00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7"/>
        <w:gridCol w:w="2258"/>
        <w:gridCol w:w="2167"/>
      </w:tblGrid>
      <w:tr w:rsidR="00E93169" w14:paraId="449742EA" w14:textId="77777777">
        <w:trPr>
          <w:trHeight w:val="6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742E7" w14:textId="77777777" w:rsidR="00E93169" w:rsidRDefault="007C0C8A">
            <w:pPr>
              <w:widowControl w:val="0"/>
              <w:suppressAutoHyphens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Kuiliai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742E8" w14:textId="77777777" w:rsidR="00E93169" w:rsidRDefault="007C0C8A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vnt.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742E9" w14:textId="77777777" w:rsidR="00E93169" w:rsidRDefault="007C0C8A">
            <w:pPr>
              <w:widowControl w:val="0"/>
              <w:suppressAutoHyphens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</w:t>
            </w:r>
          </w:p>
        </w:tc>
      </w:tr>
      <w:tr w:rsidR="00E93169" w14:paraId="449742EE" w14:textId="77777777">
        <w:trPr>
          <w:trHeight w:val="6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742EB" w14:textId="77777777" w:rsidR="00E93169" w:rsidRDefault="007C0C8A">
            <w:pPr>
              <w:widowControl w:val="0"/>
              <w:suppressAutoHyphens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Paršavedės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742EC" w14:textId="77777777" w:rsidR="00E93169" w:rsidRDefault="007C0C8A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vnt.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742ED" w14:textId="77777777" w:rsidR="00E93169" w:rsidRDefault="007C0C8A">
            <w:pPr>
              <w:widowControl w:val="0"/>
              <w:suppressAutoHyphens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585 </w:t>
            </w:r>
          </w:p>
        </w:tc>
      </w:tr>
    </w:tbl>
    <w:p w14:paraId="449742F0" w14:textId="77777777" w:rsidR="00E93169" w:rsidRDefault="007C0C8A">
      <w:pPr>
        <w:widowControl w:val="0"/>
        <w:suppressAutoHyphens/>
        <w:jc w:val="both"/>
        <w:rPr>
          <w:color w:val="000000"/>
        </w:rPr>
      </w:pPr>
    </w:p>
    <w:p w14:paraId="06084202" w14:textId="77777777" w:rsidR="007C0C8A" w:rsidRDefault="007C0C8A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6F1D78E8" w14:textId="77777777" w:rsidR="007C0C8A" w:rsidRDefault="007C0C8A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58B44C73" w14:textId="77777777" w:rsidR="007C0C8A" w:rsidRDefault="007C0C8A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449742F2" w14:textId="05D8F436" w:rsidR="00E93169" w:rsidRDefault="007C0C8A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bookmarkStart w:id="0" w:name="_GoBack"/>
      <w:bookmarkEnd w:id="0"/>
      <w:r>
        <w:rPr>
          <w:caps/>
          <w:color w:val="000000"/>
        </w:rPr>
        <w:t xml:space="preserve">Žemės ūkio ministras </w:t>
      </w:r>
      <w:r>
        <w:rPr>
          <w:caps/>
          <w:color w:val="000000"/>
        </w:rPr>
        <w:tab/>
        <w:t>Kazys Starkevičius</w:t>
      </w:r>
    </w:p>
    <w:p w14:paraId="449742F3" w14:textId="0C8BECC7" w:rsidR="00E93169" w:rsidRDefault="007C0C8A">
      <w:pPr>
        <w:widowControl w:val="0"/>
        <w:suppressAutoHyphens/>
        <w:jc w:val="center"/>
        <w:rPr>
          <w:color w:val="000000"/>
        </w:rPr>
      </w:pPr>
    </w:p>
    <w:sectPr w:rsidR="00E931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742F7" w14:textId="77777777" w:rsidR="00E93169" w:rsidRDefault="007C0C8A">
      <w:r>
        <w:separator/>
      </w:r>
    </w:p>
  </w:endnote>
  <w:endnote w:type="continuationSeparator" w:id="0">
    <w:p w14:paraId="449742F8" w14:textId="77777777" w:rsidR="00E93169" w:rsidRDefault="007C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742FB" w14:textId="77777777" w:rsidR="00E93169" w:rsidRDefault="00E93169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742FC" w14:textId="77777777" w:rsidR="00E93169" w:rsidRDefault="00E93169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742FE" w14:textId="77777777" w:rsidR="00E93169" w:rsidRDefault="00E93169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742F5" w14:textId="77777777" w:rsidR="00E93169" w:rsidRDefault="007C0C8A">
      <w:r>
        <w:separator/>
      </w:r>
    </w:p>
  </w:footnote>
  <w:footnote w:type="continuationSeparator" w:id="0">
    <w:p w14:paraId="449742F6" w14:textId="77777777" w:rsidR="00E93169" w:rsidRDefault="007C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742F9" w14:textId="77777777" w:rsidR="00E93169" w:rsidRDefault="00E9316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742FA" w14:textId="77777777" w:rsidR="00E93169" w:rsidRDefault="00E9316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742FD" w14:textId="77777777" w:rsidR="00E93169" w:rsidRDefault="00E9316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13"/>
    <w:rsid w:val="00341A13"/>
    <w:rsid w:val="007C0C8A"/>
    <w:rsid w:val="00E9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974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C0C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C0C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62C6D1227CF7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7E"/>
    <w:rsid w:val="0082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24A7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24A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930</Words>
  <Characters>531</Characters>
  <Application>Microsoft Office Word</Application>
  <DocSecurity>0</DocSecurity>
  <Lines>4</Lines>
  <Paragraphs>2</Paragraphs>
  <ScaleCrop>false</ScaleCrop>
  <Company>Teisines informacijos centras</Company>
  <LinksUpToDate>false</LinksUpToDate>
  <CharactersWithSpaces>1459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2015-09-13T17:12:00Z</dcterms:created>
  <dc:creator>Sandra</dc:creator>
  <lastModifiedBy>GUMBYTĖ Danguolė</lastModifiedBy>
  <dcterms:modified xsi:type="dcterms:W3CDTF">2016-04-12T11:14:00Z</dcterms:modified>
  <revision>3</revision>
  <dc:title>LIETUVOS RESPUBLIKOS ŽEMĖS ŪKIO MINISTRO</dc:title>
</coreProperties>
</file>