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VALSTYBĖS GARANTUOJAMOS TEISINĖS PAGALBOS </w:t>
        <w:br/>
        <w:t xml:space="preserve">ĮSTATYMO 12 STRAIPSNIO PAKEITIMO </w:t>
      </w:r>
    </w:p>
    <w:p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 d. Nr. XI-1775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AA93A47BAA1 \t _blank">
        <w:r>
          <w:rPr>
            <w:color w:val="0000FF" w:themeColor="hyperlink"/>
            <w:u w:val="single"/>
          </w:rPr>
          <w:t>30-827</w:t>
        </w:r>
      </w:fldSimple>
      <w:r>
        <w:rPr>
          <w:color w:val="000000"/>
        </w:rPr>
        <w:t xml:space="preserve">; 2005, Nr. </w:t>
      </w:r>
      <w:fldSimple w:instr="HYPERLINK https://www.e-tar.lt/portal/lt/legalAct/TAR.C76F84D85C53 \t _blank">
        <w:r>
          <w:rPr>
            <w:color w:val="0000FF" w:themeColor="hyperlink"/>
            <w:u w:val="single"/>
          </w:rPr>
          <w:t>18-572</w:t>
        </w:r>
      </w:fldSimple>
      <w:r>
        <w:rPr>
          <w:color w:val="000000"/>
        </w:rPr>
        <w:t xml:space="preserve">; 2006, Nr. </w:t>
      </w:r>
      <w:fldSimple w:instr="HYPERLINK https://www.e-tar.lt/portal/lt/legalAct/TAR.EAF6EBB83D06 \t _blank">
        <w:r>
          <w:rPr>
            <w:color w:val="0000FF" w:themeColor="hyperlink"/>
            <w:u w:val="single"/>
          </w:rPr>
          <w:t>130-4890</w:t>
        </w:r>
      </w:fldSimple>
      <w:r>
        <w:rPr>
          <w:color w:val="000000"/>
        </w:rPr>
        <w:t xml:space="preserve">; 2008, Nr. </w:t>
      </w:r>
      <w:fldSimple w:instr="HYPERLINK https://www.e-tar.lt/portal/lt/legalAct/TAR.01873B0117D8 \t _blank">
        <w:r>
          <w:rPr>
            <w:color w:val="0000FF" w:themeColor="hyperlink"/>
            <w:u w:val="single"/>
          </w:rPr>
          <w:t>50-1841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12 straipsnio 1 dalies 3 punkto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 straipsnio 1 dalies 3 punkte vietoj žodžių „nepasiturinčioms šeimoms ir vieniems gyvenantiems asmenims“ įrašyti žodžius „nepasiturintiems gyventojams“ ir šį punktą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asmenys, gaunantys socialinę pašalpą pagal Lietuvos Respublikos piniginės socialinės paramos nepasiturintiems gyventojams įstatymą;“.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4</DocSecurity>
  <Lines>26</Lines>
  <Paragraphs>16</Paragraphs>
  <ScaleCrop>false</ScaleCrop>
  <Company/>
  <LinksUpToDate>false</LinksUpToDate>
  <CharactersWithSpaces>805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2015-06-29T22:22:00Z</dcterms:created>
  <dc:creator>Rima</dc:creator>
  <lastModifiedBy>Adlib User</lastModifiedBy>
  <dcterms:modified xsi:type="dcterms:W3CDTF">2015-06-29T22:22:00Z</dcterms:modified>
  <revision>2</revision>
  <dc:title>LIETUVOS RESPUBLIKOS VALSTYBĖS GARANTUOJAMOS TEISINĖS PAGALBOS ĮSTATYMO 12 STRAIPSNIO PAKEITIMO ĮSTATYMAS</dc:title>
</coreProperties>
</file>