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color w:val="000000"/>
        </w:rPr>
        <w:alias w:val="pagrindine"/>
        <w:tag w:val="part_9ac19905660a49b9ad15b27fa6531863"/>
        <w:id w:val="-1576043591"/>
        <w:lock w:val="sdtLocked"/>
        <w:placeholder>
          <w:docPart w:val="DefaultPlaceholder_1082065158"/>
        </w:placeholder>
      </w:sdtPr>
      <w:sdtEndPr>
        <w:rPr>
          <w:b w:val="0"/>
          <w:caps/>
        </w:rPr>
      </w:sdtEndPr>
      <w:sdtContent>
        <w:p w14:paraId="6A5586D8" w14:textId="1535EE6A" w:rsidR="0022513E" w:rsidRPr="00E60D28" w:rsidRDefault="00E60D28">
          <w:pPr>
            <w:widowControl w:val="0"/>
            <w:suppressAutoHyphens/>
            <w:jc w:val="center"/>
            <w:rPr>
              <w:b/>
              <w:color w:val="000000"/>
            </w:rPr>
          </w:pPr>
          <w:r w:rsidRPr="00E60D28">
            <w:rPr>
              <w:b/>
              <w:color w:val="000000"/>
              <w:lang w:val="en-US"/>
            </w:rPr>
            <w:pict w14:anchorId="6A558757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 w:rsidRPr="00E60D28">
            <w:rPr>
              <w:b/>
              <w:color w:val="000000"/>
            </w:rPr>
            <w:t>VALSTYBINĖS MOKESČIŲ INSPEKCIJOS</w:t>
          </w:r>
        </w:p>
        <w:p w14:paraId="6A5586D9" w14:textId="77777777" w:rsidR="0022513E" w:rsidRPr="00E60D28" w:rsidRDefault="00E60D28">
          <w:pPr>
            <w:widowControl w:val="0"/>
            <w:suppressAutoHyphens/>
            <w:jc w:val="center"/>
            <w:rPr>
              <w:b/>
              <w:color w:val="000000"/>
            </w:rPr>
          </w:pPr>
          <w:r w:rsidRPr="00E60D28">
            <w:rPr>
              <w:b/>
              <w:color w:val="000000"/>
            </w:rPr>
            <w:t>PRIE LIETUVOS RESPUBLIKOS FINANSŲ MINISTERIJOS VIRŠININKO</w:t>
          </w:r>
        </w:p>
        <w:p w14:paraId="394937D9" w14:textId="77777777" w:rsidR="00E60D28" w:rsidRPr="00E60D28" w:rsidRDefault="00E60D28">
          <w:pPr>
            <w:widowControl w:val="0"/>
            <w:suppressAutoHyphens/>
            <w:jc w:val="center"/>
            <w:rPr>
              <w:b/>
              <w:color w:val="000000"/>
            </w:rPr>
          </w:pPr>
        </w:p>
        <w:p w14:paraId="6A5586DB" w14:textId="48F04AE9" w:rsidR="0022513E" w:rsidRPr="00E60D28" w:rsidRDefault="00E60D28">
          <w:pPr>
            <w:widowControl w:val="0"/>
            <w:suppressAutoHyphens/>
            <w:jc w:val="center"/>
            <w:rPr>
              <w:b/>
              <w:color w:val="000000"/>
            </w:rPr>
          </w:pPr>
          <w:r w:rsidRPr="00E60D28">
            <w:rPr>
              <w:b/>
              <w:caps/>
              <w:color w:val="000000"/>
            </w:rPr>
            <w:t>ĮSAKYMAS</w:t>
          </w:r>
        </w:p>
        <w:p w14:paraId="6A5586DC" w14:textId="77777777" w:rsidR="0022513E" w:rsidRDefault="00E60D28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 xml:space="preserve">DĖL VALSTYBINĖS MOKESČIŲ INSPEKCIJOS PRIE LIETUVOS RESPUBLIKOS </w:t>
          </w:r>
          <w:r>
            <w:rPr>
              <w:b/>
              <w:bCs/>
              <w:caps/>
              <w:color w:val="000000"/>
              <w:spacing w:val="-3"/>
            </w:rPr>
            <w:t>FINANSŲ MINISTERIJOS VIRŠININKO 2005 M. VASARIO 3 D. ĮSAK</w:t>
          </w:r>
          <w:r>
            <w:rPr>
              <w:b/>
              <w:bCs/>
              <w:caps/>
              <w:color w:val="000000"/>
              <w:spacing w:val="-3"/>
            </w:rPr>
            <w:t xml:space="preserve">YMO </w:t>
          </w:r>
          <w:r>
            <w:rPr>
              <w:b/>
              <w:bCs/>
              <w:caps/>
              <w:color w:val="000000"/>
              <w:spacing w:val="-3"/>
            </w:rPr>
            <w:br/>
            <w:t xml:space="preserve">Nr. VA-16 </w:t>
          </w:r>
          <w:r>
            <w:rPr>
              <w:b/>
              <w:bCs/>
              <w:caps/>
              <w:color w:val="000000"/>
            </w:rPr>
            <w:t>„DĖL AKCIZAIS APMOKESTINAMŲ PREKIŲ, KURIOMS TAIKOMOS AKCIZŲ LENGVATOS, APYVARTOS ATASKAITOS PATEIKIMO TAISYKLIŲ, FR0801 FORMOS PATVIRTINIMO IR KAI KURIŲ VALSTYBINĖS MOKESČIŲ INSPEKCIJOS PRIE LIETUVOS RESPUBLIKOS FINANSŲ MINISTERIJOS VIRŠININ</w:t>
          </w:r>
          <w:r>
            <w:rPr>
              <w:b/>
              <w:bCs/>
              <w:caps/>
              <w:color w:val="000000"/>
            </w:rPr>
            <w:t>KO ĮSAKYMŲ BEI DOKUMENTŲ FORMŲ PRIPAŽINIMO NETEKUSIAIS GALIOS“ PAKEITIMO</w:t>
          </w:r>
        </w:p>
        <w:p w14:paraId="6A5586DD" w14:textId="77777777" w:rsidR="0022513E" w:rsidRDefault="0022513E">
          <w:pPr>
            <w:widowControl w:val="0"/>
            <w:suppressAutoHyphens/>
            <w:jc w:val="center"/>
            <w:rPr>
              <w:color w:val="000000"/>
            </w:rPr>
          </w:pPr>
        </w:p>
        <w:p w14:paraId="6A5586DE" w14:textId="77777777" w:rsidR="0022513E" w:rsidRDefault="00E60D28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lapkričio 28 d. Nr. VA-124</w:t>
          </w:r>
        </w:p>
        <w:p w14:paraId="6A5586DF" w14:textId="77777777" w:rsidR="0022513E" w:rsidRDefault="00E60D28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6A5586E0" w14:textId="77777777" w:rsidR="0022513E" w:rsidRDefault="0022513E">
          <w:pPr>
            <w:widowControl w:val="0"/>
            <w:suppressAutoHyphens/>
            <w:jc w:val="both"/>
            <w:rPr>
              <w:color w:val="000000"/>
            </w:rPr>
          </w:pPr>
        </w:p>
        <w:p w14:paraId="73E37475" w14:textId="77777777" w:rsidR="00E60D28" w:rsidRDefault="00E60D28"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1 p."/>
            <w:tag w:val="part_07f9aa09969b45d69ee2d8b29f3e81f3"/>
            <w:id w:val="1800732933"/>
            <w:lock w:val="sdtLocked"/>
          </w:sdtPr>
          <w:sdtEndPr/>
          <w:sdtContent>
            <w:p w14:paraId="6A5586E1" w14:textId="77777777" w:rsidR="0022513E" w:rsidRDefault="00E60D28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07f9aa09969b45d69ee2d8b29f3e81f3"/>
                  <w:id w:val="176804393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Pakeičiu</w:t>
              </w:r>
              <w:r>
                <w:rPr>
                  <w:color w:val="000000"/>
                </w:rPr>
                <w:t xml:space="preserve"> Valstybinės mokesčių inspekcijos prie Lietuvos Respublikos finansų ministerijos viršininko 2005 m. vasario 3 d. įsakymą Nr. </w:t>
              </w:r>
              <w:r>
                <w:rPr>
                  <w:color w:val="000000"/>
                </w:rPr>
                <w:t>VA-16 „Dėl Akcizais apmokestinamų prekių, kurioms taikomos akcizų lengvatos, apyvartos ataskaitos pateikimo taisyklių, FR0801 formos patvirtinimo ir kai kurių Valstybinės mokesčių inspekcijos prie Lietuvos Respublikos finansų ministerijos viršininko įsakym</w:t>
              </w:r>
              <w:r>
                <w:rPr>
                  <w:color w:val="000000"/>
                </w:rPr>
                <w:t xml:space="preserve">ų bei dokumentų formų pripažinimo netekusiais galios“ (Žin., 2005,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18-598</w:t>
                </w:r>
              </w:hyperlink>
              <w:r>
                <w:rPr>
                  <w:color w:val="000000"/>
                </w:rPr>
                <w:t xml:space="preserve">; 2011,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45-2140</w:t>
                </w:r>
              </w:hyperlink>
              <w:r>
                <w:rPr>
                  <w:color w:val="000000"/>
                </w:rPr>
                <w:t>):</w:t>
              </w:r>
            </w:p>
            <w:sdt>
              <w:sdtPr>
                <w:alias w:val="1.1 p."/>
                <w:tag w:val="part_ad55c0f61a8a493e9135b70ff2793b12"/>
                <w:id w:val="345841488"/>
                <w:lock w:val="sdtLocked"/>
              </w:sdtPr>
              <w:sdtEndPr/>
              <w:sdtContent>
                <w:p w14:paraId="6A5586E2" w14:textId="77777777" w:rsidR="0022513E" w:rsidRDefault="00E60D2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d55c0f61a8a493e9135b70ff2793b12"/>
                      <w:id w:val="18179883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 išdėstau 2.2 punktą taip:</w:t>
                  </w:r>
                </w:p>
                <w:sdt>
                  <w:sdtPr>
                    <w:alias w:val="citata"/>
                    <w:tag w:val="part_9a182e0d74be4f92be852555a4919808"/>
                    <w:id w:val="-404216781"/>
                    <w:lock w:val="sdtLocked"/>
                  </w:sdtPr>
                  <w:sdtEndPr/>
                  <w:sdtContent>
                    <w:sdt>
                      <w:sdtPr>
                        <w:alias w:val="2.2 p."/>
                        <w:tag w:val="part_58c7a7ddfc234581b14201844cd885f6"/>
                        <w:id w:val="417297291"/>
                        <w:lock w:val="sdtLocked"/>
                      </w:sdtPr>
                      <w:sdtEndPr/>
                      <w:sdtContent>
                        <w:p w14:paraId="6A5586E3" w14:textId="77777777" w:rsidR="0022513E" w:rsidRDefault="00E60D2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8c7a7ddfc234581b14201844cd885f6"/>
                              <w:id w:val="391019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VMI prie FM už akcizų administravimą atsakingam padaliniui užtikrinti tinkamą FR0801 formoje pateiktų duomenų paskelbimą Valstybinės mokesčių inspekcijos Akcizų informacinėje sistemoje.“;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a426383a8b654e899d5ea66b3337acad"/>
                <w:id w:val="-963499908"/>
                <w:lock w:val="sdtLocked"/>
              </w:sdtPr>
              <w:sdtEndPr/>
              <w:sdtContent>
                <w:p w14:paraId="6A5586E4" w14:textId="77777777" w:rsidR="0022513E" w:rsidRDefault="00E60D28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426383a8b654e899d5ea66b3337acad"/>
                      <w:id w:val="-21260754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nurodytu įsak</w:t>
                  </w:r>
                  <w:r>
                    <w:rPr>
                      <w:color w:val="000000"/>
                    </w:rPr>
                    <w:t>ymu patvirtintose Akcizais apmokestinamų prekių, kurioms taikomos akcizų lengvatos, apyvartos ataskaitų pateikimo taisyklėse:</w:t>
                  </w:r>
                </w:p>
                <w:sdt>
                  <w:sdtPr>
                    <w:alias w:val="1.2.1 p."/>
                    <w:tag w:val="part_312ba1ab9a9649cc9d6352a3533253f4"/>
                    <w:id w:val="-2119823089"/>
                    <w:lock w:val="sdtLocked"/>
                  </w:sdtPr>
                  <w:sdtEndPr/>
                  <w:sdtContent>
                    <w:p w14:paraId="6A5586E5" w14:textId="77777777" w:rsidR="0022513E" w:rsidRDefault="00E60D2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12ba1ab9a9649cc9d6352a3533253f4"/>
                          <w:id w:val="10720828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išdėstau 2 punktą taip:</w:t>
                      </w:r>
                    </w:p>
                    <w:sdt>
                      <w:sdtPr>
                        <w:alias w:val="citata"/>
                        <w:tag w:val="part_da3ffd7d0d5645ea99405b1f96fc4bd9"/>
                        <w:id w:val="-832914480"/>
                        <w:lock w:val="sdtLocked"/>
                      </w:sdtPr>
                      <w:sdtEndPr/>
                      <w:sdtContent>
                        <w:sdt>
                          <w:sdtPr>
                            <w:alias w:val="2 p."/>
                            <w:tag w:val="part_9be3c7b4f8c14567933f242f2c92eecb"/>
                            <w:id w:val="-486007606"/>
                            <w:lock w:val="sdtLocked"/>
                          </w:sdtPr>
                          <w:sdtEndPr/>
                          <w:sdtContent>
                            <w:p w14:paraId="6A5586E6" w14:textId="77777777" w:rsidR="0022513E" w:rsidRDefault="00E60D2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9be3c7b4f8c14567933f242f2c92eecb"/>
                                  <w:id w:val="10249835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pacing w:val="-1"/>
                                </w:rPr>
                                <w:t xml:space="preserve">. Taisyklės parengtos vadovaujantis Lietuvos Respublikos akcizų įstatymu (Žin., 2001, Nr. </w:t>
                              </w:r>
                              <w:hyperlink r:id="rId12" w:tgtFrame="_blank" w:history="1">
                                <w:r>
                                  <w:rPr>
                                    <w:color w:val="0000FF" w:themeColor="hyperlink"/>
                                    <w:spacing w:val="-1"/>
                                    <w:u w:val="single"/>
                                  </w:rPr>
                                  <w:t>98-3482</w:t>
                                </w:r>
                              </w:hyperlink>
                              <w:r>
                                <w:rPr>
                                  <w:color w:val="000000"/>
                                  <w:spacing w:val="-1"/>
                                </w:rPr>
                                <w:t xml:space="preserve">; 2010, Nr. </w:t>
                              </w:r>
                              <w:hyperlink r:id="rId13" w:tgtFrame="_blank" w:history="1">
                                <w:r>
                                  <w:rPr>
                                    <w:color w:val="0000FF" w:themeColor="hyperlink"/>
                                    <w:spacing w:val="-1"/>
                                    <w:u w:val="single"/>
                                  </w:rPr>
                                  <w:t>45-2174</w:t>
                                </w:r>
                              </w:hyperlink>
                              <w:r>
                                <w:rPr>
                                  <w:color w:val="000000"/>
                                  <w:spacing w:val="-1"/>
                                </w:rPr>
                                <w:t>;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toliau – Akcizų įstatymas), Lietuvos Respublikos akcizų įstatymo 43 stra</w:t>
                              </w:r>
                              <w:r>
                                <w:rPr>
                                  <w:color w:val="000000"/>
                                </w:rPr>
                                <w:t xml:space="preserve">ipsnio 1 dalies 3–8 punktuose nurodytų lengvatų taikymo taisyklėmis, patvirtintomis Lietuvos Respublikos Vyriausybės 2002 m. birželio 4 d. nutarimu Nr. 821 (Žin., 2002, Nr. </w:t>
                              </w:r>
                              <w:hyperlink r:id="rId14" w:tgtFrame="_blank" w:history="1"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56-2</w:t>
                                </w:r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264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 xml:space="preserve">; 2010, Nr. </w:t>
                              </w:r>
                              <w:hyperlink r:id="rId15" w:tgtFrame="_blank" w:history="1"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61-2988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>), Atleistų nuo akcizų dyzelinių degalų, skirtų naudoti žemės ūkyje, taip pat tvenkinių ir kitų vidaus vandenų žuvininkystėje, įsigijimo taisyklėmis, patvi</w:t>
                              </w:r>
                              <w:r>
                                <w:rPr>
                                  <w:color w:val="000000"/>
                                </w:rPr>
                                <w:t xml:space="preserve">rtintomis Lietuvos Respublikos Vyriausybės 2003 m. </w:t>
                              </w:r>
                              <w:r>
                                <w:rPr>
                                  <w:color w:val="000000"/>
                                  <w:spacing w:val="-3"/>
                                </w:rPr>
                                <w:t xml:space="preserve">vasario 3 d. nutarimu Nr. 145 (Žin., 2003, Nr. </w:t>
                              </w:r>
                              <w:hyperlink r:id="rId16" w:tgtFrame="_blank" w:history="1">
                                <w:r>
                                  <w:rPr>
                                    <w:color w:val="0000FF" w:themeColor="hyperlink"/>
                                    <w:spacing w:val="-3"/>
                                    <w:u w:val="single"/>
                                  </w:rPr>
                                  <w:t>14-544</w:t>
                                </w:r>
                              </w:hyperlink>
                              <w:r>
                                <w:rPr>
                                  <w:color w:val="000000"/>
                                  <w:spacing w:val="-3"/>
                                </w:rPr>
                                <w:t xml:space="preserve">; 2004, Nr. </w:t>
                              </w:r>
                              <w:hyperlink r:id="rId17" w:tgtFrame="_blank" w:history="1">
                                <w:r>
                                  <w:rPr>
                                    <w:color w:val="0000FF" w:themeColor="hyperlink"/>
                                    <w:spacing w:val="-3"/>
                                    <w:u w:val="single"/>
                                  </w:rPr>
                                  <w:t>56-1943</w:t>
                                </w:r>
                              </w:hyperlink>
                              <w:r>
                                <w:rPr>
                                  <w:color w:val="000000"/>
                                  <w:spacing w:val="-3"/>
                                </w:rPr>
                                <w:t xml:space="preserve">), 1992 m. spalio 19 d. Tarybos direktyvos 92/83/EEB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dėl akcizų už alkoholį ir alkoholinius gėrimus struktūrų suderinimo 27 straipsnio 1 dalies b punkto taikymo Lietuvos Respublikoje </w:t>
                              </w:r>
                              <w:r>
                                <w:rPr>
                                  <w:color w:val="000000"/>
                                  <w:spacing w:val="-2"/>
                                </w:rPr>
                                <w:t>taisyklėmis, patvirtintomis Lietuvos Respublikos</w:t>
                              </w:r>
                              <w:r>
                                <w:rPr>
                                  <w:color w:val="000000"/>
                                  <w:spacing w:val="-2"/>
                                </w:rPr>
                                <w:t xml:space="preserve"> Vyriausybės 2002 m. birželio 13 d. nutarimu Nr. 902 (Žin., 2002, Nr. </w:t>
                              </w:r>
                              <w:hyperlink r:id="rId18" w:tgtFrame="_blank" w:history="1">
                                <w:r>
                                  <w:rPr>
                                    <w:color w:val="0000FF" w:themeColor="hyperlink"/>
                                    <w:spacing w:val="-2"/>
                                    <w:u w:val="single"/>
                                  </w:rPr>
                                  <w:t>60-2463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 xml:space="preserve">; 2011, Nr. 105-4935), Etilo alkoholio, naudojamo sveikatinimo reikmėms, pardavimo ir atleidimo nuo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akcizų taisyklėmis, patvirtintomis Lietuvos Respublikos Vyriausybės 2002 m. birželio 21 d. nutarimu Nr. 960 (Žin., 2002, Nr. </w:t>
                              </w:r>
                              <w:hyperlink r:id="rId19" w:tgtFrame="_blank" w:history="1"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64-2620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 xml:space="preserve">; 2011, Nr. </w:t>
                              </w:r>
                              <w:hyperlink r:id="rId20" w:tgtFrame="_blank" w:history="1"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75-3632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>), Atsargų laivams ir orlaiviams bei degalų, skirtų naudoti orlaivių gamybai, remontui, bandymams, eksploatavimui ir aptarnavimui, tiekimo taisyklėmis, patvirtintomis Lietuvos Respublikos Vyriausybės 200</w:t>
                              </w:r>
                              <w:r>
                                <w:rPr>
                                  <w:color w:val="000000"/>
                                </w:rPr>
                                <w:t xml:space="preserve">2 m. gegužės 30 d. nutarimu Nr. 792 (Žin., 2002, Nr. </w:t>
                              </w:r>
                              <w:hyperlink r:id="rId21" w:tgtFrame="_blank" w:history="1"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55-2197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>; 2004, Nr. 69-2433), ir Etilo alkoholio ir alkoholinių gėrimų, skirtų acto gamybai, atleidimo nuo akcizų taisyklėmis</w:t>
                              </w:r>
                              <w:r>
                                <w:rPr>
                                  <w:color w:val="000000"/>
                                </w:rPr>
                                <w:t xml:space="preserve">, patvirtintomis Lietuvos Respublikos finansų ministro 2002 m. rugpjūčio 2 d. įsakymu Nr. 251 (Žin., 2002, Nr. </w:t>
                              </w:r>
                              <w:hyperlink r:id="rId22" w:tgtFrame="_blank" w:history="1">
                                <w:r>
                                  <w:rPr>
                                    <w:color w:val="0000FF" w:themeColor="hyperlink"/>
                                    <w:u w:val="single"/>
                                  </w:rPr>
                                  <w:t>79-3368</w:t>
                                </w:r>
                              </w:hyperlink>
                              <w:r>
                                <w:rPr>
                                  <w:color w:val="000000"/>
                                </w:rPr>
                                <w:t>; 2004, Nr. 62-2222).“;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."/>
                    <w:tag w:val="part_40c29f375201464a815a10c3c520c261"/>
                    <w:id w:val="758798179"/>
                    <w:lock w:val="sdtLocked"/>
                  </w:sdtPr>
                  <w:sdtEndPr/>
                  <w:sdtContent>
                    <w:p w14:paraId="6A5586E7" w14:textId="77777777" w:rsidR="0022513E" w:rsidRDefault="00E60D2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40c29f375201464a815a10c3c520c261"/>
                          <w:id w:val="-13037633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išdėstau 3 punktą ta</w:t>
                      </w:r>
                      <w:r>
                        <w:rPr>
                          <w:color w:val="000000"/>
                        </w:rPr>
                        <w:t>ip:</w:t>
                      </w:r>
                    </w:p>
                    <w:sdt>
                      <w:sdtPr>
                        <w:alias w:val="citata"/>
                        <w:tag w:val="part_159896ba53894a61aa449ad131b2621e"/>
                        <w:id w:val="961146844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4f514e2c8cbb4dfe88252f2f04cf7a45"/>
                            <w:id w:val="1441184338"/>
                            <w:lock w:val="sdtLocked"/>
                          </w:sdtPr>
                          <w:sdtEndPr/>
                          <w:sdtContent>
                            <w:p w14:paraId="6A5586E8" w14:textId="77777777" w:rsidR="0022513E" w:rsidRDefault="00E60D2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spacing w:val="-2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f514e2c8cbb4dfe88252f2f04cf7a45"/>
                                  <w:id w:val="-1798934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Taisyklėmis turi vadovautis Apskričių valstybinių mokesčių inspekcijų (toliau – </w:t>
                              </w:r>
                              <w:r>
                                <w:rPr>
                                  <w:color w:val="000000"/>
                                </w:rPr>
                                <w:lastRenderedPageBreak/>
                                <w:t>AVMI) ir Valstybinės mokesčių inspekcijos prie Lietuvos Respublikos finansų ministerijos valstybės tarnautojai ir pagal darbo sutartį dirbantys bei darbo užmokestį iš Lietuvo</w:t>
                              </w:r>
                              <w:r>
                                <w:rPr>
                                  <w:color w:val="000000"/>
                                </w:rPr>
                                <w:t xml:space="preserve">s Respublikos valstybės biudžeto gaunantys darbuotojai, taip pat </w:t>
                              </w:r>
                              <w:r>
                                <w:rPr>
                                  <w:color w:val="000000"/>
                                  <w:spacing w:val="-2"/>
                                </w:rPr>
                                <w:t>asmenys, įsigyjantys, tiekiantys bei naudojantys (kaip tai apibrėžta taisyklių 4 punkte) akcizais apmokestinamas prekes, kurioms taikomos akcizų lengvatos.“;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."/>
                    <w:tag w:val="part_47472fafc66f4b89a25d404601fff6b5"/>
                    <w:id w:val="1641766934"/>
                    <w:lock w:val="sdtLocked"/>
                  </w:sdtPr>
                  <w:sdtEndPr/>
                  <w:sdtContent>
                    <w:p w14:paraId="6A5586E9" w14:textId="77777777" w:rsidR="0022513E" w:rsidRDefault="00E60D2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47472fafc66f4b89a25d404601fff6b5"/>
                          <w:id w:val="-96511873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išdėstau 5 punktą </w:t>
                      </w:r>
                      <w:r>
                        <w:rPr>
                          <w:color w:val="000000"/>
                        </w:rPr>
                        <w:t>taip:</w:t>
                      </w:r>
                    </w:p>
                    <w:sdt>
                      <w:sdtPr>
                        <w:alias w:val="citata"/>
                        <w:tag w:val="part_d9cf3e5e6f524520b7a4d5942a41bbc2"/>
                        <w:id w:val="-518238368"/>
                        <w:lock w:val="sdtLocked"/>
                      </w:sdtPr>
                      <w:sdtEndPr/>
                      <w:sdtContent>
                        <w:sdt>
                          <w:sdtPr>
                            <w:alias w:val="5 p."/>
                            <w:tag w:val="part_acd92fccb5a945fbaec70292c0bea8a0"/>
                            <w:id w:val="-549539776"/>
                            <w:lock w:val="sdtLocked"/>
                          </w:sdtPr>
                          <w:sdtEndPr/>
                          <w:sdtContent>
                            <w:p w14:paraId="6A5586EA" w14:textId="77777777" w:rsidR="0022513E" w:rsidRDefault="00E60D2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cd92fccb5a945fbaec70292c0bea8a0"/>
                                  <w:id w:val="-1226992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Taisyklių 6 punkte išvardyti asmenys ataskaitoje turi pateikti per mokestinį laikotarpį pagal leidimus įsigytų, patiektų ir / ar sunaudotų prekių duomenis.</w:t>
                              </w:r>
                            </w:p>
                            <w:p w14:paraId="6A5586EB" w14:textId="77777777" w:rsidR="0022513E" w:rsidRDefault="00E60D2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Ataskaita teikiama elektroniniu būdu arba paštu (t. y. užpildyta popierinė ataskaitos FR</w:t>
                              </w:r>
                              <w:r>
                                <w:rPr>
                                  <w:color w:val="000000"/>
                                </w:rPr>
                                <w:t>0801 forma). Elektroniniu būdu ataskaita teikiama Valstybinei mokesčių inspekcijai elektroniniu paštu adresu rpa@vmi.lt, CSV(TXT) arba XML formato failu (šių failų pavyzdžiai pateikti Valstybinės mokesčių inspekcijos interneto svetainėje www.vmi.lt). Jeigu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ataskaita teikiama paštu, ji turi būti pateikta VMI prie FM. Jei ataskaita paštu buvo pateikta AVMI, pastaroji ne vėliau kaip per vieną darbo dieną ataskaitą privalo persiųsti VMI prie FM.“;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."/>
                    <w:tag w:val="part_d6fde7844a654c528fdd03328c415552"/>
                    <w:id w:val="775831854"/>
                    <w:lock w:val="sdtLocked"/>
                  </w:sdtPr>
                  <w:sdtEndPr/>
                  <w:sdtContent>
                    <w:p w14:paraId="6A5586EC" w14:textId="77777777" w:rsidR="0022513E" w:rsidRDefault="00E60D2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strike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6fde7844a654c528fdd03328c415552"/>
                          <w:id w:val="20911125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išbraukiu 11.5.1.4 punkte žodžius „AVMI išduoto“;</w:t>
                      </w:r>
                    </w:p>
                  </w:sdtContent>
                </w:sdt>
                <w:sdt>
                  <w:sdtPr>
                    <w:alias w:val="1.2.5 p."/>
                    <w:tag w:val="part_3bfc2b5d930d49eea56729e786f7d1f2"/>
                    <w:id w:val="1008798107"/>
                    <w:lock w:val="sdtLocked"/>
                  </w:sdtPr>
                  <w:sdtEndPr/>
                  <w:sdtContent>
                    <w:p w14:paraId="6A5586ED" w14:textId="77777777" w:rsidR="0022513E" w:rsidRDefault="00E60D2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bfc2b5d930d49eea56729e786f7d1f2"/>
                          <w:id w:val="-5150738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išdėstau 11.9 punktą taip:</w:t>
                      </w:r>
                    </w:p>
                    <w:sdt>
                      <w:sdtPr>
                        <w:alias w:val="citata"/>
                        <w:tag w:val="part_1f920055f4b744aba12ec3bfa23a482a"/>
                        <w:id w:val="-1507120409"/>
                        <w:lock w:val="sdtLocked"/>
                      </w:sdtPr>
                      <w:sdtEndPr/>
                      <w:sdtContent>
                        <w:sdt>
                          <w:sdtPr>
                            <w:alias w:val="11.9 p."/>
                            <w:tag w:val="part_a91d9908d04e41359c71b4c51279cd16"/>
                            <w:id w:val="-2009585685"/>
                            <w:lock w:val="sdtLocked"/>
                          </w:sdtPr>
                          <w:sdtEndPr/>
                          <w:sdtContent>
                            <w:p w14:paraId="6A5586EE" w14:textId="77777777" w:rsidR="0022513E" w:rsidRDefault="00E60D2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91d9908d04e41359c71b4c51279cd16"/>
                                  <w:id w:val="-12004632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11.9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pacing w:val="-2"/>
                                </w:rPr>
                                <w:t xml:space="preserve">„Kiekis“ – pagal kiekvieną prekių tarifinę grupę rašomas patiektų (sunaudotų) prekių kiekis. Kiekis rašomas </w:t>
                              </w:r>
                              <w:r>
                                <w:rPr>
                                  <w:color w:val="000000"/>
                                </w:rPr>
                                <w:t>2009 m. liepos 24 d. Komisijos reglamente (EB) Nr. 684/2009, kuriuo įgyvendinamos Tarybos direktyvos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2008/118/EB nuostatos, susijusios su akcizais apmokestinamų prekių, kurioms pritaikytas akcizų mokėjimo laikino atidėjimo režimas, gabenimo kompiuterinėmis procedūromis (OL 2009 L 197, p. 24), </w:t>
                              </w:r>
                              <w:r>
                                <w:rPr>
                                  <w:color w:val="000000"/>
                                  <w:spacing w:val="-2"/>
                                </w:rPr>
                                <w:t>nustatytais matavimo vienetais, nurodomais prekių gabenimo dok</w:t>
                              </w:r>
                              <w:r>
                                <w:rPr>
                                  <w:color w:val="000000"/>
                                  <w:spacing w:val="-2"/>
                                </w:rPr>
                                <w:t>umentuose (pvz., etilo alkoholis – litrais grynojo (100 proc.) alkoholio, denatūruotas etilo alkoholis – litrais, šildymo kuras – litrais, mazutas – kilogramais, energiniai produktai – litrais arba kilogramais, suskystintos dujos – kilogramais.“;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914d4f592fd741b1b20f4df727adaae0"/>
                <w:id w:val="1701429410"/>
                <w:lock w:val="sdtLocked"/>
              </w:sdtPr>
              <w:sdtEndPr/>
              <w:sdtContent>
                <w:p w14:paraId="6A5586F1" w14:textId="11D924A2" w:rsidR="0022513E" w:rsidRDefault="00E60D28" w:rsidP="00E60D28">
                  <w:pPr>
                    <w:widowControl w:val="0"/>
                    <w:suppressAutoHyphens/>
                    <w:ind w:firstLine="567"/>
                    <w:jc w:val="both"/>
                    <w:rPr>
                      <w:caps/>
                      <w:color w:val="000000"/>
                    </w:rPr>
                  </w:pPr>
                  <w:sdt>
                    <w:sdtPr>
                      <w:alias w:val="Numeris"/>
                      <w:tag w:val="nr_914d4f592fd741b1b20f4df727adaae0"/>
                      <w:id w:val="19343924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</w:t>
                      </w:r>
                      <w:r>
                        <w:rPr>
                          <w:color w:val="000000"/>
                        </w:rPr>
                        <w:t>.3</w:t>
                      </w:r>
                    </w:sdtContent>
                  </w:sdt>
                  <w:r>
                    <w:rPr>
                      <w:color w:val="000000"/>
                    </w:rPr>
                    <w:t xml:space="preserve">. nurodytu įsakymu patvirtintą Akcizais apmokestinamų prekių, kurioms taikomos akcizų lengvatos, apyvartos ataskaitos FR0801 formą išdėstau nauja redakcija. </w:t>
                  </w:r>
                </w:p>
              </w:sdtContent>
            </w:sdt>
          </w:sdtContent>
        </w:sdt>
        <w:sdt>
          <w:sdtPr>
            <w:alias w:val="signatura"/>
            <w:tag w:val="part_2949cf3665e2440290ec1bc4aaaa40f7"/>
            <w:id w:val="-451559356"/>
            <w:lock w:val="sdtLocked"/>
            <w:placeholder>
              <w:docPart w:val="DefaultPlaceholder_1082065158"/>
            </w:placeholder>
          </w:sdtPr>
          <w:sdtEndPr>
            <w:rPr>
              <w:caps/>
              <w:color w:val="000000"/>
            </w:rPr>
          </w:sdtEndPr>
          <w:sdtContent>
            <w:p w14:paraId="6BE68E77" w14:textId="4E5373B8" w:rsidR="00E60D28" w:rsidRDefault="00E60D28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69CD32DD" w14:textId="77777777" w:rsidR="00E60D28" w:rsidRDefault="00E60D28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002543EC" w14:textId="77777777" w:rsidR="00E60D28" w:rsidRDefault="00E60D28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6A5586F2" w14:textId="201697EF" w:rsidR="0022513E" w:rsidRDefault="00E60D28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Viršininkas </w:t>
              </w:r>
              <w:r>
                <w:rPr>
                  <w:caps/>
                  <w:color w:val="000000"/>
                </w:rPr>
                <w:tab/>
                <w:t>Modestas Kaseliauskas</w:t>
              </w:r>
            </w:p>
          </w:sdtContent>
        </w:sdt>
      </w:sdtContent>
    </w:sdt>
    <w:sdt>
      <w:sdtPr>
        <w:rPr>
          <w:color w:val="000000"/>
        </w:rPr>
        <w:alias w:val="forma"/>
        <w:tag w:val="part_d6f0c1facb0147f780573b1a95d41a03"/>
        <w:id w:val="1164210454"/>
        <w:lock w:val="sdtLocked"/>
        <w:placeholder>
          <w:docPart w:val="DefaultPlaceholder_1082065158"/>
        </w:placeholder>
      </w:sdtPr>
      <w:sdtEndPr>
        <w:rPr>
          <w:color w:val="auto"/>
        </w:rPr>
      </w:sdtEndPr>
      <w:sdtContent>
        <w:bookmarkStart w:id="0" w:name="_GoBack" w:displacedByCustomXml="prev"/>
        <w:p w14:paraId="6A5586F6" w14:textId="1EE06C97" w:rsidR="0022513E" w:rsidRDefault="0022513E">
          <w:pPr>
            <w:widowControl w:val="0"/>
            <w:suppressAutoHyphens/>
            <w:jc w:val="both"/>
            <w:rPr>
              <w:color w:val="000000"/>
            </w:rPr>
            <w:sectPr w:rsidR="0022513E">
              <w:headerReference w:type="even" r:id="rId23"/>
              <w:headerReference w:type="default" r:id="rId24"/>
              <w:footerReference w:type="even" r:id="rId25"/>
              <w:footerReference w:type="default" r:id="rId26"/>
              <w:headerReference w:type="first" r:id="rId27"/>
              <w:footerReference w:type="first" r:id="rId28"/>
              <w:pgSz w:w="11907" w:h="16840" w:code="9"/>
              <w:pgMar w:top="1134" w:right="1134" w:bottom="1134" w:left="1701" w:header="709" w:footer="709" w:gutter="0"/>
              <w:cols w:space="708"/>
              <w:docGrid w:linePitch="326"/>
            </w:sectPr>
          </w:pPr>
        </w:p>
        <w:p w14:paraId="6A5586F7" w14:textId="102DF6B0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lastRenderedPageBreak/>
            <w:t xml:space="preserve">FR0801 forma patvirtinta </w:t>
          </w:r>
        </w:p>
        <w:p w14:paraId="6A5586F8" w14:textId="77777777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t xml:space="preserve">Valstybinės mokesčių inspekcijos prie </w:t>
          </w:r>
        </w:p>
        <w:p w14:paraId="6A5586F9" w14:textId="77777777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t xml:space="preserve">Lietuvos Respublikos finansų ministerijos viršininko </w:t>
          </w:r>
        </w:p>
        <w:p w14:paraId="6A5586FA" w14:textId="77777777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t xml:space="preserve">2005 m. vasario 3 d. įsakymu Nr. VA-16 </w:t>
          </w:r>
        </w:p>
        <w:p w14:paraId="6A5586FB" w14:textId="77777777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t xml:space="preserve">(Valstybinės mokesčių inspekcijos prie </w:t>
          </w:r>
        </w:p>
        <w:p w14:paraId="6A5586FC" w14:textId="77777777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t xml:space="preserve">Lietuvos Respublikos finansų ministerijos viršininko </w:t>
          </w:r>
        </w:p>
        <w:p w14:paraId="6A5586FD" w14:textId="77777777" w:rsidR="0022513E" w:rsidRDefault="00E60D28">
          <w:pPr>
            <w:ind w:left="9000"/>
            <w:rPr>
              <w:rFonts w:eastAsia="Calibri"/>
            </w:rPr>
          </w:pPr>
          <w:r>
            <w:rPr>
              <w:rFonts w:eastAsia="Calibri"/>
            </w:rPr>
            <w:t>2011 m. lapkričio 28 d. įsakymo Nr. VA-124 redakcija)</w:t>
          </w:r>
        </w:p>
        <w:p w14:paraId="6A5586FE" w14:textId="77777777" w:rsidR="0022513E" w:rsidRDefault="0022513E">
          <w:pPr>
            <w:rPr>
              <w:rFonts w:eastAsia="Calibri"/>
            </w:rPr>
          </w:pPr>
        </w:p>
        <w:p w14:paraId="6A5586FF" w14:textId="77777777" w:rsidR="0022513E" w:rsidRDefault="00E60D28">
          <w:pPr>
            <w:tabs>
              <w:tab w:val="right" w:leader="underscore" w:pos="14520"/>
            </w:tabs>
            <w:rPr>
              <w:rFonts w:eastAsia="Calibri"/>
            </w:rPr>
          </w:pPr>
          <w:r>
            <w:rPr>
              <w:rFonts w:eastAsia="Calibri"/>
            </w:rPr>
            <w:t>_</w:t>
          </w:r>
          <w:r>
            <w:rPr>
              <w:rFonts w:eastAsia="Calibri"/>
            </w:rPr>
            <w:tab/>
          </w:r>
        </w:p>
        <w:p w14:paraId="6A558700" w14:textId="77777777" w:rsidR="0022513E" w:rsidRDefault="00E60D28">
          <w:pPr>
            <w:jc w:val="center"/>
            <w:rPr>
              <w:rFonts w:eastAsia="Calibri"/>
              <w:sz w:val="22"/>
            </w:rPr>
          </w:pPr>
          <w:r>
            <w:rPr>
              <w:rFonts w:eastAsia="Calibri"/>
              <w:sz w:val="22"/>
            </w:rPr>
            <w:t xml:space="preserve">(ūkio subjekto pavadinimas, mokesčių mokėtojo identifikacinis </w:t>
          </w:r>
          <w:r>
            <w:rPr>
              <w:rFonts w:eastAsia="Calibri"/>
              <w:sz w:val="22"/>
            </w:rPr>
            <w:t>numeris (kodas), adresas)</w:t>
          </w:r>
        </w:p>
        <w:p w14:paraId="6A558701" w14:textId="77777777" w:rsidR="0022513E" w:rsidRDefault="0022513E">
          <w:pPr>
            <w:jc w:val="both"/>
            <w:rPr>
              <w:rFonts w:eastAsia="Calibri"/>
            </w:rPr>
          </w:pPr>
        </w:p>
        <w:p w14:paraId="6A558702" w14:textId="00FDE1CB" w:rsidR="0022513E" w:rsidRDefault="00E60D28">
          <w:pPr>
            <w:rPr>
              <w:rFonts w:eastAsia="Calibri"/>
            </w:rPr>
          </w:pPr>
          <w:r>
            <w:rPr>
              <w:rFonts w:eastAsia="Calibri"/>
              <w:b/>
              <w:bCs/>
            </w:rPr>
            <w:t>Valstybinei mokesčių inspekcijai</w:t>
          </w:r>
        </w:p>
        <w:p w14:paraId="6A558703" w14:textId="48BFCBE5" w:rsidR="0022513E" w:rsidRDefault="0022513E">
          <w:pPr>
            <w:rPr>
              <w:rFonts w:eastAsia="Calibri"/>
            </w:rPr>
          </w:pPr>
        </w:p>
        <w:p w14:paraId="6A558704" w14:textId="14B07F85" w:rsidR="0022513E" w:rsidRDefault="00E60D28">
          <w:pPr>
            <w:jc w:val="center"/>
            <w:rPr>
              <w:rFonts w:eastAsia="Calibri"/>
              <w:b/>
            </w:rPr>
          </w:pPr>
          <w:r>
            <w:rPr>
              <w:rFonts w:eastAsia="Calibri"/>
              <w:b/>
            </w:rPr>
            <w:t xml:space="preserve">AKCIZAIS APMOKESTINAMŲ PREKIŲ, KURIOMS TAIKOMOS AKCIZŲ LENGVATOS, APYVARTOS ATASKAITA </w:t>
          </w:r>
        </w:p>
        <w:p w14:paraId="6A558705" w14:textId="1057D5C4" w:rsidR="0022513E" w:rsidRDefault="0022513E">
          <w:pPr>
            <w:rPr>
              <w:rFonts w:eastAsia="Calibri"/>
            </w:rPr>
          </w:pPr>
        </w:p>
        <w:p w14:paraId="6A558706" w14:textId="3205FDB1" w:rsidR="0022513E" w:rsidRDefault="00E60D28">
          <w:pPr>
            <w:ind w:firstLine="567"/>
            <w:jc w:val="both"/>
            <w:rPr>
              <w:rFonts w:eastAsia="Calibri"/>
              <w:b/>
            </w:rPr>
          </w:pPr>
          <w:r>
            <w:rPr>
              <w:rFonts w:eastAsia="Calibri"/>
              <w:b/>
            </w:rPr>
            <w:t>I</w:t>
          </w:r>
          <w:r>
            <w:rPr>
              <w:rFonts w:eastAsia="Calibri"/>
              <w:b/>
            </w:rPr>
            <w:t xml:space="preserve">. </w:t>
          </w:r>
          <w:r>
            <w:rPr>
              <w:rFonts w:eastAsia="Calibri"/>
              <w:b/>
            </w:rPr>
            <w:t xml:space="preserve">Leidimų ir laikotarpių sąrašas: </w:t>
          </w:r>
        </w:p>
        <w:p w14:paraId="6A558707" w14:textId="77777777" w:rsidR="0022513E" w:rsidRDefault="0022513E">
          <w:pPr>
            <w:jc w:val="both"/>
            <w:rPr>
              <w:rFonts w:eastAsia="Calibri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5170"/>
            <w:gridCol w:w="4432"/>
            <w:gridCol w:w="4617"/>
          </w:tblGrid>
          <w:tr w:rsidR="0022513E" w14:paraId="6A55870B" w14:textId="77777777">
            <w:tc>
              <w:tcPr>
                <w:tcW w:w="5040" w:type="dxa"/>
              </w:tcPr>
              <w:p w14:paraId="6A558708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Leidimo (-ų) Nr.</w:t>
                </w:r>
              </w:p>
            </w:tc>
            <w:tc>
              <w:tcPr>
                <w:tcW w:w="4320" w:type="dxa"/>
              </w:tcPr>
              <w:p w14:paraId="6A558709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Data „nuo“</w:t>
                </w:r>
              </w:p>
            </w:tc>
            <w:tc>
              <w:tcPr>
                <w:tcW w:w="4500" w:type="dxa"/>
              </w:tcPr>
              <w:p w14:paraId="6A55870A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Data „iki“</w:t>
                </w:r>
              </w:p>
            </w:tc>
          </w:tr>
          <w:tr w:rsidR="0022513E" w14:paraId="6A55870F" w14:textId="77777777">
            <w:tc>
              <w:tcPr>
                <w:tcW w:w="5040" w:type="dxa"/>
              </w:tcPr>
              <w:p w14:paraId="6A55870C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1</w:t>
                </w:r>
              </w:p>
            </w:tc>
            <w:tc>
              <w:tcPr>
                <w:tcW w:w="4320" w:type="dxa"/>
              </w:tcPr>
              <w:p w14:paraId="6A55870D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2</w:t>
                </w:r>
              </w:p>
            </w:tc>
            <w:tc>
              <w:tcPr>
                <w:tcW w:w="4500" w:type="dxa"/>
              </w:tcPr>
              <w:p w14:paraId="6A55870E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3</w:t>
                </w:r>
              </w:p>
            </w:tc>
          </w:tr>
          <w:tr w:rsidR="0022513E" w14:paraId="6A558713" w14:textId="77777777">
            <w:tc>
              <w:tcPr>
                <w:tcW w:w="5040" w:type="dxa"/>
              </w:tcPr>
              <w:p w14:paraId="6A558710" w14:textId="77777777" w:rsidR="0022513E" w:rsidRDefault="0022513E">
                <w:pPr>
                  <w:rPr>
                    <w:rFonts w:eastAsia="Calibri"/>
                    <w:b/>
                    <w:sz w:val="22"/>
                  </w:rPr>
                </w:pPr>
              </w:p>
            </w:tc>
            <w:tc>
              <w:tcPr>
                <w:tcW w:w="4320" w:type="dxa"/>
              </w:tcPr>
              <w:p w14:paraId="6A558711" w14:textId="77777777" w:rsidR="0022513E" w:rsidRDefault="0022513E">
                <w:pPr>
                  <w:rPr>
                    <w:rFonts w:eastAsia="Calibri"/>
                    <w:b/>
                    <w:sz w:val="22"/>
                  </w:rPr>
                </w:pPr>
              </w:p>
            </w:tc>
            <w:tc>
              <w:tcPr>
                <w:tcW w:w="4500" w:type="dxa"/>
              </w:tcPr>
              <w:p w14:paraId="6A558712" w14:textId="77777777" w:rsidR="0022513E" w:rsidRDefault="0022513E">
                <w:pPr>
                  <w:rPr>
                    <w:rFonts w:eastAsia="Calibri"/>
                    <w:b/>
                    <w:sz w:val="22"/>
                  </w:rPr>
                </w:pPr>
              </w:p>
            </w:tc>
          </w:tr>
          <w:tr w:rsidR="0022513E" w14:paraId="6A558717" w14:textId="77777777">
            <w:tc>
              <w:tcPr>
                <w:tcW w:w="5040" w:type="dxa"/>
              </w:tcPr>
              <w:p w14:paraId="6A558714" w14:textId="77777777" w:rsidR="0022513E" w:rsidRDefault="0022513E">
                <w:pPr>
                  <w:rPr>
                    <w:rFonts w:eastAsia="Calibri"/>
                    <w:b/>
                    <w:sz w:val="22"/>
                  </w:rPr>
                </w:pPr>
              </w:p>
            </w:tc>
            <w:tc>
              <w:tcPr>
                <w:tcW w:w="4320" w:type="dxa"/>
              </w:tcPr>
              <w:p w14:paraId="6A558715" w14:textId="77777777" w:rsidR="0022513E" w:rsidRDefault="0022513E">
                <w:pPr>
                  <w:rPr>
                    <w:rFonts w:eastAsia="Calibri"/>
                    <w:b/>
                    <w:sz w:val="22"/>
                  </w:rPr>
                </w:pPr>
              </w:p>
            </w:tc>
            <w:tc>
              <w:tcPr>
                <w:tcW w:w="4500" w:type="dxa"/>
              </w:tcPr>
              <w:p w14:paraId="6A558716" w14:textId="77777777" w:rsidR="0022513E" w:rsidRDefault="0022513E">
                <w:pPr>
                  <w:rPr>
                    <w:rFonts w:eastAsia="Calibri"/>
                    <w:b/>
                    <w:sz w:val="22"/>
                  </w:rPr>
                </w:pPr>
              </w:p>
            </w:tc>
          </w:tr>
        </w:tbl>
        <w:p w14:paraId="6A558718" w14:textId="221245A1" w:rsidR="0022513E" w:rsidRDefault="0022513E">
          <w:pPr>
            <w:rPr>
              <w:rFonts w:eastAsia="Calibri"/>
            </w:rPr>
          </w:pPr>
        </w:p>
        <w:p w14:paraId="6A558719" w14:textId="52E9E0A6" w:rsidR="0022513E" w:rsidRDefault="00E60D28">
          <w:pPr>
            <w:ind w:firstLine="567"/>
            <w:jc w:val="both"/>
            <w:rPr>
              <w:rFonts w:eastAsia="Calibri"/>
              <w:b/>
              <w:bCs/>
            </w:rPr>
          </w:pPr>
          <w:r>
            <w:rPr>
              <w:rFonts w:eastAsia="Calibri"/>
              <w:b/>
            </w:rPr>
            <w:t>II</w:t>
          </w:r>
          <w:r>
            <w:rPr>
              <w:rFonts w:eastAsia="Calibri"/>
              <w:b/>
            </w:rPr>
            <w:t xml:space="preserve">. </w:t>
          </w:r>
          <w:r>
            <w:rPr>
              <w:rFonts w:eastAsia="Calibri"/>
              <w:b/>
              <w:bCs/>
            </w:rPr>
            <w:t>Duomenys:</w:t>
          </w:r>
        </w:p>
        <w:p w14:paraId="6A55871A" w14:textId="77777777" w:rsidR="0022513E" w:rsidRDefault="0022513E">
          <w:pPr>
            <w:rPr>
              <w:rFonts w:eastAsia="Calibri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A0" w:firstRow="1" w:lastRow="0" w:firstColumn="1" w:lastColumn="0" w:noHBand="0" w:noVBand="0"/>
          </w:tblPr>
          <w:tblGrid>
            <w:gridCol w:w="3596"/>
            <w:gridCol w:w="1462"/>
            <w:gridCol w:w="1100"/>
            <w:gridCol w:w="1027"/>
            <w:gridCol w:w="1644"/>
            <w:gridCol w:w="991"/>
            <w:gridCol w:w="1281"/>
            <w:gridCol w:w="1281"/>
            <w:gridCol w:w="737"/>
            <w:gridCol w:w="1100"/>
          </w:tblGrid>
          <w:tr w:rsidR="0022513E" w14:paraId="6A558725" w14:textId="77777777">
            <w:trPr>
              <w:cantSplit/>
              <w:trHeight w:val="70"/>
            </w:trPr>
            <w:tc>
              <w:tcPr>
                <w:tcW w:w="3757" w:type="dxa"/>
              </w:tcPr>
              <w:p w14:paraId="6A55871B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Leidimo (-ų) Nr.</w:t>
                </w:r>
              </w:p>
            </w:tc>
            <w:tc>
              <w:tcPr>
                <w:tcW w:w="1521" w:type="dxa"/>
              </w:tcPr>
              <w:p w14:paraId="6A55871C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Mokėtojo kodas</w:t>
                </w:r>
              </w:p>
            </w:tc>
            <w:tc>
              <w:tcPr>
                <w:tcW w:w="1141" w:type="dxa"/>
              </w:tcPr>
              <w:p w14:paraId="6A55871D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Veiksmas</w:t>
                </w:r>
              </w:p>
            </w:tc>
            <w:tc>
              <w:tcPr>
                <w:tcW w:w="1065" w:type="dxa"/>
              </w:tcPr>
              <w:p w14:paraId="6A55871E" w14:textId="77777777" w:rsidR="0022513E" w:rsidRDefault="00E60D28">
                <w:pPr>
                  <w:jc w:val="center"/>
                  <w:rPr>
                    <w:rFonts w:eastAsia="Calibri"/>
                    <w:sz w:val="22"/>
                    <w:lang w:val="en-US"/>
                  </w:rPr>
                </w:pPr>
                <w:r>
                  <w:rPr>
                    <w:rFonts w:eastAsia="Calibri"/>
                    <w:sz w:val="22"/>
                  </w:rPr>
                  <w:t>Dalyvio tipas</w:t>
                </w:r>
              </w:p>
            </w:tc>
            <w:tc>
              <w:tcPr>
                <w:tcW w:w="1711" w:type="dxa"/>
              </w:tcPr>
              <w:p w14:paraId="6A55871F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Dalyvio numeris</w:t>
                </w:r>
              </w:p>
            </w:tc>
            <w:tc>
              <w:tcPr>
                <w:tcW w:w="1027" w:type="dxa"/>
              </w:tcPr>
              <w:p w14:paraId="6A558720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Dalyvio kodas</w:t>
                </w:r>
              </w:p>
            </w:tc>
            <w:tc>
              <w:tcPr>
                <w:tcW w:w="1331" w:type="dxa"/>
              </w:tcPr>
              <w:p w14:paraId="6A558721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Tarifinė grupė</w:t>
                </w:r>
              </w:p>
            </w:tc>
            <w:tc>
              <w:tcPr>
                <w:tcW w:w="1331" w:type="dxa"/>
              </w:tcPr>
              <w:p w14:paraId="6A558722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KN</w:t>
                </w:r>
              </w:p>
            </w:tc>
            <w:tc>
              <w:tcPr>
                <w:tcW w:w="761" w:type="dxa"/>
              </w:tcPr>
              <w:p w14:paraId="6A558723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Kiekis</w:t>
                </w:r>
              </w:p>
            </w:tc>
            <w:tc>
              <w:tcPr>
                <w:tcW w:w="1141" w:type="dxa"/>
              </w:tcPr>
              <w:p w14:paraId="6A558724" w14:textId="77777777" w:rsidR="0022513E" w:rsidRDefault="00E60D28">
                <w:pPr>
                  <w:jc w:val="center"/>
                  <w:rPr>
                    <w:rFonts w:eastAsia="Calibri"/>
                    <w:sz w:val="22"/>
                  </w:rPr>
                </w:pPr>
                <w:r>
                  <w:rPr>
                    <w:rFonts w:eastAsia="Calibri"/>
                    <w:sz w:val="22"/>
                  </w:rPr>
                  <w:t>Data</w:t>
                </w:r>
              </w:p>
            </w:tc>
          </w:tr>
          <w:tr w:rsidR="0022513E" w14:paraId="6A558730" w14:textId="77777777">
            <w:trPr>
              <w:cantSplit/>
              <w:trHeight w:val="158"/>
            </w:trPr>
            <w:tc>
              <w:tcPr>
                <w:tcW w:w="3757" w:type="dxa"/>
              </w:tcPr>
              <w:p w14:paraId="6A558726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1</w:t>
                </w:r>
              </w:p>
            </w:tc>
            <w:tc>
              <w:tcPr>
                <w:tcW w:w="1521" w:type="dxa"/>
              </w:tcPr>
              <w:p w14:paraId="6A558727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2</w:t>
                </w:r>
              </w:p>
            </w:tc>
            <w:tc>
              <w:tcPr>
                <w:tcW w:w="1141" w:type="dxa"/>
                <w:vAlign w:val="center"/>
              </w:tcPr>
              <w:p w14:paraId="6A558728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3</w:t>
                </w:r>
              </w:p>
            </w:tc>
            <w:tc>
              <w:tcPr>
                <w:tcW w:w="1065" w:type="dxa"/>
                <w:vAlign w:val="center"/>
              </w:tcPr>
              <w:p w14:paraId="6A558729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4</w:t>
                </w:r>
              </w:p>
            </w:tc>
            <w:tc>
              <w:tcPr>
                <w:tcW w:w="1711" w:type="dxa"/>
                <w:vAlign w:val="center"/>
              </w:tcPr>
              <w:p w14:paraId="6A55872A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5</w:t>
                </w:r>
              </w:p>
            </w:tc>
            <w:tc>
              <w:tcPr>
                <w:tcW w:w="1027" w:type="dxa"/>
                <w:vAlign w:val="center"/>
              </w:tcPr>
              <w:p w14:paraId="6A55872B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6</w:t>
                </w:r>
              </w:p>
            </w:tc>
            <w:tc>
              <w:tcPr>
                <w:tcW w:w="1331" w:type="dxa"/>
                <w:vAlign w:val="center"/>
              </w:tcPr>
              <w:p w14:paraId="6A55872C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7</w:t>
                </w:r>
              </w:p>
            </w:tc>
            <w:tc>
              <w:tcPr>
                <w:tcW w:w="1331" w:type="dxa"/>
                <w:vAlign w:val="center"/>
              </w:tcPr>
              <w:p w14:paraId="6A55872D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8</w:t>
                </w:r>
              </w:p>
            </w:tc>
            <w:tc>
              <w:tcPr>
                <w:tcW w:w="761" w:type="dxa"/>
                <w:vAlign w:val="center"/>
              </w:tcPr>
              <w:p w14:paraId="6A55872E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9</w:t>
                </w:r>
              </w:p>
            </w:tc>
            <w:tc>
              <w:tcPr>
                <w:tcW w:w="1141" w:type="dxa"/>
                <w:vAlign w:val="center"/>
              </w:tcPr>
              <w:p w14:paraId="6A55872F" w14:textId="77777777" w:rsidR="0022513E" w:rsidRDefault="00E60D28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  <w:r>
                  <w:rPr>
                    <w:rFonts w:eastAsia="Calibri"/>
                    <w:bCs/>
                    <w:sz w:val="22"/>
                  </w:rPr>
                  <w:t>10</w:t>
                </w:r>
              </w:p>
            </w:tc>
          </w:tr>
          <w:tr w:rsidR="0022513E" w14:paraId="6A55873B" w14:textId="77777777">
            <w:trPr>
              <w:cantSplit/>
              <w:trHeight w:val="70"/>
            </w:trPr>
            <w:tc>
              <w:tcPr>
                <w:tcW w:w="3757" w:type="dxa"/>
              </w:tcPr>
              <w:p w14:paraId="6A558731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521" w:type="dxa"/>
              </w:tcPr>
              <w:p w14:paraId="6A558732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141" w:type="dxa"/>
                <w:vAlign w:val="center"/>
              </w:tcPr>
              <w:p w14:paraId="6A558733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065" w:type="dxa"/>
                <w:vAlign w:val="center"/>
              </w:tcPr>
              <w:p w14:paraId="6A558734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711" w:type="dxa"/>
                <w:vAlign w:val="center"/>
              </w:tcPr>
              <w:p w14:paraId="6A558735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027" w:type="dxa"/>
                <w:vAlign w:val="center"/>
              </w:tcPr>
              <w:p w14:paraId="6A558736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331" w:type="dxa"/>
                <w:vAlign w:val="center"/>
              </w:tcPr>
              <w:p w14:paraId="6A558737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331" w:type="dxa"/>
                <w:vAlign w:val="center"/>
              </w:tcPr>
              <w:p w14:paraId="6A558738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761" w:type="dxa"/>
                <w:vAlign w:val="center"/>
              </w:tcPr>
              <w:p w14:paraId="6A558739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141" w:type="dxa"/>
                <w:vAlign w:val="center"/>
              </w:tcPr>
              <w:p w14:paraId="6A55873A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</w:tr>
          <w:tr w:rsidR="0022513E" w14:paraId="6A558746" w14:textId="77777777">
            <w:trPr>
              <w:cantSplit/>
              <w:trHeight w:val="70"/>
            </w:trPr>
            <w:tc>
              <w:tcPr>
                <w:tcW w:w="3757" w:type="dxa"/>
              </w:tcPr>
              <w:p w14:paraId="6A55873C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521" w:type="dxa"/>
              </w:tcPr>
              <w:p w14:paraId="6A55873D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141" w:type="dxa"/>
                <w:vAlign w:val="center"/>
              </w:tcPr>
              <w:p w14:paraId="6A55873E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065" w:type="dxa"/>
                <w:vAlign w:val="center"/>
              </w:tcPr>
              <w:p w14:paraId="6A55873F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711" w:type="dxa"/>
                <w:vAlign w:val="center"/>
              </w:tcPr>
              <w:p w14:paraId="6A558740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027" w:type="dxa"/>
                <w:vAlign w:val="center"/>
              </w:tcPr>
              <w:p w14:paraId="6A558741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331" w:type="dxa"/>
                <w:vAlign w:val="center"/>
              </w:tcPr>
              <w:p w14:paraId="6A558742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331" w:type="dxa"/>
                <w:vAlign w:val="center"/>
              </w:tcPr>
              <w:p w14:paraId="6A558743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761" w:type="dxa"/>
                <w:vAlign w:val="center"/>
              </w:tcPr>
              <w:p w14:paraId="6A558744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141" w:type="dxa"/>
                <w:vAlign w:val="center"/>
              </w:tcPr>
              <w:p w14:paraId="6A558745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</w:tr>
          <w:tr w:rsidR="0022513E" w14:paraId="6A558751" w14:textId="77777777">
            <w:trPr>
              <w:cantSplit/>
              <w:trHeight w:val="70"/>
            </w:trPr>
            <w:tc>
              <w:tcPr>
                <w:tcW w:w="3757" w:type="dxa"/>
              </w:tcPr>
              <w:p w14:paraId="6A558747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521" w:type="dxa"/>
              </w:tcPr>
              <w:p w14:paraId="6A558748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141" w:type="dxa"/>
                <w:vAlign w:val="center"/>
              </w:tcPr>
              <w:p w14:paraId="6A558749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065" w:type="dxa"/>
                <w:vAlign w:val="center"/>
              </w:tcPr>
              <w:p w14:paraId="6A55874A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711" w:type="dxa"/>
                <w:vAlign w:val="center"/>
              </w:tcPr>
              <w:p w14:paraId="6A55874B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027" w:type="dxa"/>
                <w:vAlign w:val="center"/>
              </w:tcPr>
              <w:p w14:paraId="6A55874C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331" w:type="dxa"/>
                <w:vAlign w:val="center"/>
              </w:tcPr>
              <w:p w14:paraId="6A55874D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331" w:type="dxa"/>
                <w:vAlign w:val="center"/>
              </w:tcPr>
              <w:p w14:paraId="6A55874E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761" w:type="dxa"/>
                <w:vAlign w:val="center"/>
              </w:tcPr>
              <w:p w14:paraId="6A55874F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  <w:tc>
              <w:tcPr>
                <w:tcW w:w="1141" w:type="dxa"/>
                <w:vAlign w:val="center"/>
              </w:tcPr>
              <w:p w14:paraId="6A558750" w14:textId="77777777" w:rsidR="0022513E" w:rsidRDefault="0022513E">
                <w:pPr>
                  <w:jc w:val="center"/>
                  <w:rPr>
                    <w:rFonts w:eastAsia="Calibri"/>
                    <w:bCs/>
                    <w:sz w:val="22"/>
                  </w:rPr>
                </w:pPr>
              </w:p>
            </w:tc>
          </w:tr>
        </w:tbl>
        <w:p w14:paraId="6A558752" w14:textId="77777777" w:rsidR="0022513E" w:rsidRDefault="0022513E">
          <w:pPr>
            <w:rPr>
              <w:rFonts w:eastAsia="Calibri"/>
            </w:rPr>
          </w:pPr>
        </w:p>
        <w:p w14:paraId="6A558753" w14:textId="77777777" w:rsidR="0022513E" w:rsidRDefault="00E60D28">
          <w:pPr>
            <w:tabs>
              <w:tab w:val="center" w:pos="6840"/>
              <w:tab w:val="center" w:pos="12120"/>
            </w:tabs>
            <w:jc w:val="both"/>
            <w:rPr>
              <w:rFonts w:eastAsia="Calibri"/>
              <w:lang w:val="en-GB"/>
            </w:rPr>
          </w:pPr>
          <w:r>
            <w:rPr>
              <w:rFonts w:eastAsia="Calibri"/>
              <w:b/>
            </w:rPr>
            <w:lastRenderedPageBreak/>
            <w:t>__</w:t>
          </w:r>
          <w:r>
            <w:rPr>
              <w:rFonts w:eastAsia="Calibri"/>
              <w:lang w:val="en-GB"/>
            </w:rPr>
            <w:t>___________________</w:t>
          </w:r>
          <w:r>
            <w:rPr>
              <w:rFonts w:eastAsia="Calibri"/>
              <w:lang w:val="en-GB"/>
            </w:rPr>
            <w:tab/>
            <w:t>_______________</w:t>
          </w:r>
          <w:r>
            <w:rPr>
              <w:rFonts w:eastAsia="Calibri"/>
              <w:lang w:val="en-GB"/>
            </w:rPr>
            <w:tab/>
            <w:t>_____________________</w:t>
          </w:r>
        </w:p>
        <w:p w14:paraId="6A558754" w14:textId="77777777" w:rsidR="0022513E" w:rsidRDefault="00E60D28">
          <w:pPr>
            <w:tabs>
              <w:tab w:val="center" w:pos="6840"/>
              <w:tab w:val="center" w:pos="12120"/>
            </w:tabs>
            <w:jc w:val="both"/>
            <w:rPr>
              <w:rFonts w:eastAsia="Calibri"/>
              <w:sz w:val="22"/>
            </w:rPr>
          </w:pPr>
          <w:r>
            <w:rPr>
              <w:rFonts w:eastAsia="Calibri"/>
              <w:sz w:val="22"/>
            </w:rPr>
            <w:t>(pareigų pavadinimas)</w:t>
          </w:r>
          <w:r>
            <w:rPr>
              <w:rFonts w:eastAsia="Calibri"/>
              <w:sz w:val="22"/>
            </w:rPr>
            <w:tab/>
            <w:t>(parašas)</w:t>
          </w:r>
          <w:r>
            <w:rPr>
              <w:rFonts w:eastAsia="Calibri"/>
              <w:sz w:val="22"/>
            </w:rPr>
            <w:tab/>
            <w:t>(vardas, pavardė)</w:t>
          </w:r>
        </w:p>
        <w:p w14:paraId="6A558755" w14:textId="1C2BAF1E" w:rsidR="0022513E" w:rsidRDefault="0022513E">
          <w:pPr>
            <w:tabs>
              <w:tab w:val="center" w:pos="6840"/>
              <w:tab w:val="center" w:pos="12120"/>
            </w:tabs>
            <w:jc w:val="both"/>
            <w:rPr>
              <w:rFonts w:eastAsia="Calibri"/>
            </w:rPr>
          </w:pPr>
        </w:p>
        <w:p w14:paraId="6A558756" w14:textId="3E885B93" w:rsidR="0022513E" w:rsidRDefault="00E60D28">
          <w:pPr>
            <w:tabs>
              <w:tab w:val="center" w:pos="6840"/>
              <w:tab w:val="center" w:pos="12120"/>
            </w:tabs>
            <w:jc w:val="center"/>
            <w:rPr>
              <w:color w:val="000000"/>
            </w:rPr>
          </w:pPr>
          <w:r>
            <w:rPr>
              <w:rFonts w:eastAsia="Calibri"/>
            </w:rPr>
            <w:t>_________________</w:t>
          </w:r>
        </w:p>
        <w:bookmarkEnd w:id="0" w:displacedByCustomXml="next"/>
      </w:sdtContent>
    </w:sdt>
    <w:sectPr w:rsidR="0022513E" w:rsidSect="00E60D28">
      <w:pgSz w:w="16838" w:h="11906" w:orient="landscape"/>
      <w:pgMar w:top="567" w:right="1134" w:bottom="1701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55875A" w14:textId="77777777" w:rsidR="0022513E" w:rsidRDefault="00E60D28">
      <w:r>
        <w:separator/>
      </w:r>
    </w:p>
  </w:endnote>
  <w:endnote w:type="continuationSeparator" w:id="0">
    <w:p w14:paraId="6A55875B" w14:textId="77777777" w:rsidR="0022513E" w:rsidRDefault="00E60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5875E" w14:textId="77777777" w:rsidR="0022513E" w:rsidRDefault="0022513E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5875F" w14:textId="77777777" w:rsidR="0022513E" w:rsidRDefault="0022513E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58761" w14:textId="77777777" w:rsidR="0022513E" w:rsidRDefault="0022513E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558758" w14:textId="77777777" w:rsidR="0022513E" w:rsidRDefault="00E60D28">
      <w:r>
        <w:separator/>
      </w:r>
    </w:p>
  </w:footnote>
  <w:footnote w:type="continuationSeparator" w:id="0">
    <w:p w14:paraId="6A558759" w14:textId="77777777" w:rsidR="0022513E" w:rsidRDefault="00E60D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5875C" w14:textId="77777777" w:rsidR="0022513E" w:rsidRDefault="0022513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5875D" w14:textId="77777777" w:rsidR="0022513E" w:rsidRDefault="0022513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58760" w14:textId="77777777" w:rsidR="0022513E" w:rsidRDefault="0022513E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580"/>
    <w:rsid w:val="000A6580"/>
    <w:rsid w:val="0022513E"/>
    <w:rsid w:val="00E60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A5586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60D2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60D2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7E421A12D76D" TargetMode="External"/><Relationship Id="rId18" Type="http://schemas.openxmlformats.org/officeDocument/2006/relationships/hyperlink" Target="https://www.e-tar.lt/portal/lt/legalAct/TAR.15E6F82FEC4E" TargetMode="External"/><Relationship Id="rId26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hyperlink" Target="https://www.e-tar.lt/portal/lt/legalAct/TAR.70A6237392E5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B9E1D301256F" TargetMode="External"/><Relationship Id="rId17" Type="http://schemas.openxmlformats.org/officeDocument/2006/relationships/hyperlink" Target="https://www.e-tar.lt/portal/lt/legalAct/TAR.20C8EA7B52FD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www.e-tar.lt/portal/lt/legalAct/TAR.53167F63DDF1" TargetMode="External"/><Relationship Id="rId20" Type="http://schemas.openxmlformats.org/officeDocument/2006/relationships/hyperlink" Target="https://www.e-tar.lt/portal/lt/legalAct/TAR.68EFCF8EC64B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4B4239F1A61F" TargetMode="External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s://www.e-tar.lt/portal/lt/legalAct/TAR.071D947F3B45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https://www.e-tar.lt/portal/lt/legalAct/TAR.DD751549E569" TargetMode="External"/><Relationship Id="rId19" Type="http://schemas.openxmlformats.org/officeDocument/2006/relationships/hyperlink" Target="https://www.e-tar.lt/portal/lt/legalAct/TAR.0888A117A5AE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yperlink" Target="https://www.e-tar.lt/portal/lt/legalAct/TAR.483A0EF1DEA0" TargetMode="External"/><Relationship Id="rId22" Type="http://schemas.openxmlformats.org/officeDocument/2006/relationships/hyperlink" Target="https://www.e-tar.lt/portal/lt/legalAct/TAR.9D6D4D4A890A" TargetMode="External"/><Relationship Id="rId27" Type="http://schemas.openxmlformats.org/officeDocument/2006/relationships/header" Target="header3.xml"/><Relationship Id="rId30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E6AD2B4-CE92-483A-A3C5-83D5CF63FC11}"/>
      </w:docPartPr>
      <w:docPartBody>
        <w:p w14:paraId="000BCBF6" w14:textId="04D4C52C" w:rsidR="00000000" w:rsidRDefault="00E34703">
          <w:r w:rsidRPr="009B0973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703"/>
    <w:rsid w:val="00E34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3470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3470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63c6c01b7454e1d8494637a3fa55ae8" PartId="9ac19905660a49b9ad15b27fa6531863">
    <Part Type="punktas" Nr="1" Abbr="1 p." DocPartId="ec408376ff5e4e2c836d2f40abcaac2a" PartId="07f9aa09969b45d69ee2d8b29f3e81f3">
      <Part Type="punktas" Nr="1.1" Abbr="1.1 p." DocPartId="0fc23987f8324a5fb5154e5760d73c74" PartId="ad55c0f61a8a493e9135b70ff2793b12">
        <Part Type="citata" DocPartId="317fbed794104fda9ac18549567271b5" PartId="9a182e0d74be4f92be852555a4919808">
          <Part Type="punktas" Nr="2.2" Abbr="2.2 p." DocPartId="40f1ba90e91b4b9e951a70251e51950c" PartId="58c7a7ddfc234581b14201844cd885f6"/>
        </Part>
      </Part>
      <Part Type="punktas" Nr="1.2" Abbr="1.2 p." DocPartId="100580deed374766a856944f79a13552" PartId="a426383a8b654e899d5ea66b3337acad">
        <Part Type="punktas" Nr="1.2.1" Abbr="1.2.1 p." DocPartId="39bc242c7f344cc497cfdb4f48d0c67a" PartId="312ba1ab9a9649cc9d6352a3533253f4">
          <Part Type="citata" DocPartId="c663cdea019e4d7d8623fff21da7af88" PartId="da3ffd7d0d5645ea99405b1f96fc4bd9">
            <Part Type="punktas" Nr="2" Abbr="2 p." DocPartId="9fea24738aaa46ecbf17c94bb4b95468" PartId="9be3c7b4f8c14567933f242f2c92eecb"/>
          </Part>
        </Part>
        <Part Type="punktas" Nr="1.2.2" Abbr="1.2.2 p." DocPartId="39c9492fec5f4671b1e9f6ea267f8847" PartId="40c29f375201464a815a10c3c520c261">
          <Part Type="citata" DocPartId="9288a610ef4d40a4a7d541e304f0259b" PartId="159896ba53894a61aa449ad131b2621e">
            <Part Type="punktas" Nr="3" Abbr="3 p." DocPartId="ef38ab42440840f09e2e2f8db288d773" PartId="4f514e2c8cbb4dfe88252f2f04cf7a45"/>
          </Part>
        </Part>
        <Part Type="punktas" Nr="1.2.3" Abbr="1.2.3 p." DocPartId="0ed4f0ab59d340f4bdffd6e523dd544f" PartId="47472fafc66f4b89a25d404601fff6b5">
          <Part Type="citata" DocPartId="9d53c81467a14f0a9ce3bb276d055923" PartId="d9cf3e5e6f524520b7a4d5942a41bbc2">
            <Part Type="punktas" Nr="5" Abbr="5 p." DocPartId="18a359d271404fcfa74e6cebfbc002bd" PartId="acd92fccb5a945fbaec70292c0bea8a0"/>
          </Part>
        </Part>
        <Part Type="punktas" Nr="1.2.4" Abbr="1.2.4 p." DocPartId="94ecbd6514f14adf8977bdd40197275a" PartId="d6fde7844a654c528fdd03328c415552"/>
        <Part Type="punktas" Nr="1.2.5" Abbr="1.2.5 p." DocPartId="e5c50642d4c7462f989d4827c620c200" PartId="3bfc2b5d930d49eea56729e786f7d1f2">
          <Part Type="citata" DocPartId="75bd95ddd3fd4561918dde516f7ed9c5" PartId="1f920055f4b744aba12ec3bfa23a482a">
            <Part Type="punktas" Nr="11.9" Abbr="11.9 p." DocPartId="802040af0a474f3dbdae6c473d42f866" PartId="a91d9908d04e41359c71b4c51279cd16"/>
          </Part>
        </Part>
      </Part>
      <Part Type="punktas" Nr="1.3" Abbr="1.3 p." DocPartId="45e5581872e64795a04a6ebd5fe2ff97" PartId="914d4f592fd741b1b20f4df727adaae0"/>
    </Part>
    <Part Type="signatura" DocPartId="61adfb6e0d8a47e79304ed5537fd12b1" PartId="2949cf3665e2440290ec1bc4aaaa40f7"/>
  </Part>
  <Part Type="forma" Nr="" Abbr="" Title="" Notes="" DocPartId="9777629427634abc82b14df74b84378c" PartId="d6f0c1facb0147f780573b1a95d41a03"/>
</Parts>
</file>

<file path=customXml/itemProps1.xml><?xml version="1.0" encoding="utf-8"?>
<ds:datastoreItem xmlns:ds="http://schemas.openxmlformats.org/officeDocument/2006/customXml" ds:itemID="{BC7AD16E-C01A-44F5-9C10-C18DF3E298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4787</Words>
  <Characters>2729</Characters>
  <Application>Microsoft Office Word</Application>
  <DocSecurity>0</DocSecurity>
  <Lines>22</Lines>
  <Paragraphs>15</Paragraphs>
  <ScaleCrop>false</ScaleCrop>
  <Company>Teisines informacijos centras</Company>
  <LinksUpToDate>false</LinksUpToDate>
  <CharactersWithSpaces>7501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VALSTYBINĖS MOKESČIŲ INSPEKCIJOS</dc:title>
  <dc:creator>Sandra</dc:creator>
  <cp:lastModifiedBy>GRUNDAITĖ Aistė</cp:lastModifiedBy>
  <cp:revision>3</cp:revision>
  <dcterms:created xsi:type="dcterms:W3CDTF">2015-09-21T00:17:00Z</dcterms:created>
  <dcterms:modified xsi:type="dcterms:W3CDTF">2016-04-27T10:19:00Z</dcterms:modified>
</cp:coreProperties>
</file>