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CDA9" w14:textId="77777777" w:rsidR="00D35A6E" w:rsidRDefault="00DD61DC">
      <w:pPr>
        <w:widowControl w:val="0"/>
        <w:suppressAutoHyphens/>
        <w:jc w:val="center"/>
        <w:rPr>
          <w:color w:val="000000"/>
        </w:rPr>
      </w:pPr>
      <w:r>
        <w:rPr>
          <w:color w:val="000000"/>
        </w:rPr>
        <w:pict w14:anchorId="3879CDFA">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0;margin-top:0;width:.75pt;height:.75pt;z-index:251657728;visibility:hidden;mso-position-horizontal-relative:text;mso-position-vertical-relative:text" stroked="f">
            <v:imagedata r:id="rId8" o:title=""/>
          </v:shape>
          <w:control r:id="rId9" w:name="Control 8" w:shapeid="_x0000_s1032"/>
        </w:pict>
      </w:r>
      <w:r w:rsidR="00E83A0A">
        <w:rPr>
          <w:color w:val="000000"/>
        </w:rPr>
        <w:t>VALSTYBINĖS KAINŲ IR ENERGETIKOS KONTROLĖS KOMISIJOS</w:t>
      </w:r>
    </w:p>
    <w:p w14:paraId="3879CDAA" w14:textId="77777777" w:rsidR="00D35A6E" w:rsidRDefault="00E83A0A">
      <w:pPr>
        <w:widowControl w:val="0"/>
        <w:suppressAutoHyphens/>
        <w:jc w:val="center"/>
        <w:rPr>
          <w:color w:val="000000"/>
          <w:spacing w:val="60"/>
        </w:rPr>
      </w:pPr>
      <w:r>
        <w:rPr>
          <w:color w:val="000000"/>
          <w:spacing w:val="60"/>
        </w:rPr>
        <w:t>NUTARIMAS</w:t>
      </w:r>
    </w:p>
    <w:p w14:paraId="3879CDAB" w14:textId="77777777" w:rsidR="00D35A6E" w:rsidRDefault="00D35A6E">
      <w:pPr>
        <w:widowControl w:val="0"/>
        <w:suppressAutoHyphens/>
        <w:jc w:val="center"/>
        <w:rPr>
          <w:b/>
          <w:bCs/>
          <w:caps/>
          <w:color w:val="000000"/>
        </w:rPr>
      </w:pPr>
    </w:p>
    <w:p w14:paraId="3879CDAC" w14:textId="77777777" w:rsidR="00D35A6E" w:rsidRDefault="00E83A0A">
      <w:pPr>
        <w:widowControl w:val="0"/>
        <w:suppressAutoHyphens/>
        <w:jc w:val="center"/>
        <w:rPr>
          <w:b/>
          <w:bCs/>
          <w:caps/>
          <w:color w:val="000000"/>
        </w:rPr>
      </w:pPr>
      <w:r>
        <w:rPr>
          <w:b/>
          <w:bCs/>
          <w:caps/>
          <w:color w:val="000000"/>
        </w:rPr>
        <w:t>DĖL Valstybinės kainų ir energetikos kontrolės komisijos 2009 m. liepos 8 d. nutarimo nr. o3-96 „Dėl Šilumos kainų nustatymo metodikos“ pakeitimo</w:t>
      </w:r>
    </w:p>
    <w:p w14:paraId="3879CDAD" w14:textId="77777777" w:rsidR="00D35A6E" w:rsidRDefault="00D35A6E">
      <w:pPr>
        <w:widowControl w:val="0"/>
        <w:suppressAutoHyphens/>
        <w:jc w:val="center"/>
        <w:rPr>
          <w:b/>
          <w:bCs/>
          <w:caps/>
          <w:color w:val="000000"/>
        </w:rPr>
      </w:pPr>
    </w:p>
    <w:p w14:paraId="3879CDAE" w14:textId="77777777" w:rsidR="00D35A6E" w:rsidRDefault="00E83A0A">
      <w:pPr>
        <w:widowControl w:val="0"/>
        <w:suppressAutoHyphens/>
        <w:jc w:val="center"/>
        <w:rPr>
          <w:color w:val="000000"/>
        </w:rPr>
      </w:pPr>
      <w:r>
        <w:rPr>
          <w:color w:val="000000"/>
        </w:rPr>
        <w:t>2011 m. spalio 26 d. Nr. O3-325</w:t>
      </w:r>
    </w:p>
    <w:p w14:paraId="3879CDAF" w14:textId="77777777" w:rsidR="00D35A6E" w:rsidRDefault="00E83A0A">
      <w:pPr>
        <w:widowControl w:val="0"/>
        <w:suppressAutoHyphens/>
        <w:jc w:val="center"/>
        <w:rPr>
          <w:color w:val="000000"/>
        </w:rPr>
      </w:pPr>
      <w:r>
        <w:rPr>
          <w:color w:val="000000"/>
        </w:rPr>
        <w:t>Vilnius</w:t>
      </w:r>
    </w:p>
    <w:p w14:paraId="3879CDB0" w14:textId="77777777" w:rsidR="00D35A6E" w:rsidRDefault="00D35A6E">
      <w:pPr>
        <w:widowControl w:val="0"/>
        <w:suppressAutoHyphens/>
        <w:jc w:val="both"/>
        <w:rPr>
          <w:color w:val="000000"/>
        </w:rPr>
      </w:pPr>
    </w:p>
    <w:p w14:paraId="3879CDB1" w14:textId="77777777" w:rsidR="00D35A6E" w:rsidRDefault="00E83A0A">
      <w:pPr>
        <w:widowControl w:val="0"/>
        <w:suppressAutoHyphens/>
        <w:ind w:firstLine="567"/>
        <w:jc w:val="both"/>
        <w:rPr>
          <w:color w:val="000000"/>
        </w:rPr>
      </w:pPr>
      <w:r>
        <w:rPr>
          <w:color w:val="000000"/>
        </w:rPr>
        <w:t xml:space="preserve">Vadovaudamasi Lietuvos Respublikos šilumos ūkio įstatymo 2, 3, 20, 22, 28, 31, 32 straipsnių pakeitimo ir papildymo įstatymo (Žin., 2011, Nr. </w:t>
      </w:r>
      <w:hyperlink r:id="rId10" w:tgtFrame="_blank" w:history="1">
        <w:r>
          <w:rPr>
            <w:color w:val="0000FF" w:themeColor="hyperlink"/>
            <w:u w:val="single"/>
          </w:rPr>
          <w:t>123-5816</w:t>
        </w:r>
      </w:hyperlink>
      <w:r>
        <w:rPr>
          <w:color w:val="000000"/>
        </w:rPr>
        <w:t>) (toliau – Įstatymas) 8 straipsnio 3</w:t>
      </w:r>
      <w:r>
        <w:rPr>
          <w:b/>
          <w:bCs/>
          <w:color w:val="000000"/>
        </w:rPr>
        <w:t xml:space="preserve"> </w:t>
      </w:r>
      <w:r>
        <w:rPr>
          <w:color w:val="000000"/>
        </w:rPr>
        <w:t xml:space="preserve">dalimi, Valstybinė kainų ir energetikos kontrolės komisija (toliau – Komisija) </w:t>
      </w:r>
      <w:r>
        <w:rPr>
          <w:color w:val="000000"/>
          <w:spacing w:val="60"/>
        </w:rPr>
        <w:t>nutaria</w:t>
      </w:r>
      <w:r>
        <w:rPr>
          <w:color w:val="000000"/>
        </w:rPr>
        <w:t>:</w:t>
      </w:r>
    </w:p>
    <w:p w14:paraId="3879CDB2" w14:textId="77777777" w:rsidR="00D35A6E" w:rsidRDefault="00DD61DC">
      <w:pPr>
        <w:widowControl w:val="0"/>
        <w:suppressAutoHyphens/>
        <w:ind w:firstLine="567"/>
        <w:jc w:val="both"/>
        <w:rPr>
          <w:color w:val="000000"/>
        </w:rPr>
      </w:pPr>
      <w:r w:rsidR="00E83A0A">
        <w:rPr>
          <w:color w:val="000000"/>
        </w:rPr>
        <w:t>1</w:t>
      </w:r>
      <w:r w:rsidR="00E83A0A">
        <w:rPr>
          <w:color w:val="000000"/>
        </w:rPr>
        <w:t xml:space="preserve">. Pripažinti netekusiu galios Komisijos 2009 m. liepos 8 d. nutarimo Nr. O3-96 „Dėl Šilumos kainų nustatymo metodikos“ (Žin., 2009, Nr. </w:t>
      </w:r>
      <w:hyperlink r:id="rId11" w:tgtFrame="_blank" w:history="1">
        <w:r w:rsidR="00E83A0A">
          <w:rPr>
            <w:color w:val="0000FF" w:themeColor="hyperlink"/>
            <w:u w:val="single"/>
          </w:rPr>
          <w:t>92-3959</w:t>
        </w:r>
      </w:hyperlink>
      <w:r w:rsidR="00E83A0A">
        <w:rPr>
          <w:color w:val="000000"/>
        </w:rPr>
        <w:t>) (toliau – Nutarimas) 2.5 punktą.</w:t>
      </w:r>
    </w:p>
    <w:p w14:paraId="3879CDB3" w14:textId="77777777" w:rsidR="00D35A6E" w:rsidRDefault="00DD61DC">
      <w:pPr>
        <w:widowControl w:val="0"/>
        <w:suppressAutoHyphens/>
        <w:ind w:firstLine="567"/>
        <w:jc w:val="both"/>
        <w:rPr>
          <w:color w:val="000000"/>
        </w:rPr>
      </w:pPr>
      <w:r w:rsidR="00E83A0A">
        <w:rPr>
          <w:color w:val="000000"/>
        </w:rPr>
        <w:t>2</w:t>
      </w:r>
      <w:r w:rsidR="00E83A0A">
        <w:rPr>
          <w:color w:val="000000"/>
        </w:rPr>
        <w:t>.</w:t>
      </w:r>
      <w:r w:rsidR="00E83A0A">
        <w:rPr>
          <w:b/>
          <w:bCs/>
          <w:color w:val="000000"/>
        </w:rPr>
        <w:t xml:space="preserve"> </w:t>
      </w:r>
      <w:r w:rsidR="00E83A0A">
        <w:rPr>
          <w:color w:val="000000"/>
        </w:rPr>
        <w:t>Pakeisti Šilumos kainų nustatymo metodikos, patvirtintos Nutarimu, (toliau – Metodika) 40 punktą ir išdėstyti jį taip:</w:t>
      </w:r>
    </w:p>
    <w:p w14:paraId="3879CDB4" w14:textId="77777777" w:rsidR="00D35A6E" w:rsidRDefault="00E83A0A">
      <w:pPr>
        <w:widowControl w:val="0"/>
        <w:suppressAutoHyphens/>
        <w:ind w:firstLine="567"/>
        <w:jc w:val="both"/>
        <w:rPr>
          <w:color w:val="000000"/>
        </w:rPr>
      </w:pPr>
      <w:r>
        <w:rPr>
          <w:color w:val="000000"/>
        </w:rPr>
        <w:t>„</w:t>
      </w:r>
      <w:r>
        <w:rPr>
          <w:color w:val="000000"/>
        </w:rPr>
        <w:t>40</w:t>
      </w:r>
      <w:r>
        <w:rPr>
          <w:color w:val="000000"/>
        </w:rPr>
        <w:t>.</w:t>
      </w:r>
      <w:r>
        <w:rPr>
          <w:b/>
          <w:bCs/>
          <w:color w:val="000000"/>
        </w:rPr>
        <w:t xml:space="preserve"> Šilumos punktas</w:t>
      </w:r>
      <w:r>
        <w:rPr>
          <w:color w:val="000000"/>
        </w:rPr>
        <w:t xml:space="preserve"> – prie šilumos įvado prijungtas pastato šildymo ir karšto vandens sistemos įrenginys, su šilumnešiu gaunamą šilumą transformuojantis pristatymui į pastato šildymo prietaisus. Daugiabučio namo šilumos punkto įrenginiai, būtini namo tinkamam eksploatavimui ir naudojimui, yra neatskiriama namo dalis ir šio namo butų ir patalpų savininkų bendroji dalinė nuosavybė, kurią draudžiama perduoti tretiesiems asmenims (kurie nėra šio namo butų ir patalpų savininkai).“</w:t>
      </w:r>
    </w:p>
    <w:p w14:paraId="3879CDB5" w14:textId="77777777" w:rsidR="00D35A6E" w:rsidRDefault="00DD61DC">
      <w:pPr>
        <w:widowControl w:val="0"/>
        <w:suppressAutoHyphens/>
        <w:ind w:firstLine="567"/>
        <w:jc w:val="both"/>
        <w:rPr>
          <w:color w:val="000000"/>
        </w:rPr>
      </w:pPr>
      <w:r w:rsidR="00E83A0A">
        <w:rPr>
          <w:color w:val="000000"/>
        </w:rPr>
        <w:t>3</w:t>
      </w:r>
      <w:r w:rsidR="00E83A0A">
        <w:rPr>
          <w:color w:val="000000"/>
        </w:rPr>
        <w:t>.</w:t>
      </w:r>
      <w:r w:rsidR="00E83A0A">
        <w:rPr>
          <w:b/>
          <w:bCs/>
          <w:color w:val="000000"/>
        </w:rPr>
        <w:t xml:space="preserve"> </w:t>
      </w:r>
      <w:r w:rsidR="00E83A0A">
        <w:rPr>
          <w:color w:val="000000"/>
        </w:rPr>
        <w:t>Pripažinti netekusiu galios Metodikos III dalies indeksą „</w:t>
      </w:r>
      <w:r w:rsidR="00E83A0A">
        <w:rPr>
          <w:b/>
          <w:bCs/>
          <w:color w:val="000000"/>
        </w:rPr>
        <w:t>šp</w:t>
      </w:r>
      <w:r w:rsidR="00E83A0A">
        <w:rPr>
          <w:color w:val="000000"/>
        </w:rPr>
        <w:t xml:space="preserve"> – šilumos punktai“.</w:t>
      </w:r>
    </w:p>
    <w:p w14:paraId="3879CDB6" w14:textId="77777777" w:rsidR="00D35A6E" w:rsidRDefault="00DD61DC">
      <w:pPr>
        <w:widowControl w:val="0"/>
        <w:suppressAutoHyphens/>
        <w:ind w:firstLine="567"/>
        <w:jc w:val="both"/>
        <w:rPr>
          <w:color w:val="000000"/>
        </w:rPr>
      </w:pPr>
      <w:r w:rsidR="00E83A0A">
        <w:rPr>
          <w:color w:val="000000"/>
        </w:rPr>
        <w:t>4</w:t>
      </w:r>
      <w:r w:rsidR="00E83A0A">
        <w:rPr>
          <w:color w:val="000000"/>
        </w:rPr>
        <w:t>.</w:t>
      </w:r>
      <w:r w:rsidR="00E83A0A">
        <w:rPr>
          <w:b/>
          <w:bCs/>
          <w:color w:val="000000"/>
        </w:rPr>
        <w:t xml:space="preserve"> </w:t>
      </w:r>
      <w:r w:rsidR="00E83A0A">
        <w:rPr>
          <w:color w:val="000000"/>
        </w:rPr>
        <w:t>Pakeisti Metodikos 63 punktą ir išdėstyti jį taip:</w:t>
      </w:r>
    </w:p>
    <w:p w14:paraId="3879CDB7" w14:textId="77777777" w:rsidR="00D35A6E" w:rsidRDefault="00E83A0A">
      <w:pPr>
        <w:widowControl w:val="0"/>
        <w:suppressAutoHyphens/>
        <w:ind w:firstLine="567"/>
        <w:jc w:val="both"/>
        <w:rPr>
          <w:color w:val="000000"/>
        </w:rPr>
      </w:pPr>
      <w:r>
        <w:rPr>
          <w:color w:val="000000"/>
        </w:rPr>
        <w:t>„</w:t>
      </w:r>
      <w:r>
        <w:rPr>
          <w:color w:val="000000"/>
        </w:rPr>
        <w:t>63</w:t>
      </w:r>
      <w:r>
        <w:rPr>
          <w:color w:val="000000"/>
        </w:rPr>
        <w:t>. Šilumos tiekėjui pasirinkus ir savivaldybės</w:t>
      </w:r>
      <w:r>
        <w:rPr>
          <w:b/>
          <w:bCs/>
          <w:color w:val="000000"/>
        </w:rPr>
        <w:t xml:space="preserve"> </w:t>
      </w:r>
      <w:r>
        <w:rPr>
          <w:color w:val="000000"/>
        </w:rPr>
        <w:t>institucijai pritarus, šilumos kainų dedamosios, atsižvelgiant į patiriamas sąnaudas, gali būti diferencijuojamos pagal šilumos tiekimo sistemas, vartotojų grupes, šilumos pirkimo–pardavimo vietą, tiekimo–vartojimo ribą, šilumos vartojimo mastą, šilumnešius ir jų kokybę, tiekimo patikimumą, vartojimo sezoniškumą, periodiškumą ir apskaitos būdus. Diferencijuojant šilumos kainas, papildomai susidariusios sąnaudos atimamos iš bendrų visiems vartotojams priskirtų sąnaudų ir yra padalinamos tik tai vartotojų grupei numatytam šilumos suvartojimui.</w:t>
      </w:r>
      <w:r>
        <w:rPr>
          <w:b/>
          <w:bCs/>
          <w:color w:val="000000"/>
        </w:rPr>
        <w:t xml:space="preserve"> </w:t>
      </w:r>
      <w:r>
        <w:rPr>
          <w:color w:val="000000"/>
        </w:rPr>
        <w:t>Diferencijuojant kainas, kryžminis subsidijavimas tarp vartotojų grupių yra draudžiamas.“</w:t>
      </w:r>
    </w:p>
    <w:p w14:paraId="3879CDB8" w14:textId="77777777" w:rsidR="00D35A6E" w:rsidRDefault="00DD61DC">
      <w:pPr>
        <w:widowControl w:val="0"/>
        <w:suppressAutoHyphens/>
        <w:ind w:firstLine="567"/>
        <w:jc w:val="both"/>
        <w:rPr>
          <w:color w:val="000000"/>
        </w:rPr>
      </w:pPr>
      <w:r w:rsidR="00E83A0A">
        <w:rPr>
          <w:color w:val="000000"/>
        </w:rPr>
        <w:t>5</w:t>
      </w:r>
      <w:r w:rsidR="00E83A0A">
        <w:rPr>
          <w:color w:val="000000"/>
        </w:rPr>
        <w:t>.</w:t>
      </w:r>
      <w:r w:rsidR="00E83A0A">
        <w:rPr>
          <w:b/>
          <w:bCs/>
          <w:color w:val="000000"/>
        </w:rPr>
        <w:t xml:space="preserve"> </w:t>
      </w:r>
      <w:r w:rsidR="00E83A0A">
        <w:rPr>
          <w:color w:val="000000"/>
        </w:rPr>
        <w:t>Pakeisti Metodikos 64 punktą ir išdėstyti jį taip:</w:t>
      </w:r>
    </w:p>
    <w:p w14:paraId="3879CDB9" w14:textId="77777777" w:rsidR="00D35A6E" w:rsidRDefault="00E83A0A">
      <w:pPr>
        <w:widowControl w:val="0"/>
        <w:suppressAutoHyphens/>
        <w:ind w:firstLine="567"/>
        <w:jc w:val="both"/>
        <w:rPr>
          <w:i/>
          <w:iCs/>
          <w:strike/>
          <w:color w:val="000000"/>
        </w:rPr>
      </w:pPr>
      <w:r>
        <w:rPr>
          <w:color w:val="000000"/>
        </w:rPr>
        <w:t>„</w:t>
      </w:r>
      <w:r>
        <w:rPr>
          <w:color w:val="000000"/>
        </w:rPr>
        <w:t>64</w:t>
      </w:r>
      <w:r>
        <w:rPr>
          <w:color w:val="000000"/>
        </w:rPr>
        <w:t>. Šilumos kainų dedamosios grindžiamos tiekėjo būtinomis (valstybės normuojamomis) šilumos gamybos (pirkimo), perdavimo, įvadinių atsiskaitomųjų šilumos apskaitos prietaisų įrengimo, priežiūros (eksploatacijos) ir patikros, sąskaitų (mokėjimo pranešimų) už šilumą parengimo ir pateikimo vartotojams bei apskaitos sąnaudomis. Turto nuomos mokesčiai ir kitos sąnaudos, nesusijusios su šilumos tiekimo veikla, negali būti įtraukiamos į šilumos kainų dedamąsias. Į šilumos kainų dedamąsias negali būti įtraukiamos jokios sąnaudos, susijusios su pastatų vidaus šildymo (įskaitant ir šilumos punktus) ir karšto vandens sistemomis. Būtinosiomis sąnaudomis nepripažįstamos tos nuomos ar koncesijos sutarties sumos, kurios nebūtų susidariusios, jei šilumos tiekimo veiklą vykdytų turto savininkas.“</w:t>
      </w:r>
    </w:p>
    <w:p w14:paraId="3879CDBA" w14:textId="77777777" w:rsidR="00D35A6E" w:rsidRDefault="00DD61DC">
      <w:pPr>
        <w:widowControl w:val="0"/>
        <w:suppressAutoHyphens/>
        <w:ind w:firstLine="567"/>
        <w:jc w:val="both"/>
        <w:rPr>
          <w:color w:val="000000"/>
        </w:rPr>
      </w:pPr>
      <w:r w:rsidR="00E83A0A">
        <w:rPr>
          <w:color w:val="000000"/>
        </w:rPr>
        <w:t>6</w:t>
      </w:r>
      <w:r w:rsidR="00E83A0A">
        <w:rPr>
          <w:color w:val="000000"/>
        </w:rPr>
        <w:t>.</w:t>
      </w:r>
      <w:r w:rsidR="00E83A0A">
        <w:rPr>
          <w:b/>
          <w:bCs/>
          <w:color w:val="000000"/>
        </w:rPr>
        <w:t xml:space="preserve"> </w:t>
      </w:r>
      <w:r w:rsidR="00E83A0A">
        <w:rPr>
          <w:color w:val="000000"/>
        </w:rPr>
        <w:t>Pakeisti Metodikos 103 punktą ir išdėstyti jį taip:</w:t>
      </w:r>
    </w:p>
    <w:p w14:paraId="3879CDBB" w14:textId="77777777" w:rsidR="00D35A6E" w:rsidRDefault="00E83A0A">
      <w:pPr>
        <w:widowControl w:val="0"/>
        <w:suppressAutoHyphens/>
        <w:ind w:firstLine="567"/>
        <w:jc w:val="both"/>
        <w:rPr>
          <w:color w:val="000000"/>
        </w:rPr>
      </w:pPr>
      <w:r>
        <w:rPr>
          <w:color w:val="000000"/>
        </w:rPr>
        <w:t>„</w:t>
      </w:r>
      <w:r>
        <w:rPr>
          <w:color w:val="000000"/>
        </w:rPr>
        <w:t>103</w:t>
      </w:r>
      <w:r>
        <w:rPr>
          <w:color w:val="000000"/>
        </w:rPr>
        <w:t xml:space="preserve">. Skaičiuojant šilumos perdavimo kainą, įvertinamos šilumnešio cirkuliacijos, elektros energijos, termofikacinio vandens papildymo, šilumos perdavimo tinklų (išskyrus šilumos punktus) ir įvadinių šilumos apskaitos prietaisų eksploatacijos, darbo užmokesčio, socialinio draudimo, šilumos perdavimo technologinių nuostolių, šilumos perdavimo turto nusidėvėjimo (amortizacijos), draudimo įmokų, mokesčių ir kitos sąnaudos bei šilumos perdavimui priskirta veiklos sąnaudų ir </w:t>
      </w:r>
      <w:r>
        <w:rPr>
          <w:color w:val="000000"/>
        </w:rPr>
        <w:lastRenderedPageBreak/>
        <w:t>normatyvinio pelno dalis.“</w:t>
      </w:r>
    </w:p>
    <w:p w14:paraId="3879CDBC" w14:textId="77777777" w:rsidR="00D35A6E" w:rsidRDefault="00DD61DC">
      <w:pPr>
        <w:widowControl w:val="0"/>
        <w:suppressAutoHyphens/>
        <w:ind w:firstLine="567"/>
        <w:jc w:val="both"/>
        <w:rPr>
          <w:color w:val="000000"/>
        </w:rPr>
      </w:pPr>
      <w:r w:rsidR="00E83A0A">
        <w:rPr>
          <w:color w:val="000000"/>
        </w:rPr>
        <w:t>7</w:t>
      </w:r>
      <w:r w:rsidR="00E83A0A">
        <w:rPr>
          <w:color w:val="000000"/>
        </w:rPr>
        <w:t>.</w:t>
      </w:r>
      <w:r w:rsidR="00E83A0A">
        <w:rPr>
          <w:b/>
          <w:bCs/>
          <w:color w:val="000000"/>
        </w:rPr>
        <w:t xml:space="preserve"> </w:t>
      </w:r>
      <w:r w:rsidR="00E83A0A">
        <w:rPr>
          <w:color w:val="000000"/>
        </w:rPr>
        <w:t>Pakeisti Metodikos 104 punktą ir išdėstyti jį taip:</w:t>
      </w:r>
    </w:p>
    <w:p w14:paraId="3879CDBD" w14:textId="77777777" w:rsidR="00D35A6E" w:rsidRDefault="00E83A0A">
      <w:pPr>
        <w:widowControl w:val="0"/>
        <w:suppressAutoHyphens/>
        <w:ind w:firstLine="567"/>
        <w:jc w:val="both"/>
        <w:rPr>
          <w:color w:val="000000"/>
        </w:rPr>
      </w:pPr>
      <w:r>
        <w:rPr>
          <w:color w:val="000000"/>
        </w:rPr>
        <w:t>„</w:t>
      </w:r>
      <w:r>
        <w:rPr>
          <w:color w:val="000000"/>
        </w:rPr>
        <w:t>104</w:t>
      </w:r>
      <w:r>
        <w:rPr>
          <w:color w:val="000000"/>
        </w:rPr>
        <w:t>.</w:t>
      </w:r>
      <w:r>
        <w:rPr>
          <w:b/>
          <w:bCs/>
          <w:color w:val="000000"/>
        </w:rPr>
        <w:t xml:space="preserve"> Šilumos perdavimo vienanarė kaina (iki pastato šilumos įvado)</w:t>
      </w:r>
      <w:r>
        <w:rPr>
          <w:color w:val="000000"/>
        </w:rPr>
        <w:t xml:space="preserve"> skaičiuojama pagal priklausomybę:</w:t>
      </w:r>
    </w:p>
    <w:p w14:paraId="3879CDBE" w14:textId="77777777" w:rsidR="00D35A6E" w:rsidRDefault="00D35A6E">
      <w:pPr>
        <w:widowControl w:val="0"/>
        <w:suppressAutoHyphens/>
        <w:ind w:firstLine="567"/>
        <w:jc w:val="both"/>
        <w:rPr>
          <w:color w:val="000000"/>
        </w:rPr>
      </w:pPr>
    </w:p>
    <w:p w14:paraId="3879CDBF" w14:textId="46F57905" w:rsidR="00D35A6E" w:rsidRDefault="00FA3D81">
      <w:pPr>
        <w:widowControl w:val="0"/>
        <w:tabs>
          <w:tab w:val="right" w:pos="9071"/>
        </w:tabs>
        <w:suppressAutoHyphens/>
        <w:ind w:firstLine="567"/>
        <w:rPr>
          <w:color w:val="000000"/>
        </w:rPr>
      </w:pPr>
      <w:r w:rsidRPr="00483B5E">
        <w:rPr>
          <w:noProof/>
          <w:color w:val="000000"/>
          <w:lang w:eastAsia="lt-LT"/>
        </w:rPr>
        <w:drawing>
          <wp:inline distT="0" distB="0" distL="0" distR="0" wp14:anchorId="2A52C0FB" wp14:editId="6E47B2CB">
            <wp:extent cx="1173480" cy="220980"/>
            <wp:effectExtent l="0" t="0" r="7620" b="762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3480" cy="220980"/>
                    </a:xfrm>
                    <a:prstGeom prst="rect">
                      <a:avLst/>
                    </a:prstGeom>
                    <a:noFill/>
                  </pic:spPr>
                </pic:pic>
              </a:graphicData>
            </a:graphic>
          </wp:inline>
        </w:drawing>
      </w:r>
      <w:r w:rsidR="00DD61DC">
        <w:rPr>
          <w:color w:val="000000"/>
        </w:rPr>
        <w:t>;</w:t>
      </w:r>
      <w:r w:rsidR="00E83A0A">
        <w:rPr>
          <w:color w:val="000000"/>
        </w:rPr>
        <w:tab/>
        <w:t>(23)</w:t>
      </w:r>
    </w:p>
    <w:p w14:paraId="3879CDC0" w14:textId="77777777" w:rsidR="00D35A6E" w:rsidRDefault="00D35A6E">
      <w:pPr>
        <w:widowControl w:val="0"/>
        <w:suppressAutoHyphens/>
        <w:ind w:firstLine="567"/>
        <w:jc w:val="both"/>
        <w:rPr>
          <w:color w:val="000000"/>
        </w:rPr>
      </w:pPr>
    </w:p>
    <w:p w14:paraId="3879CDC1" w14:textId="77777777" w:rsidR="00D35A6E" w:rsidRDefault="00E83A0A">
      <w:pPr>
        <w:widowControl w:val="0"/>
        <w:suppressAutoHyphens/>
        <w:ind w:firstLine="567"/>
        <w:jc w:val="both"/>
        <w:rPr>
          <w:color w:val="000000"/>
        </w:rPr>
      </w:pPr>
      <w:r>
        <w:rPr>
          <w:color w:val="000000"/>
        </w:rPr>
        <w:t>čia</w:t>
      </w:r>
    </w:p>
    <w:p w14:paraId="3879CDC2" w14:textId="77777777" w:rsidR="00D35A6E" w:rsidRDefault="00E83A0A">
      <w:pPr>
        <w:widowControl w:val="0"/>
        <w:suppressAutoHyphens/>
        <w:ind w:firstLine="567"/>
        <w:jc w:val="both"/>
        <w:rPr>
          <w:color w:val="000000"/>
        </w:rPr>
      </w:pPr>
      <w:r>
        <w:rPr>
          <w:b/>
          <w:bCs/>
          <w:i/>
          <w:iCs/>
          <w:color w:val="000000"/>
        </w:rPr>
        <w:t>T</w:t>
      </w:r>
      <w:r>
        <w:rPr>
          <w:b/>
          <w:bCs/>
          <w:i/>
          <w:iCs/>
          <w:color w:val="000000"/>
          <w:vertAlign w:val="subscript"/>
        </w:rPr>
        <w:t>pr pd</w:t>
      </w:r>
      <w:r>
        <w:rPr>
          <w:color w:val="000000"/>
        </w:rPr>
        <w:t xml:space="preserve"> – šilumos perdavimo vienanarės kainos (iki pastato šilumos įvado) pastovioji dedamoji;</w:t>
      </w:r>
    </w:p>
    <w:p w14:paraId="3879CDC3" w14:textId="77777777" w:rsidR="00D35A6E" w:rsidRDefault="00D35A6E">
      <w:pPr>
        <w:widowControl w:val="0"/>
        <w:suppressAutoHyphens/>
        <w:ind w:firstLine="567"/>
        <w:jc w:val="both"/>
        <w:rPr>
          <w:color w:val="000000"/>
        </w:rPr>
      </w:pPr>
    </w:p>
    <w:p w14:paraId="3879CDC4" w14:textId="77777777" w:rsidR="00D35A6E" w:rsidRDefault="00E83A0A">
      <w:pPr>
        <w:widowControl w:val="0"/>
        <w:suppressAutoHyphens/>
        <w:ind w:firstLine="567"/>
        <w:jc w:val="both"/>
        <w:rPr>
          <w:color w:val="000000"/>
        </w:rPr>
      </w:pPr>
      <w:r>
        <w:rPr>
          <w:b/>
          <w:bCs/>
          <w:i/>
          <w:iCs/>
          <w:color w:val="000000"/>
        </w:rPr>
        <w:t>T</w:t>
      </w:r>
      <w:r>
        <w:rPr>
          <w:b/>
          <w:bCs/>
          <w:i/>
          <w:iCs/>
          <w:color w:val="000000"/>
          <w:vertAlign w:val="subscript"/>
        </w:rPr>
        <w:t>pr kd</w:t>
      </w:r>
      <w:r>
        <w:rPr>
          <w:b/>
          <w:bCs/>
          <w:i/>
          <w:iCs/>
          <w:color w:val="000000"/>
        </w:rPr>
        <w:t xml:space="preserve"> – </w:t>
      </w:r>
      <w:r>
        <w:rPr>
          <w:color w:val="000000"/>
        </w:rPr>
        <w:t>šilumos perdavimo vienanarės kainos (iki pastato šilumos įvado) kintamoji dedamoji.</w:t>
      </w:r>
    </w:p>
    <w:p w14:paraId="3879CDC5" w14:textId="77777777" w:rsidR="00D35A6E" w:rsidRDefault="00D35A6E">
      <w:pPr>
        <w:widowControl w:val="0"/>
        <w:suppressAutoHyphens/>
        <w:jc w:val="both"/>
        <w:rPr>
          <w:color w:val="000000"/>
        </w:rPr>
      </w:pPr>
    </w:p>
    <w:p w14:paraId="3879CDC6" w14:textId="77777777" w:rsidR="00D35A6E" w:rsidRDefault="00E83A0A">
      <w:pPr>
        <w:widowControl w:val="0"/>
        <w:suppressAutoHyphens/>
        <w:ind w:firstLine="567"/>
        <w:jc w:val="both"/>
        <w:rPr>
          <w:color w:val="000000"/>
        </w:rPr>
      </w:pPr>
      <w:r>
        <w:rPr>
          <w:color w:val="000000"/>
        </w:rPr>
        <w:t>Nustatant šilumos bazinės perdavimo vienanarės kainos dedamąsias, kintamoji dedamoji Komisijos nutarimuose ir (ar) savivaldybių sprendimuose yra išreiškiama formule su patiektos į tinklą šilumos gamybos vienanarės kainos nežinomuoju;</w:t>
      </w:r>
    </w:p>
    <w:p w14:paraId="3879CDC7" w14:textId="77777777" w:rsidR="00D35A6E" w:rsidRDefault="00DD61DC">
      <w:pPr>
        <w:widowControl w:val="0"/>
        <w:suppressAutoHyphens/>
        <w:ind w:firstLine="567"/>
        <w:jc w:val="both"/>
        <w:rPr>
          <w:color w:val="000000"/>
        </w:rPr>
      </w:pPr>
      <w:r w:rsidR="00E83A0A">
        <w:rPr>
          <w:color w:val="000000"/>
        </w:rPr>
        <w:t>104.1</w:t>
      </w:r>
      <w:r w:rsidR="00E83A0A">
        <w:rPr>
          <w:color w:val="000000"/>
        </w:rPr>
        <w:t>. šilumos perdavimo vienanarės kainos (iki pastato šilumos įvado) pastovioji dedamoji skaičiuojama pagal priklausomybę:</w:t>
      </w:r>
    </w:p>
    <w:p w14:paraId="3879CDC8" w14:textId="77777777" w:rsidR="00D35A6E" w:rsidRDefault="00D35A6E">
      <w:pPr>
        <w:widowControl w:val="0"/>
        <w:suppressAutoHyphens/>
        <w:ind w:firstLine="567"/>
        <w:jc w:val="both"/>
        <w:rPr>
          <w:color w:val="000000"/>
        </w:rPr>
      </w:pPr>
    </w:p>
    <w:p w14:paraId="3879CDC9" w14:textId="121F4146" w:rsidR="00D35A6E" w:rsidRDefault="00FA3D81">
      <w:pPr>
        <w:widowControl w:val="0"/>
        <w:tabs>
          <w:tab w:val="right" w:pos="9071"/>
        </w:tabs>
        <w:suppressAutoHyphens/>
        <w:ind w:firstLine="567"/>
        <w:rPr>
          <w:color w:val="000000"/>
        </w:rPr>
      </w:pPr>
      <w:r w:rsidRPr="00483B5E">
        <w:rPr>
          <w:noProof/>
          <w:color w:val="000000"/>
          <w:lang w:eastAsia="lt-LT"/>
        </w:rPr>
        <w:drawing>
          <wp:inline distT="0" distB="0" distL="0" distR="0" wp14:anchorId="172C5B1E" wp14:editId="790543FB">
            <wp:extent cx="1851660" cy="403860"/>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660" cy="403860"/>
                    </a:xfrm>
                    <a:prstGeom prst="rect">
                      <a:avLst/>
                    </a:prstGeom>
                    <a:noFill/>
                  </pic:spPr>
                </pic:pic>
              </a:graphicData>
            </a:graphic>
          </wp:inline>
        </w:drawing>
      </w:r>
      <w:r w:rsidR="00E83A0A">
        <w:rPr>
          <w:color w:val="000000"/>
        </w:rPr>
        <w:t>    (ct/</w:t>
      </w:r>
      <w:proofErr w:type="spellStart"/>
      <w:r w:rsidR="00E83A0A">
        <w:rPr>
          <w:color w:val="000000"/>
        </w:rPr>
        <w:t>kWh</w:t>
      </w:r>
      <w:proofErr w:type="spellEnd"/>
      <w:r w:rsidR="00E83A0A">
        <w:rPr>
          <w:color w:val="000000"/>
        </w:rPr>
        <w:t>)</w:t>
      </w:r>
      <w:r w:rsidR="00E83A0A">
        <w:rPr>
          <w:b/>
          <w:bCs/>
          <w:color w:val="000000"/>
        </w:rPr>
        <w:tab/>
      </w:r>
      <w:r w:rsidR="00E83A0A">
        <w:rPr>
          <w:color w:val="000000"/>
        </w:rPr>
        <w:t>(24)</w:t>
      </w:r>
    </w:p>
    <w:p w14:paraId="3879CDCA" w14:textId="77777777" w:rsidR="00D35A6E" w:rsidRDefault="00D35A6E">
      <w:pPr>
        <w:widowControl w:val="0"/>
        <w:suppressAutoHyphens/>
        <w:ind w:firstLine="567"/>
        <w:jc w:val="both"/>
        <w:rPr>
          <w:color w:val="000000"/>
        </w:rPr>
      </w:pPr>
    </w:p>
    <w:p w14:paraId="3879CDCB" w14:textId="77777777" w:rsidR="00D35A6E" w:rsidRDefault="00E83A0A">
      <w:pPr>
        <w:widowControl w:val="0"/>
        <w:suppressAutoHyphens/>
        <w:ind w:firstLine="567"/>
        <w:jc w:val="both"/>
        <w:rPr>
          <w:color w:val="000000"/>
        </w:rPr>
      </w:pPr>
      <w:r>
        <w:rPr>
          <w:color w:val="000000"/>
        </w:rPr>
        <w:t>čia</w:t>
      </w:r>
    </w:p>
    <w:p w14:paraId="3879CDCC" w14:textId="77777777" w:rsidR="00D35A6E" w:rsidRDefault="00E83A0A">
      <w:pPr>
        <w:widowControl w:val="0"/>
        <w:suppressAutoHyphens/>
        <w:ind w:firstLine="567"/>
        <w:jc w:val="both"/>
        <w:rPr>
          <w:color w:val="000000"/>
        </w:rPr>
      </w:pPr>
      <w:r>
        <w:rPr>
          <w:b/>
          <w:bCs/>
          <w:i/>
          <w:iCs/>
          <w:color w:val="000000"/>
        </w:rPr>
        <w:t>S</w:t>
      </w:r>
      <w:r>
        <w:rPr>
          <w:b/>
          <w:bCs/>
          <w:i/>
          <w:iCs/>
          <w:color w:val="000000"/>
          <w:vertAlign w:val="subscript"/>
        </w:rPr>
        <w:t>pr p</w:t>
      </w:r>
      <w:r>
        <w:rPr>
          <w:b/>
          <w:bCs/>
          <w:color w:val="000000"/>
          <w:vertAlign w:val="subscript"/>
        </w:rPr>
        <w:t xml:space="preserve"> </w:t>
      </w:r>
      <w:r>
        <w:rPr>
          <w:color w:val="000000"/>
        </w:rPr>
        <w:t>– pastoviųjų sąnaudų dalis, priskirta šilumos perdavimo veiklai, tūkst. Lt;</w:t>
      </w:r>
    </w:p>
    <w:p w14:paraId="3879CDCD" w14:textId="77777777" w:rsidR="00D35A6E" w:rsidRDefault="00E83A0A">
      <w:pPr>
        <w:widowControl w:val="0"/>
        <w:suppressAutoHyphens/>
        <w:ind w:firstLine="567"/>
        <w:jc w:val="both"/>
        <w:rPr>
          <w:color w:val="000000"/>
        </w:rPr>
      </w:pPr>
      <w:r>
        <w:rPr>
          <w:b/>
          <w:bCs/>
          <w:i/>
          <w:iCs/>
          <w:color w:val="000000"/>
        </w:rPr>
        <w:t>S</w:t>
      </w:r>
      <w:r>
        <w:rPr>
          <w:b/>
          <w:bCs/>
          <w:i/>
          <w:iCs/>
          <w:color w:val="000000"/>
          <w:vertAlign w:val="subscript"/>
        </w:rPr>
        <w:t>pr veikl</w:t>
      </w:r>
      <w:r>
        <w:rPr>
          <w:color w:val="000000"/>
          <w:vertAlign w:val="subscript"/>
        </w:rPr>
        <w:t xml:space="preserve"> </w:t>
      </w:r>
      <w:r>
        <w:rPr>
          <w:color w:val="000000"/>
        </w:rPr>
        <w:t>– veiklos sąnaudų dalis, priskirta šilumos perdavimui, tūkst. Lt;</w:t>
      </w:r>
    </w:p>
    <w:p w14:paraId="3879CDCE" w14:textId="77777777" w:rsidR="00D35A6E" w:rsidRDefault="00E83A0A">
      <w:pPr>
        <w:widowControl w:val="0"/>
        <w:suppressAutoHyphens/>
        <w:ind w:firstLine="567"/>
        <w:jc w:val="both"/>
        <w:rPr>
          <w:color w:val="000000"/>
        </w:rPr>
      </w:pPr>
      <w:r>
        <w:rPr>
          <w:b/>
          <w:bCs/>
          <w:i/>
          <w:iCs/>
          <w:color w:val="000000"/>
        </w:rPr>
        <w:t>NP</w:t>
      </w:r>
      <w:r>
        <w:rPr>
          <w:b/>
          <w:bCs/>
          <w:i/>
          <w:iCs/>
          <w:color w:val="000000"/>
          <w:vertAlign w:val="subscript"/>
        </w:rPr>
        <w:t>pr</w:t>
      </w:r>
      <w:r>
        <w:rPr>
          <w:color w:val="000000"/>
          <w:vertAlign w:val="subscript"/>
        </w:rPr>
        <w:t xml:space="preserve"> </w:t>
      </w:r>
      <w:r>
        <w:rPr>
          <w:color w:val="000000"/>
        </w:rPr>
        <w:t>– šilumos perdavimo normatyvinis pelnas, tūkst. Lt;</w:t>
      </w:r>
    </w:p>
    <w:p w14:paraId="3879CDCF" w14:textId="77777777" w:rsidR="00D35A6E" w:rsidRDefault="00E83A0A">
      <w:pPr>
        <w:widowControl w:val="0"/>
        <w:suppressAutoHyphens/>
        <w:ind w:firstLine="567"/>
        <w:jc w:val="both"/>
        <w:rPr>
          <w:color w:val="000000"/>
        </w:rPr>
      </w:pPr>
      <w:r>
        <w:rPr>
          <w:b/>
          <w:bCs/>
          <w:i/>
          <w:iCs/>
          <w:color w:val="000000"/>
        </w:rPr>
        <w:t>Q</w:t>
      </w:r>
      <w:r>
        <w:rPr>
          <w:color w:val="000000"/>
        </w:rPr>
        <w:t xml:space="preserve"> – realizuotos šilumos kiekis, tūkst. MWh;</w:t>
      </w:r>
    </w:p>
    <w:p w14:paraId="3879CDD0" w14:textId="77777777" w:rsidR="00D35A6E" w:rsidRDefault="00DD61DC">
      <w:pPr>
        <w:widowControl w:val="0"/>
        <w:suppressAutoHyphens/>
        <w:ind w:firstLine="567"/>
        <w:jc w:val="both"/>
        <w:rPr>
          <w:color w:val="000000"/>
        </w:rPr>
      </w:pPr>
      <w:r w:rsidR="00E83A0A">
        <w:rPr>
          <w:color w:val="000000"/>
        </w:rPr>
        <w:t>104.2</w:t>
      </w:r>
      <w:r w:rsidR="00E83A0A">
        <w:rPr>
          <w:color w:val="000000"/>
        </w:rPr>
        <w:t>. šilumos perdavimo vienanarės kainos (iki pastato šilumos įvado) kintamoji dedamoji skaičiuojama pagal priklausomybę:</w:t>
      </w:r>
    </w:p>
    <w:p w14:paraId="3879CDD1" w14:textId="77777777" w:rsidR="00D35A6E" w:rsidRDefault="00D35A6E">
      <w:pPr>
        <w:widowControl w:val="0"/>
        <w:suppressAutoHyphens/>
        <w:ind w:firstLine="567"/>
        <w:jc w:val="both"/>
        <w:rPr>
          <w:color w:val="000000"/>
        </w:rPr>
      </w:pPr>
    </w:p>
    <w:p w14:paraId="3879CDD2" w14:textId="7D827413" w:rsidR="00D35A6E" w:rsidRDefault="00FA3D81">
      <w:pPr>
        <w:widowControl w:val="0"/>
        <w:tabs>
          <w:tab w:val="right" w:pos="9071"/>
        </w:tabs>
        <w:suppressAutoHyphens/>
        <w:ind w:firstLine="567"/>
        <w:rPr>
          <w:color w:val="000000"/>
        </w:rPr>
      </w:pPr>
      <w:r w:rsidRPr="00483B5E">
        <w:rPr>
          <w:noProof/>
          <w:color w:val="000000"/>
          <w:lang w:eastAsia="lt-LT"/>
        </w:rPr>
        <w:drawing>
          <wp:inline distT="0" distB="0" distL="0" distR="0" wp14:anchorId="1031FCCA" wp14:editId="6A077CF4">
            <wp:extent cx="2103120" cy="403860"/>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403860"/>
                    </a:xfrm>
                    <a:prstGeom prst="rect">
                      <a:avLst/>
                    </a:prstGeom>
                    <a:noFill/>
                  </pic:spPr>
                </pic:pic>
              </a:graphicData>
            </a:graphic>
          </wp:inline>
        </w:drawing>
      </w:r>
      <w:r w:rsidR="00483B5E">
        <w:rPr>
          <w:color w:val="000000"/>
        </w:rPr>
        <w:t>;</w:t>
      </w:r>
      <w:r w:rsidR="00E83A0A">
        <w:rPr>
          <w:color w:val="000000"/>
        </w:rPr>
        <w:tab/>
        <w:t>(25)</w:t>
      </w:r>
    </w:p>
    <w:p w14:paraId="3879CDD3" w14:textId="77777777" w:rsidR="00D35A6E" w:rsidRDefault="00D35A6E">
      <w:pPr>
        <w:widowControl w:val="0"/>
        <w:suppressAutoHyphens/>
        <w:ind w:firstLine="567"/>
        <w:jc w:val="both"/>
        <w:rPr>
          <w:color w:val="000000"/>
        </w:rPr>
      </w:pPr>
    </w:p>
    <w:p w14:paraId="3879CDD4" w14:textId="77777777" w:rsidR="00D35A6E" w:rsidRDefault="00E83A0A">
      <w:pPr>
        <w:widowControl w:val="0"/>
        <w:suppressAutoHyphens/>
        <w:ind w:firstLine="567"/>
        <w:jc w:val="both"/>
        <w:rPr>
          <w:color w:val="000000"/>
        </w:rPr>
      </w:pPr>
      <w:r>
        <w:rPr>
          <w:color w:val="000000"/>
        </w:rPr>
        <w:t>čia</w:t>
      </w:r>
    </w:p>
    <w:p w14:paraId="3879CDD5" w14:textId="77777777" w:rsidR="00D35A6E" w:rsidRDefault="00E83A0A">
      <w:pPr>
        <w:widowControl w:val="0"/>
        <w:suppressAutoHyphens/>
        <w:ind w:firstLine="567"/>
        <w:jc w:val="both"/>
        <w:rPr>
          <w:color w:val="000000"/>
        </w:rPr>
      </w:pPr>
      <w:r>
        <w:rPr>
          <w:b/>
          <w:bCs/>
          <w:i/>
          <w:iCs/>
          <w:color w:val="000000"/>
        </w:rPr>
        <w:t>S</w:t>
      </w:r>
      <w:r>
        <w:rPr>
          <w:b/>
          <w:bCs/>
          <w:i/>
          <w:iCs/>
          <w:color w:val="000000"/>
          <w:vertAlign w:val="subscript"/>
        </w:rPr>
        <w:t>pr k</w:t>
      </w:r>
      <w:r>
        <w:rPr>
          <w:color w:val="000000"/>
          <w:vertAlign w:val="subscript"/>
        </w:rPr>
        <w:t xml:space="preserve"> </w:t>
      </w:r>
      <w:r>
        <w:rPr>
          <w:color w:val="000000"/>
        </w:rPr>
        <w:t>– kintamųjų sąnaudų dalis, priskirta šilumos perdavimo veiklai, tūkst. Lt;</w:t>
      </w:r>
    </w:p>
    <w:p w14:paraId="3879CDD6" w14:textId="77777777" w:rsidR="00D35A6E" w:rsidRDefault="00E83A0A">
      <w:pPr>
        <w:widowControl w:val="0"/>
        <w:suppressAutoHyphens/>
        <w:ind w:firstLine="567"/>
        <w:jc w:val="both"/>
        <w:rPr>
          <w:color w:val="000000"/>
        </w:rPr>
      </w:pPr>
      <w:r>
        <w:rPr>
          <w:b/>
          <w:bCs/>
          <w:i/>
          <w:iCs/>
          <w:color w:val="000000"/>
        </w:rPr>
        <w:t>T</w:t>
      </w:r>
      <w:r>
        <w:rPr>
          <w:b/>
          <w:bCs/>
          <w:i/>
          <w:iCs/>
          <w:color w:val="000000"/>
          <w:vertAlign w:val="subscript"/>
        </w:rPr>
        <w:t xml:space="preserve">pt </w:t>
      </w:r>
      <w:r>
        <w:rPr>
          <w:color w:val="000000"/>
        </w:rPr>
        <w:t>– patiektos į tinklą šilumos gamybos vienanarė kaina, ct/kWh;</w:t>
      </w:r>
    </w:p>
    <w:p w14:paraId="3879CDD7" w14:textId="77777777" w:rsidR="00D35A6E" w:rsidRDefault="00E83A0A">
      <w:pPr>
        <w:widowControl w:val="0"/>
        <w:suppressAutoHyphens/>
        <w:ind w:firstLine="567"/>
        <w:jc w:val="both"/>
        <w:rPr>
          <w:color w:val="000000"/>
        </w:rPr>
      </w:pPr>
      <w:r>
        <w:rPr>
          <w:b/>
          <w:bCs/>
          <w:i/>
          <w:iCs/>
          <w:color w:val="000000"/>
        </w:rPr>
        <w:t>Q</w:t>
      </w:r>
      <w:r>
        <w:rPr>
          <w:b/>
          <w:bCs/>
          <w:i/>
          <w:iCs/>
          <w:color w:val="000000"/>
          <w:vertAlign w:val="subscript"/>
        </w:rPr>
        <w:t>tn</w:t>
      </w:r>
      <w:r>
        <w:rPr>
          <w:b/>
          <w:bCs/>
          <w:color w:val="000000"/>
          <w:vertAlign w:val="subscript"/>
        </w:rPr>
        <w:t xml:space="preserve"> </w:t>
      </w:r>
      <w:r>
        <w:rPr>
          <w:color w:val="000000"/>
        </w:rPr>
        <w:t>– šilumos perdavimo technologiniai nuostoliai, tūkst. MWh;</w:t>
      </w:r>
    </w:p>
    <w:p w14:paraId="3879CDD8" w14:textId="77777777" w:rsidR="00D35A6E" w:rsidRDefault="00E83A0A">
      <w:pPr>
        <w:widowControl w:val="0"/>
        <w:suppressAutoHyphens/>
        <w:ind w:firstLine="567"/>
        <w:jc w:val="both"/>
        <w:rPr>
          <w:color w:val="000000"/>
        </w:rPr>
      </w:pPr>
      <w:r>
        <w:rPr>
          <w:b/>
          <w:bCs/>
          <w:i/>
          <w:iCs/>
          <w:color w:val="000000"/>
        </w:rPr>
        <w:t>Q</w:t>
      </w:r>
      <w:r>
        <w:rPr>
          <w:b/>
          <w:bCs/>
          <w:i/>
          <w:iCs/>
          <w:color w:val="000000"/>
          <w:vertAlign w:val="subscript"/>
        </w:rPr>
        <w:t>sra</w:t>
      </w:r>
      <w:r>
        <w:rPr>
          <w:color w:val="000000"/>
        </w:rPr>
        <w:t xml:space="preserve"> – šilumos energija, suvartota savoms administracinėms reikmėms, tūkst. MWh.“</w:t>
      </w:r>
    </w:p>
    <w:p w14:paraId="3879CDD9" w14:textId="77777777" w:rsidR="00D35A6E" w:rsidRDefault="00DD61DC">
      <w:pPr>
        <w:widowControl w:val="0"/>
        <w:suppressAutoHyphens/>
        <w:ind w:firstLine="567"/>
        <w:jc w:val="both"/>
        <w:rPr>
          <w:color w:val="000000"/>
        </w:rPr>
      </w:pPr>
      <w:r w:rsidR="00E83A0A">
        <w:rPr>
          <w:color w:val="000000"/>
        </w:rPr>
        <w:t>8</w:t>
      </w:r>
      <w:r w:rsidR="00E83A0A">
        <w:rPr>
          <w:color w:val="000000"/>
        </w:rPr>
        <w:t>.</w:t>
      </w:r>
      <w:r w:rsidR="00E83A0A">
        <w:rPr>
          <w:b/>
          <w:bCs/>
          <w:color w:val="000000"/>
        </w:rPr>
        <w:t xml:space="preserve"> </w:t>
      </w:r>
      <w:r w:rsidR="00E83A0A">
        <w:rPr>
          <w:color w:val="000000"/>
        </w:rPr>
        <w:t>Pakeisti Metodikos 105 punktą ir išdėstyti jį taip:</w:t>
      </w:r>
    </w:p>
    <w:p w14:paraId="3879CDDA" w14:textId="77777777" w:rsidR="00D35A6E" w:rsidRDefault="00E83A0A">
      <w:pPr>
        <w:widowControl w:val="0"/>
        <w:suppressAutoHyphens/>
        <w:ind w:firstLine="567"/>
        <w:jc w:val="both"/>
        <w:rPr>
          <w:b/>
          <w:bCs/>
          <w:color w:val="000000"/>
        </w:rPr>
      </w:pPr>
      <w:r>
        <w:rPr>
          <w:color w:val="000000"/>
        </w:rPr>
        <w:t>„</w:t>
      </w:r>
      <w:r>
        <w:rPr>
          <w:color w:val="000000"/>
        </w:rPr>
        <w:t>105</w:t>
      </w:r>
      <w:r>
        <w:rPr>
          <w:color w:val="000000"/>
        </w:rPr>
        <w:t xml:space="preserve">. </w:t>
      </w:r>
      <w:r>
        <w:rPr>
          <w:b/>
          <w:bCs/>
          <w:color w:val="000000"/>
        </w:rPr>
        <w:t>Šilumos perdavimo dvinarė kaina (iki pastato šilumos įvado):</w:t>
      </w:r>
    </w:p>
    <w:p w14:paraId="3879CDDB" w14:textId="77777777" w:rsidR="00D35A6E" w:rsidRDefault="00DD61DC">
      <w:pPr>
        <w:widowControl w:val="0"/>
        <w:suppressAutoHyphens/>
        <w:ind w:firstLine="567"/>
        <w:jc w:val="both"/>
        <w:rPr>
          <w:color w:val="000000"/>
        </w:rPr>
      </w:pPr>
      <w:r w:rsidR="00E83A0A">
        <w:rPr>
          <w:color w:val="000000"/>
        </w:rPr>
        <w:t>105.1</w:t>
      </w:r>
      <w:r w:rsidR="00E83A0A">
        <w:rPr>
          <w:color w:val="000000"/>
        </w:rPr>
        <w:t>. šilumos perdavimo dvinarės kainos pastovioji dalis skaičiuojama pagal priklausomybę:</w:t>
      </w:r>
    </w:p>
    <w:p w14:paraId="3879CDDC" w14:textId="77777777" w:rsidR="00D35A6E" w:rsidRDefault="00D35A6E">
      <w:pPr>
        <w:widowControl w:val="0"/>
        <w:suppressAutoHyphens/>
        <w:ind w:firstLine="567"/>
        <w:jc w:val="both"/>
        <w:rPr>
          <w:b/>
          <w:bCs/>
          <w:color w:val="000000"/>
        </w:rPr>
      </w:pPr>
    </w:p>
    <w:p w14:paraId="3879CDDD" w14:textId="2AB861E5" w:rsidR="00D35A6E" w:rsidRDefault="00FA3D81">
      <w:pPr>
        <w:tabs>
          <w:tab w:val="right" w:pos="9071"/>
        </w:tabs>
        <w:ind w:left="567"/>
        <w:rPr>
          <w:color w:val="000000"/>
        </w:rPr>
      </w:pPr>
      <w:r w:rsidRPr="00DD61DC">
        <w:rPr>
          <w:noProof/>
          <w:color w:val="000000"/>
          <w:lang w:eastAsia="lt-LT"/>
        </w:rPr>
        <w:drawing>
          <wp:inline distT="0" distB="0" distL="0" distR="0" wp14:anchorId="5EC24EF3" wp14:editId="6641B12F">
            <wp:extent cx="1920240" cy="434340"/>
            <wp:effectExtent l="0" t="0" r="3810" b="381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240" cy="434340"/>
                    </a:xfrm>
                    <a:prstGeom prst="rect">
                      <a:avLst/>
                    </a:prstGeom>
                    <a:noFill/>
                  </pic:spPr>
                </pic:pic>
              </a:graphicData>
            </a:graphic>
          </wp:inline>
        </w:drawing>
      </w:r>
      <w:r w:rsidR="00DD61DC">
        <w:rPr>
          <w:color w:val="000000"/>
        </w:rPr>
        <w:t>;</w:t>
      </w:r>
      <w:r w:rsidR="00E83A0A">
        <w:rPr>
          <w:color w:val="000000"/>
        </w:rPr>
        <w:t>    (Lt už kW per mėnesį)</w:t>
      </w:r>
      <w:r w:rsidR="00E83A0A">
        <w:rPr>
          <w:b/>
          <w:bCs/>
          <w:color w:val="000000"/>
        </w:rPr>
        <w:tab/>
      </w:r>
      <w:r w:rsidR="00E83A0A">
        <w:rPr>
          <w:color w:val="000000"/>
        </w:rPr>
        <w:t>(26)</w:t>
      </w:r>
    </w:p>
    <w:p w14:paraId="3879CDDE" w14:textId="77777777" w:rsidR="00D35A6E" w:rsidRDefault="00D35A6E">
      <w:pPr>
        <w:widowControl w:val="0"/>
        <w:suppressAutoHyphens/>
        <w:ind w:firstLine="567"/>
        <w:jc w:val="both"/>
        <w:rPr>
          <w:b/>
          <w:bCs/>
          <w:i/>
          <w:iCs/>
          <w:color w:val="000000"/>
        </w:rPr>
      </w:pPr>
    </w:p>
    <w:p w14:paraId="3879CDDF" w14:textId="77777777" w:rsidR="00D35A6E" w:rsidRDefault="00E83A0A">
      <w:pPr>
        <w:widowControl w:val="0"/>
        <w:suppressAutoHyphens/>
        <w:ind w:firstLine="567"/>
        <w:jc w:val="both"/>
        <w:rPr>
          <w:color w:val="000000"/>
        </w:rPr>
      </w:pPr>
      <w:r>
        <w:rPr>
          <w:color w:val="000000"/>
        </w:rPr>
        <w:t>čia</w:t>
      </w:r>
    </w:p>
    <w:p w14:paraId="3879CDE0" w14:textId="77777777" w:rsidR="00D35A6E" w:rsidRDefault="00E83A0A">
      <w:pPr>
        <w:widowControl w:val="0"/>
        <w:suppressAutoHyphens/>
        <w:ind w:firstLine="567"/>
        <w:jc w:val="both"/>
        <w:rPr>
          <w:color w:val="000000"/>
        </w:rPr>
      </w:pPr>
      <w:r>
        <w:rPr>
          <w:b/>
          <w:bCs/>
          <w:i/>
          <w:iCs/>
          <w:color w:val="000000"/>
        </w:rPr>
        <w:t>N</w:t>
      </w:r>
      <w:r>
        <w:rPr>
          <w:b/>
          <w:bCs/>
          <w:i/>
          <w:iCs/>
          <w:color w:val="000000"/>
          <w:vertAlign w:val="subscript"/>
        </w:rPr>
        <w:t>pr</w:t>
      </w:r>
      <w:r>
        <w:rPr>
          <w:i/>
          <w:iCs/>
          <w:color w:val="000000"/>
          <w:vertAlign w:val="subscript"/>
        </w:rPr>
        <w:t xml:space="preserve"> </w:t>
      </w:r>
      <w:r>
        <w:rPr>
          <w:color w:val="000000"/>
        </w:rPr>
        <w:t>– suvartotos šilumos srauto vidutinė galia, kW;</w:t>
      </w:r>
    </w:p>
    <w:p w14:paraId="3879CDE1" w14:textId="77777777" w:rsidR="00D35A6E" w:rsidRDefault="00DD61DC">
      <w:pPr>
        <w:widowControl w:val="0"/>
        <w:suppressAutoHyphens/>
        <w:ind w:firstLine="567"/>
        <w:jc w:val="both"/>
        <w:rPr>
          <w:color w:val="000000"/>
        </w:rPr>
      </w:pPr>
      <w:r w:rsidR="00E83A0A">
        <w:rPr>
          <w:color w:val="000000"/>
        </w:rPr>
        <w:t>105.1.1</w:t>
      </w:r>
      <w:r w:rsidR="00E83A0A">
        <w:rPr>
          <w:color w:val="000000"/>
        </w:rPr>
        <w:t>. suvartotos šilumos srauto vidutinė galia skaičiuojama pagal priklausomybę:</w:t>
      </w:r>
    </w:p>
    <w:p w14:paraId="3879CDE2" w14:textId="77777777" w:rsidR="00D35A6E" w:rsidRDefault="00D35A6E">
      <w:pPr>
        <w:widowControl w:val="0"/>
        <w:suppressAutoHyphens/>
        <w:ind w:firstLine="567"/>
        <w:jc w:val="both"/>
        <w:rPr>
          <w:color w:val="000000"/>
        </w:rPr>
      </w:pPr>
    </w:p>
    <w:p w14:paraId="3879CDE3" w14:textId="08488E38" w:rsidR="00D35A6E" w:rsidRDefault="00FA3D81">
      <w:pPr>
        <w:widowControl w:val="0"/>
        <w:tabs>
          <w:tab w:val="right" w:pos="9071"/>
        </w:tabs>
        <w:suppressAutoHyphens/>
        <w:ind w:firstLine="567"/>
        <w:rPr>
          <w:b/>
          <w:bCs/>
          <w:color w:val="000000"/>
        </w:rPr>
      </w:pPr>
      <w:r w:rsidRPr="00DD61DC">
        <w:rPr>
          <w:noProof/>
          <w:color w:val="000000"/>
          <w:lang w:eastAsia="lt-LT"/>
        </w:rPr>
        <w:lastRenderedPageBreak/>
        <w:drawing>
          <wp:inline distT="0" distB="0" distL="0" distR="0" wp14:anchorId="7393FB7A" wp14:editId="72FE7549">
            <wp:extent cx="822960" cy="38862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388620"/>
                    </a:xfrm>
                    <a:prstGeom prst="rect">
                      <a:avLst/>
                    </a:prstGeom>
                    <a:noFill/>
                  </pic:spPr>
                </pic:pic>
              </a:graphicData>
            </a:graphic>
          </wp:inline>
        </w:drawing>
      </w:r>
      <w:r w:rsidR="00DD61DC">
        <w:rPr>
          <w:b/>
          <w:bCs/>
          <w:i/>
          <w:iCs/>
          <w:color w:val="000000"/>
        </w:rPr>
        <w:t xml:space="preserve">; </w:t>
      </w:r>
      <w:r w:rsidR="00E83A0A">
        <w:rPr>
          <w:color w:val="000000"/>
        </w:rPr>
        <w:t>(kW)</w:t>
      </w:r>
      <w:r w:rsidR="00E83A0A">
        <w:rPr>
          <w:b/>
          <w:bCs/>
          <w:color w:val="000000"/>
        </w:rPr>
        <w:tab/>
      </w:r>
      <w:r w:rsidR="00E83A0A">
        <w:rPr>
          <w:color w:val="000000"/>
        </w:rPr>
        <w:t>(27)</w:t>
      </w:r>
    </w:p>
    <w:p w14:paraId="3879CDE4" w14:textId="77777777" w:rsidR="00D35A6E" w:rsidRDefault="00DD61DC">
      <w:pPr>
        <w:widowControl w:val="0"/>
        <w:suppressAutoHyphens/>
        <w:ind w:firstLine="567"/>
        <w:jc w:val="both"/>
        <w:rPr>
          <w:color w:val="000000"/>
        </w:rPr>
      </w:pPr>
    </w:p>
    <w:p w14:paraId="3879CDE5" w14:textId="77777777" w:rsidR="00D35A6E" w:rsidRDefault="00DD61DC">
      <w:pPr>
        <w:widowControl w:val="0"/>
        <w:suppressAutoHyphens/>
        <w:ind w:firstLine="567"/>
        <w:jc w:val="both"/>
        <w:rPr>
          <w:color w:val="000000"/>
        </w:rPr>
      </w:pPr>
      <w:r w:rsidR="00E83A0A">
        <w:rPr>
          <w:color w:val="000000"/>
        </w:rPr>
        <w:t>105.2</w:t>
      </w:r>
      <w:r w:rsidR="00E83A0A">
        <w:rPr>
          <w:color w:val="000000"/>
        </w:rPr>
        <w:t xml:space="preserve">. šilumos perdavimo dvinarės kainos kintamoji dalis skaičiuojama pagal priklausomybę: </w:t>
      </w:r>
    </w:p>
    <w:p w14:paraId="3879CDE6" w14:textId="77777777" w:rsidR="00D35A6E" w:rsidRDefault="00D35A6E">
      <w:pPr>
        <w:widowControl w:val="0"/>
        <w:suppressAutoHyphens/>
        <w:ind w:firstLine="567"/>
        <w:jc w:val="both"/>
        <w:rPr>
          <w:color w:val="000000"/>
        </w:rPr>
      </w:pPr>
    </w:p>
    <w:p w14:paraId="3879CDE7" w14:textId="6284BE14" w:rsidR="00D35A6E" w:rsidRDefault="00FA3D81">
      <w:pPr>
        <w:widowControl w:val="0"/>
        <w:tabs>
          <w:tab w:val="right" w:pos="9071"/>
        </w:tabs>
        <w:suppressAutoHyphens/>
        <w:ind w:firstLine="567"/>
        <w:rPr>
          <w:bCs/>
          <w:color w:val="000000"/>
        </w:rPr>
      </w:pPr>
      <w:bookmarkStart w:id="0" w:name="_GoBack"/>
      <w:r w:rsidRPr="00DD61DC">
        <w:rPr>
          <w:bCs/>
          <w:noProof/>
          <w:color w:val="000000"/>
          <w:lang w:eastAsia="lt-LT"/>
        </w:rPr>
        <w:drawing>
          <wp:inline distT="0" distB="0" distL="0" distR="0" wp14:anchorId="1F0BBDA8" wp14:editId="7B2C3031">
            <wp:extent cx="861060" cy="205740"/>
            <wp:effectExtent l="0" t="0" r="0" b="381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060" cy="205740"/>
                    </a:xfrm>
                    <a:prstGeom prst="rect">
                      <a:avLst/>
                    </a:prstGeom>
                    <a:noFill/>
                  </pic:spPr>
                </pic:pic>
              </a:graphicData>
            </a:graphic>
          </wp:inline>
        </w:drawing>
      </w:r>
      <w:bookmarkEnd w:id="0"/>
      <w:r w:rsidR="00E83A0A">
        <w:rPr>
          <w:bCs/>
          <w:color w:val="000000"/>
        </w:rPr>
        <w:tab/>
      </w:r>
      <w:r w:rsidR="00E83A0A">
        <w:rPr>
          <w:color w:val="000000"/>
        </w:rPr>
        <w:t>(28)“</w:t>
      </w:r>
    </w:p>
    <w:p w14:paraId="3879CDE8" w14:textId="77777777" w:rsidR="00D35A6E" w:rsidRDefault="00DD61DC">
      <w:pPr>
        <w:widowControl w:val="0"/>
        <w:suppressAutoHyphens/>
        <w:ind w:firstLine="567"/>
        <w:jc w:val="both"/>
        <w:rPr>
          <w:color w:val="000000"/>
        </w:rPr>
      </w:pPr>
    </w:p>
    <w:p w14:paraId="3879CDE9" w14:textId="77777777" w:rsidR="00D35A6E" w:rsidRDefault="00DD61DC">
      <w:pPr>
        <w:widowControl w:val="0"/>
        <w:suppressAutoHyphens/>
        <w:ind w:firstLine="567"/>
        <w:jc w:val="both"/>
        <w:rPr>
          <w:color w:val="000000"/>
        </w:rPr>
      </w:pPr>
      <w:r w:rsidR="00E83A0A">
        <w:rPr>
          <w:color w:val="000000"/>
        </w:rPr>
        <w:t>9</w:t>
      </w:r>
      <w:r w:rsidR="00E83A0A">
        <w:rPr>
          <w:color w:val="000000"/>
        </w:rPr>
        <w:t>.</w:t>
      </w:r>
      <w:r w:rsidR="00E83A0A">
        <w:rPr>
          <w:b/>
          <w:bCs/>
          <w:color w:val="000000"/>
        </w:rPr>
        <w:t xml:space="preserve"> </w:t>
      </w:r>
      <w:r w:rsidR="00E83A0A">
        <w:rPr>
          <w:color w:val="000000"/>
        </w:rPr>
        <w:t>Pripažinti netekusiais galios Metodikos 106 ir 107 punktus.</w:t>
      </w:r>
    </w:p>
    <w:p w14:paraId="3879CDEA" w14:textId="77777777" w:rsidR="00D35A6E" w:rsidRDefault="00DD61DC">
      <w:pPr>
        <w:widowControl w:val="0"/>
        <w:suppressAutoHyphens/>
        <w:ind w:firstLine="567"/>
        <w:jc w:val="both"/>
        <w:rPr>
          <w:color w:val="000000"/>
        </w:rPr>
      </w:pPr>
      <w:r w:rsidR="00E83A0A">
        <w:rPr>
          <w:color w:val="000000"/>
        </w:rPr>
        <w:t>10</w:t>
      </w:r>
      <w:r w:rsidR="00E83A0A">
        <w:rPr>
          <w:color w:val="000000"/>
        </w:rPr>
        <w:t>.</w:t>
      </w:r>
      <w:r w:rsidR="00E83A0A">
        <w:rPr>
          <w:b/>
          <w:bCs/>
          <w:color w:val="000000"/>
        </w:rPr>
        <w:t xml:space="preserve"> </w:t>
      </w:r>
      <w:r w:rsidR="00E83A0A">
        <w:rPr>
          <w:color w:val="000000"/>
        </w:rPr>
        <w:t>Pripažinti netekusia galios Metodikos 3 priedo 2.3 eilutę ir 2.4–2.6 eilutes atitinkamai laikyti 2.3–2.5 eilutėmis.</w:t>
      </w:r>
    </w:p>
    <w:p w14:paraId="3879CDEB" w14:textId="77777777" w:rsidR="00D35A6E" w:rsidRDefault="00DD61DC">
      <w:pPr>
        <w:widowControl w:val="0"/>
        <w:suppressAutoHyphens/>
        <w:ind w:firstLine="567"/>
        <w:jc w:val="both"/>
        <w:rPr>
          <w:color w:val="000000"/>
        </w:rPr>
      </w:pPr>
      <w:r w:rsidR="00E83A0A">
        <w:rPr>
          <w:color w:val="000000"/>
        </w:rPr>
        <w:t>11</w:t>
      </w:r>
      <w:r w:rsidR="00E83A0A">
        <w:rPr>
          <w:color w:val="000000"/>
        </w:rPr>
        <w:t>.</w:t>
      </w:r>
      <w:r w:rsidR="00E83A0A">
        <w:rPr>
          <w:b/>
          <w:bCs/>
          <w:color w:val="000000"/>
        </w:rPr>
        <w:t xml:space="preserve"> </w:t>
      </w:r>
      <w:r w:rsidR="00E83A0A">
        <w:rPr>
          <w:color w:val="000000"/>
        </w:rPr>
        <w:t>Pripažinti netekusiomis galios Metodikos 6 priedo 1.3.1.1, 1.3.1.2, 2.1, 6', 6'.1, 6'.2, 9', 9'.1, 9'.2, 9'.3, 9'.4, 9'.5, 18, 19, 20, 20.1, 20.2 eilutes.</w:t>
      </w:r>
    </w:p>
    <w:p w14:paraId="3879CDEC" w14:textId="77777777" w:rsidR="00D35A6E" w:rsidRDefault="00DD61DC">
      <w:pPr>
        <w:widowControl w:val="0"/>
        <w:suppressAutoHyphens/>
        <w:ind w:firstLine="567"/>
        <w:jc w:val="both"/>
        <w:rPr>
          <w:color w:val="000000"/>
        </w:rPr>
      </w:pPr>
      <w:r w:rsidR="00E83A0A">
        <w:rPr>
          <w:color w:val="000000"/>
        </w:rPr>
        <w:t>12</w:t>
      </w:r>
      <w:r w:rsidR="00E83A0A">
        <w:rPr>
          <w:color w:val="000000"/>
        </w:rPr>
        <w:t>.</w:t>
      </w:r>
      <w:r w:rsidR="00E83A0A">
        <w:rPr>
          <w:b/>
          <w:bCs/>
          <w:color w:val="000000"/>
        </w:rPr>
        <w:t xml:space="preserve"> </w:t>
      </w:r>
      <w:r w:rsidR="00E83A0A">
        <w:rPr>
          <w:color w:val="000000"/>
        </w:rPr>
        <w:t>Pakeisti Metodikos 6 priedo 16 eilutę ir išdėstyti ją taip:</w:t>
      </w:r>
    </w:p>
    <w:p w14:paraId="3879CDED" w14:textId="77777777" w:rsidR="00D35A6E" w:rsidRDefault="00E83A0A">
      <w:pPr>
        <w:widowControl w:val="0"/>
        <w:suppressAutoHyphens/>
        <w:ind w:firstLine="567"/>
        <w:jc w:val="both"/>
        <w:rPr>
          <w:color w:val="000000"/>
        </w:rPr>
      </w:pPr>
      <w:r>
        <w:rPr>
          <w:color w:val="000000"/>
        </w:rPr>
        <w:t>„</w:t>
      </w:r>
      <w:r>
        <w:rPr>
          <w:color w:val="000000"/>
        </w:rPr>
        <w:t>16</w:t>
      </w:r>
      <w:r>
        <w:rPr>
          <w:color w:val="000000"/>
        </w:rPr>
        <w:t>. Vienanarės šilumos perdavimo kainos (iki pastato šilumos įvado):“</w:t>
      </w:r>
    </w:p>
    <w:p w14:paraId="3879CDEE" w14:textId="77777777" w:rsidR="00D35A6E" w:rsidRDefault="00DD61DC">
      <w:pPr>
        <w:widowControl w:val="0"/>
        <w:suppressAutoHyphens/>
        <w:ind w:firstLine="567"/>
        <w:jc w:val="both"/>
        <w:rPr>
          <w:color w:val="000000"/>
        </w:rPr>
      </w:pPr>
      <w:r w:rsidR="00E83A0A">
        <w:rPr>
          <w:color w:val="000000"/>
        </w:rPr>
        <w:t>13</w:t>
      </w:r>
      <w:r w:rsidR="00E83A0A">
        <w:rPr>
          <w:color w:val="000000"/>
        </w:rPr>
        <w:t>.</w:t>
      </w:r>
      <w:r w:rsidR="00E83A0A">
        <w:rPr>
          <w:b/>
          <w:bCs/>
          <w:color w:val="000000"/>
        </w:rPr>
        <w:t xml:space="preserve"> </w:t>
      </w:r>
      <w:r w:rsidR="00E83A0A">
        <w:rPr>
          <w:color w:val="000000"/>
        </w:rPr>
        <w:t>Papildyti Metodikos 6 priedą 16.1 eilute ir išdėstyti ją taip:</w:t>
      </w:r>
    </w:p>
    <w:p w14:paraId="3879CDEF" w14:textId="77777777" w:rsidR="00D35A6E" w:rsidRDefault="00E83A0A">
      <w:pPr>
        <w:widowControl w:val="0"/>
        <w:suppressAutoHyphens/>
        <w:ind w:firstLine="567"/>
        <w:jc w:val="both"/>
        <w:rPr>
          <w:color w:val="000000"/>
        </w:rPr>
      </w:pPr>
      <w:r>
        <w:rPr>
          <w:color w:val="000000"/>
        </w:rPr>
        <w:t>„</w:t>
      </w:r>
      <w:r>
        <w:rPr>
          <w:color w:val="000000"/>
        </w:rPr>
        <w:t>16.1</w:t>
      </w:r>
      <w:r>
        <w:rPr>
          <w:color w:val="000000"/>
        </w:rPr>
        <w:t>. pastovioji dedamoji, ct/kWh“.</w:t>
      </w:r>
    </w:p>
    <w:p w14:paraId="3879CDF0" w14:textId="77777777" w:rsidR="00D35A6E" w:rsidRDefault="00DD61DC">
      <w:pPr>
        <w:widowControl w:val="0"/>
        <w:suppressAutoHyphens/>
        <w:ind w:firstLine="567"/>
        <w:jc w:val="both"/>
        <w:rPr>
          <w:color w:val="000000"/>
        </w:rPr>
      </w:pPr>
      <w:r w:rsidR="00E83A0A">
        <w:rPr>
          <w:color w:val="000000"/>
        </w:rPr>
        <w:t>14</w:t>
      </w:r>
      <w:r w:rsidR="00E83A0A">
        <w:rPr>
          <w:color w:val="000000"/>
        </w:rPr>
        <w:t>.</w:t>
      </w:r>
      <w:r w:rsidR="00E83A0A">
        <w:rPr>
          <w:b/>
          <w:bCs/>
          <w:color w:val="000000"/>
        </w:rPr>
        <w:t xml:space="preserve"> </w:t>
      </w:r>
      <w:r w:rsidR="00E83A0A">
        <w:rPr>
          <w:color w:val="000000"/>
        </w:rPr>
        <w:t>Papildyti Metodikos 6 priedą 16.2 eilute ir išdėstyti ją taip:</w:t>
      </w:r>
    </w:p>
    <w:p w14:paraId="3879CDF1" w14:textId="77777777" w:rsidR="00D35A6E" w:rsidRDefault="00E83A0A">
      <w:pPr>
        <w:widowControl w:val="0"/>
        <w:suppressAutoHyphens/>
        <w:ind w:firstLine="567"/>
        <w:jc w:val="both"/>
        <w:rPr>
          <w:color w:val="000000"/>
        </w:rPr>
      </w:pPr>
      <w:r>
        <w:rPr>
          <w:color w:val="000000"/>
        </w:rPr>
        <w:t>„</w:t>
      </w:r>
      <w:r>
        <w:rPr>
          <w:color w:val="000000"/>
        </w:rPr>
        <w:t>16.2</w:t>
      </w:r>
      <w:r>
        <w:rPr>
          <w:color w:val="000000"/>
        </w:rPr>
        <w:t>. kintamoji dedamoji, ct/kWh“.</w:t>
      </w:r>
    </w:p>
    <w:p w14:paraId="3879CDF2" w14:textId="77777777" w:rsidR="00D35A6E" w:rsidRDefault="00DD61DC">
      <w:pPr>
        <w:widowControl w:val="0"/>
        <w:suppressAutoHyphens/>
        <w:ind w:firstLine="567"/>
        <w:jc w:val="both"/>
        <w:rPr>
          <w:color w:val="000000"/>
        </w:rPr>
      </w:pPr>
      <w:r w:rsidR="00E83A0A">
        <w:rPr>
          <w:color w:val="000000"/>
        </w:rPr>
        <w:t>15</w:t>
      </w:r>
      <w:r w:rsidR="00E83A0A">
        <w:rPr>
          <w:color w:val="000000"/>
        </w:rPr>
        <w:t>.</w:t>
      </w:r>
      <w:r w:rsidR="00E83A0A">
        <w:rPr>
          <w:b/>
          <w:bCs/>
          <w:color w:val="000000"/>
        </w:rPr>
        <w:t xml:space="preserve"> </w:t>
      </w:r>
      <w:r w:rsidR="00E83A0A">
        <w:rPr>
          <w:color w:val="000000"/>
        </w:rPr>
        <w:t>Pripažinti netekusia galios Metodikos 8 priedo 1.4.2.1 eilutę ir 1.4.2.2–1.4.2.5 eilutes atitinkamai laikyti 1.4.2.1–1.4.2.4 eilutėmis.</w:t>
      </w:r>
    </w:p>
    <w:p w14:paraId="3879CDF3" w14:textId="77777777" w:rsidR="00D35A6E" w:rsidRDefault="00DD61DC">
      <w:pPr>
        <w:widowControl w:val="0"/>
        <w:suppressAutoHyphens/>
        <w:ind w:firstLine="567"/>
        <w:jc w:val="both"/>
        <w:rPr>
          <w:color w:val="000000"/>
        </w:rPr>
      </w:pPr>
      <w:r w:rsidR="00E83A0A">
        <w:rPr>
          <w:color w:val="000000"/>
        </w:rPr>
        <w:t>16</w:t>
      </w:r>
      <w:r w:rsidR="00E83A0A">
        <w:rPr>
          <w:color w:val="000000"/>
        </w:rPr>
        <w:t>.</w:t>
      </w:r>
      <w:r w:rsidR="00E83A0A">
        <w:rPr>
          <w:b/>
          <w:bCs/>
          <w:color w:val="000000"/>
        </w:rPr>
        <w:t xml:space="preserve"> </w:t>
      </w:r>
      <w:r w:rsidR="00E83A0A">
        <w:rPr>
          <w:color w:val="000000"/>
        </w:rPr>
        <w:t>Pripažinti netekusia galios Metodikos 9 priedo 2.1 eilutę ir 2.2–2.5 eilutes atitinkamai laikyti 2.1–2.4 eilutėmis.</w:t>
      </w:r>
    </w:p>
    <w:p w14:paraId="3879CDF6" w14:textId="6DC16373" w:rsidR="00D35A6E" w:rsidRDefault="00DD61DC" w:rsidP="00E83A0A">
      <w:pPr>
        <w:widowControl w:val="0"/>
        <w:suppressAutoHyphens/>
        <w:ind w:firstLine="567"/>
        <w:jc w:val="both"/>
        <w:rPr>
          <w:color w:val="000000"/>
        </w:rPr>
      </w:pPr>
      <w:r w:rsidR="00E83A0A">
        <w:rPr>
          <w:color w:val="000000"/>
        </w:rPr>
        <w:t>17</w:t>
      </w:r>
      <w:r w:rsidR="00E83A0A">
        <w:rPr>
          <w:color w:val="000000"/>
        </w:rPr>
        <w:t>.</w:t>
      </w:r>
      <w:r w:rsidR="00E83A0A">
        <w:rPr>
          <w:b/>
          <w:bCs/>
          <w:color w:val="000000"/>
        </w:rPr>
        <w:t xml:space="preserve"> </w:t>
      </w:r>
      <w:r w:rsidR="00E83A0A">
        <w:rPr>
          <w:color w:val="000000"/>
        </w:rPr>
        <w:t>Pripažinti netekusiomis galios Metodikos 13 priedo 2.3, 2.3.1, 2.3.1.1, 2.3.1.2, 2.3.2, 2.3.2.1, 2.3.2.2, 3.3, 3.3.1, 3.3.1.1, 3.3.1.2, 3.3.2, 3.3.2.1 ir 3.3.2.2 eilutes.</w:t>
      </w:r>
    </w:p>
    <w:p w14:paraId="0C73D9CE" w14:textId="777189AB" w:rsidR="00E83A0A" w:rsidRDefault="00E83A0A">
      <w:pPr>
        <w:widowControl w:val="0"/>
        <w:tabs>
          <w:tab w:val="right" w:pos="9071"/>
        </w:tabs>
        <w:suppressAutoHyphens/>
      </w:pPr>
    </w:p>
    <w:p w14:paraId="29C2B735" w14:textId="77777777" w:rsidR="00E83A0A" w:rsidRDefault="00E83A0A">
      <w:pPr>
        <w:widowControl w:val="0"/>
        <w:tabs>
          <w:tab w:val="right" w:pos="9071"/>
        </w:tabs>
        <w:suppressAutoHyphens/>
      </w:pPr>
    </w:p>
    <w:p w14:paraId="3879CDF7" w14:textId="53777B51" w:rsidR="00D35A6E" w:rsidRDefault="00E83A0A">
      <w:pPr>
        <w:widowControl w:val="0"/>
        <w:tabs>
          <w:tab w:val="right" w:pos="9071"/>
        </w:tabs>
        <w:suppressAutoHyphens/>
        <w:rPr>
          <w:caps/>
          <w:color w:val="000000"/>
        </w:rPr>
      </w:pPr>
      <w:r>
        <w:rPr>
          <w:caps/>
          <w:color w:val="000000"/>
        </w:rPr>
        <w:t>Komisijos pirmininkė</w:t>
      </w:r>
      <w:r>
        <w:rPr>
          <w:caps/>
          <w:color w:val="000000"/>
        </w:rPr>
        <w:tab/>
        <w:t>Diana Korsakaitė</w:t>
      </w:r>
    </w:p>
    <w:p w14:paraId="3879CDF9" w14:textId="423DD857" w:rsidR="00D35A6E" w:rsidRDefault="00DD61DC">
      <w:pPr>
        <w:widowControl w:val="0"/>
        <w:suppressAutoHyphens/>
        <w:jc w:val="center"/>
        <w:rPr>
          <w:color w:val="000000"/>
        </w:rPr>
      </w:pPr>
    </w:p>
    <w:sectPr w:rsidR="00D35A6E">
      <w:headerReference w:type="even" r:id="rId18"/>
      <w:headerReference w:type="default" r:id="rId19"/>
      <w:footerReference w:type="even" r:id="rId20"/>
      <w:footerReference w:type="default" r:id="rId21"/>
      <w:headerReference w:type="first" r:id="rId22"/>
      <w:footerReference w:type="first" r:id="rId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9CE03" w14:textId="77777777" w:rsidR="00D35A6E" w:rsidRDefault="00E83A0A">
      <w:r>
        <w:separator/>
      </w:r>
    </w:p>
  </w:endnote>
  <w:endnote w:type="continuationSeparator" w:id="0">
    <w:p w14:paraId="3879CE04" w14:textId="77777777" w:rsidR="00D35A6E" w:rsidRDefault="00E8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CE07" w14:textId="77777777" w:rsidR="00D35A6E" w:rsidRDefault="00D35A6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CE08" w14:textId="77777777" w:rsidR="00D35A6E" w:rsidRDefault="00D35A6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CE0A" w14:textId="77777777" w:rsidR="00D35A6E" w:rsidRDefault="00D35A6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9CE01" w14:textId="77777777" w:rsidR="00D35A6E" w:rsidRDefault="00E83A0A">
      <w:r>
        <w:separator/>
      </w:r>
    </w:p>
  </w:footnote>
  <w:footnote w:type="continuationSeparator" w:id="0">
    <w:p w14:paraId="3879CE02" w14:textId="77777777" w:rsidR="00D35A6E" w:rsidRDefault="00E83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CE05" w14:textId="77777777" w:rsidR="00D35A6E" w:rsidRDefault="00D35A6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CE06" w14:textId="77777777" w:rsidR="00D35A6E" w:rsidRDefault="00D35A6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CE09" w14:textId="77777777" w:rsidR="00D35A6E" w:rsidRDefault="00D35A6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6"/>
    <w:rsid w:val="00483B5E"/>
    <w:rsid w:val="00B60016"/>
    <w:rsid w:val="00D35A6E"/>
    <w:rsid w:val="00DD61DC"/>
    <w:rsid w:val="00E83A0A"/>
    <w:rsid w:val="00FA3D8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87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3A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3A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218F3F7DC5D"/>
  <Relationship Id="rId11" Type="http://schemas.openxmlformats.org/officeDocument/2006/relationships/hyperlink" TargetMode="External" Target="https://www.e-tar.lt/portal/lt/legalAct/TAR.00134B2C104C"/>
  <Relationship Id="rId12" Type="http://schemas.openxmlformats.org/officeDocument/2006/relationships/image" Target="media/image2.jpeg"/>
  <Relationship Id="rId13" Type="http://schemas.openxmlformats.org/officeDocument/2006/relationships/image" Target="media/image3.jpeg"/>
  <Relationship Id="rId14" Type="http://schemas.openxmlformats.org/officeDocument/2006/relationships/image" Target="media/image4.jpeg"/>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4431</Words>
  <Characters>2527</Characters>
  <Application>Microsoft Office Word</Application>
  <DocSecurity>0</DocSecurity>
  <Lines>21</Lines>
  <Paragraphs>13</Paragraphs>
  <ScaleCrop>false</ScaleCrop>
  <Company>Teisines informacijos centras</Company>
  <LinksUpToDate>false</LinksUpToDate>
  <CharactersWithSpaces>6945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2015-06-25T19:20:00Z</dcterms:created>
  <dc:creator>Sandra</dc:creator>
  <lastModifiedBy>DRAZDAUSKIENĖ Nijolė</lastModifiedBy>
  <dcterms:modified xsi:type="dcterms:W3CDTF">2016-06-03T10:59:00Z</dcterms:modified>
  <revision>6</revision>
  <dc:title>VALSTYBINĖS KAINŲ IR ENERGETIKOS KONTROLĖS KOMISIJOS</dc:title>
</coreProperties>
</file>