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rPr>
      </w:pPr>
    </w:p>
    <w:p>
      <w:pPr>
        <w:jc w:val="center"/>
        <w:rPr>
          <w:caps/>
          <w:spacing w:val="60"/>
        </w:rPr>
      </w:pPr>
      <w:r>
        <w:rPr>
          <w:caps/>
          <w:spacing w:val="60"/>
        </w:rPr>
        <w:t>NUTARIMAS</w:t>
      </w:r>
    </w:p>
    <w:p>
      <w:pPr>
        <w:jc w:val="center"/>
        <w:rPr>
          <w:b/>
        </w:rPr>
      </w:pPr>
      <w:r>
        <w:rPr>
          <w:b/>
        </w:rPr>
        <w:t>DĖL LIETUVOS RESPUBLIKOS VYRIAUSYBĖS 2000 M. GRUODŽIO 15 D. NUTARIMO NR. 1458 „DĖL KONKREČIŲ VALSTYBĖS RINKLIAVOS DYDŽIŲ IR ŠIOS RINKLIAVOS MOKĖJIMO IR GRĄŽINIMO TAISYKLIŲ PATVIRTINIMO“ PAPILDYMO</w:t>
      </w:r>
    </w:p>
    <w:p/>
    <w:p>
      <w:pPr>
        <w:jc w:val="center"/>
      </w:pPr>
      <w:r>
        <w:t>2011 m. spalio 12 d. Nr. 1170</w:t>
      </w:r>
    </w:p>
    <w:p>
      <w:pPr>
        <w:jc w:val="center"/>
      </w:pPr>
      <w:r>
        <w:t>Vilnius</w:t>
      </w:r>
    </w:p>
    <w:p>
      <w:pPr>
        <w:jc w:val="center"/>
      </w:pPr>
    </w:p>
    <w:p>
      <w:pPr>
        <w:ind w:firstLine="567"/>
        <w:jc w:val="both"/>
      </w:pPr>
      <w:r>
        <w:t>Lietuvos Respublikos Vyriausybė</w:t>
      </w:r>
      <w:r>
        <w:rPr>
          <w:spacing w:val="80"/>
        </w:rPr>
        <w:t xml:space="preserve"> </w:t>
      </w:r>
      <w:r>
        <w:rPr>
          <w:spacing w:val="60"/>
        </w:rPr>
        <w:t>nutari</w:t>
      </w:r>
      <w:r>
        <w:rPr>
          <w:spacing w:val="80"/>
        </w:rPr>
        <w:t>a</w:t>
      </w:r>
      <w:r>
        <w:t>:</w:t>
      </w:r>
    </w:p>
    <w:p>
      <w:pPr>
        <w:ind w:firstLine="567"/>
        <w:jc w:val="both"/>
      </w:pPr>
      <w:r>
        <w:t xml:space="preserve">Papildyti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2008, Nr. </w:t>
      </w:r>
      <w:fldSimple w:instr="HYPERLINK https://www.e-tar.lt/portal/lt/legalAct/TAR.8C1A6BF2C46F \t _blank">
        <w:r>
          <w:rPr>
            <w:u w:val="single"/>
            <w:color w:val="0000FF" w:themeColor="hyperlink"/>
          </w:rPr>
          <w:t>36-1285</w:t>
        </w:r>
      </w:fldSimple>
      <w:r>
        <w:t xml:space="preserve">; 2011, Nr. </w:t>
      </w:r>
      <w:fldSimple w:instr="HYPERLINK https://www.e-tar.lt/portal/lt/legalAct/TAR.DAB9F1059584 \t _blank">
        <w:r>
          <w:rPr>
            <w:u w:val="single"/>
            <w:color w:val="0000FF" w:themeColor="hyperlink"/>
          </w:rPr>
          <w:t>105-4932</w:t>
        </w:r>
      </w:fldSimple>
      <w:r>
        <w:t>):</w:t>
      </w:r>
    </w:p>
    <w:p>
      <w:pPr>
        <w:ind w:firstLine="567"/>
        <w:jc w:val="both"/>
      </w:pPr>
      <w:r>
        <w:t>1</w:t>
      </w:r>
      <w:r>
        <w:t>. 4.285</w:t>
      </w:r>
      <w:r>
        <w:rPr>
          <w:vertAlign w:val="superscript"/>
        </w:rPr>
        <w:t>62</w:t>
      </w:r>
      <w:r>
        <w:t xml:space="preserve"> punktu:</w:t>
      </w:r>
    </w:p>
    <w:p>
      <w:pPr>
        <w:ind w:firstLine="567"/>
        <w:jc w:val="both"/>
      </w:pPr>
      <w:r>
        <w:t>„</w:t>
      </w:r>
      <w:r>
        <w:t>4.285</w:t>
      </w:r>
      <w:r>
        <w:rPr>
          <w:vertAlign w:val="superscript"/>
        </w:rPr>
        <w:t>62</w:t>
      </w:r>
      <w:r>
        <w:t>. traukinio mašinisto pažymėjimo:</w:t>
      </w:r>
    </w:p>
    <w:p>
      <w:pPr>
        <w:ind w:firstLine="567"/>
        <w:jc w:val="both"/>
      </w:pPr>
      <w:r>
        <w:t>4.285</w:t>
      </w:r>
      <w:r>
        <w:rPr>
          <w:vertAlign w:val="superscript"/>
        </w:rPr>
        <w:t>62</w:t>
      </w:r>
      <w:r>
        <w:t>.1</w:t>
      </w:r>
      <w:r>
        <w:t xml:space="preserve">. išdavimą </w:t>
        <w:tab/>
        <w:tab/>
        <w:tab/>
        <w:tab/>
        <w:tab/>
        <w:tab/>
        <w:tab/>
        <w:tab/>
        <w:t>205 litai</w:t>
      </w:r>
    </w:p>
    <w:p>
      <w:pPr>
        <w:ind w:firstLine="567"/>
        <w:jc w:val="both"/>
      </w:pPr>
      <w:r>
        <w:t>4.285</w:t>
      </w:r>
      <w:r>
        <w:rPr>
          <w:vertAlign w:val="superscript"/>
        </w:rPr>
        <w:t>62</w:t>
      </w:r>
      <w:r>
        <w:t>.2</w:t>
      </w:r>
      <w:r>
        <w:t>. pakeitimą</w:t>
        <w:tab/>
        <w:tab/>
        <w:tab/>
        <w:tab/>
        <w:tab/>
        <w:tab/>
        <w:tab/>
        <w:tab/>
        <w:t>197 litai</w:t>
      </w:r>
    </w:p>
    <w:p>
      <w:pPr>
        <w:ind w:firstLine="567"/>
        <w:jc w:val="both"/>
      </w:pPr>
      <w:r>
        <w:t>4.285</w:t>
      </w:r>
      <w:r>
        <w:rPr>
          <w:vertAlign w:val="superscript"/>
        </w:rPr>
        <w:t>62</w:t>
      </w:r>
      <w:r>
        <w:t>.3</w:t>
      </w:r>
      <w:r>
        <w:t>. dublikato išdavimą</w:t>
        <w:tab/>
        <w:tab/>
        <w:tab/>
        <w:tab/>
        <w:tab/>
        <w:tab/>
        <w:tab/>
        <w:t>190 litų“.</w:t>
      </w:r>
    </w:p>
    <w:p>
      <w:pPr>
        <w:ind w:firstLine="567"/>
        <w:jc w:val="both"/>
      </w:pPr>
    </w:p>
    <w:p>
      <w:pPr>
        <w:ind w:firstLine="567"/>
        <w:jc w:val="both"/>
      </w:pPr>
      <w:r>
        <w:t>2</w:t>
      </w:r>
      <w:r>
        <w:t>. 4.285</w:t>
      </w:r>
      <w:r>
        <w:rPr>
          <w:vertAlign w:val="superscript"/>
        </w:rPr>
        <w:t>63</w:t>
      </w:r>
      <w:r>
        <w:t xml:space="preserve"> punktu:</w:t>
      </w:r>
    </w:p>
    <w:p>
      <w:pPr>
        <w:ind w:firstLine="567"/>
        <w:jc w:val="both"/>
      </w:pPr>
      <w:r>
        <w:t>„</w:t>
      </w:r>
      <w:r>
        <w:t>4.285</w:t>
      </w:r>
      <w:r>
        <w:rPr>
          <w:vertAlign w:val="superscript"/>
        </w:rPr>
        <w:t>63</w:t>
      </w:r>
      <w:r>
        <w:t>. traukinio mašinistų egzaminuotojo pripažinimo pažymėjimo:</w:t>
      </w:r>
    </w:p>
    <w:p>
      <w:pPr>
        <w:ind w:firstLine="567"/>
        <w:jc w:val="both"/>
      </w:pPr>
      <w:r>
        <w:t>4.285</w:t>
      </w:r>
      <w:r>
        <w:rPr>
          <w:vertAlign w:val="superscript"/>
        </w:rPr>
        <w:t>63</w:t>
      </w:r>
      <w:r>
        <w:t>.1</w:t>
      </w:r>
      <w:r>
        <w:t>. išdavimą</w:t>
        <w:tab/>
        <w:tab/>
        <w:tab/>
        <w:tab/>
        <w:tab/>
        <w:tab/>
        <w:tab/>
        <w:tab/>
        <w:t>184 litai</w:t>
      </w:r>
    </w:p>
    <w:p>
      <w:pPr>
        <w:ind w:firstLine="567"/>
        <w:jc w:val="both"/>
      </w:pPr>
      <w:r>
        <w:t>4.285</w:t>
      </w:r>
      <w:r>
        <w:rPr>
          <w:vertAlign w:val="superscript"/>
        </w:rPr>
        <w:t>63</w:t>
      </w:r>
      <w:r>
        <w:t>.2</w:t>
      </w:r>
      <w:r>
        <w:t>. pakeitimą</w:t>
        <w:tab/>
        <w:tab/>
        <w:tab/>
        <w:tab/>
        <w:tab/>
        <w:tab/>
        <w:tab/>
        <w:tab/>
        <w:t>116 litų“.</w:t>
      </w:r>
    </w:p>
    <w:p>
      <w:pPr>
        <w:ind w:firstLine="567"/>
        <w:jc w:val="both"/>
      </w:pPr>
    </w:p>
    <w:p>
      <w:pPr>
        <w:ind w:firstLine="567"/>
        <w:jc w:val="both"/>
      </w:pPr>
      <w:r>
        <w:t>3</w:t>
      </w:r>
      <w:r>
        <w:t>. 4.285</w:t>
      </w:r>
      <w:r>
        <w:rPr>
          <w:vertAlign w:val="superscript"/>
        </w:rPr>
        <w:t>64</w:t>
      </w:r>
      <w:r>
        <w:t xml:space="preserve"> punktu:</w:t>
      </w:r>
    </w:p>
    <w:p>
      <w:pPr>
        <w:ind w:firstLine="567"/>
        <w:jc w:val="both"/>
      </w:pPr>
      <w:r>
        <w:t>„</w:t>
      </w:r>
      <w:r>
        <w:t>4.285</w:t>
      </w:r>
      <w:r>
        <w:rPr>
          <w:vertAlign w:val="superscript"/>
        </w:rPr>
        <w:t>64</w:t>
      </w:r>
      <w:r>
        <w:t>. prekinių vagonų techninio prižiūrėtojo sertifikato:</w:t>
      </w:r>
    </w:p>
    <w:p>
      <w:pPr>
        <w:ind w:firstLine="567"/>
        <w:jc w:val="both"/>
      </w:pPr>
      <w:r>
        <w:t>4.285</w:t>
      </w:r>
      <w:r>
        <w:rPr>
          <w:vertAlign w:val="superscript"/>
        </w:rPr>
        <w:t>64</w:t>
      </w:r>
      <w:r>
        <w:t>.1</w:t>
      </w:r>
      <w:r>
        <w:t xml:space="preserve">. išdavimą </w:t>
        <w:tab/>
        <w:tab/>
        <w:tab/>
        <w:tab/>
        <w:tab/>
        <w:tab/>
        <w:tab/>
        <w:tab/>
        <w:t>176 litai</w:t>
      </w:r>
    </w:p>
    <w:p>
      <w:pPr>
        <w:ind w:firstLine="567"/>
        <w:jc w:val="both"/>
      </w:pPr>
      <w:r>
        <w:t>4.285</w:t>
      </w:r>
      <w:r>
        <w:rPr>
          <w:vertAlign w:val="superscript"/>
        </w:rPr>
        <w:t>64</w:t>
      </w:r>
      <w:r>
        <w:t>.2</w:t>
      </w:r>
      <w:r>
        <w:t>. pakeitimą</w:t>
        <w:tab/>
        <w:tab/>
        <w:tab/>
        <w:tab/>
        <w:tab/>
        <w:tab/>
        <w:tab/>
        <w:tab/>
        <w:t>16 litų“.</w:t>
      </w:r>
    </w:p>
    <w:p>
      <w:pPr>
        <w:keepNext/>
        <w:keepLines/>
        <w:ind w:firstLine="567"/>
        <w:jc w:val="both"/>
      </w:pPr>
    </w:p>
    <w:p>
      <w:pPr>
        <w:ind w:firstLine="567"/>
        <w:jc w:val="both"/>
      </w:pPr>
    </w:p>
    <w:p>
      <w:pPr>
        <w:tabs>
          <w:tab w:val="right" w:pos="9071"/>
        </w:tabs>
      </w:pPr>
      <w:r>
        <w:t>MINISTRAS PIRMININKAS</w:t>
        <w:tab/>
        <w:t>ANDRIUS KUBILIUS</w:t>
      </w:r>
    </w:p>
    <w:p/>
    <w:p>
      <w:pPr>
        <w:tabs>
          <w:tab w:val="right" w:pos="9071"/>
        </w:tabs>
      </w:pPr>
      <w:r>
        <w:t>FINANSŲ MINISTRĖ</w:t>
        <w:tab/>
        <w:t>INGRIDA ŠIMONYTĖ</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1084</Characters>
  <Application>Microsoft Office Word</Application>
  <DocSecurity>4</DocSecurity>
  <Lines>40</Lines>
  <Paragraphs>26</Paragraphs>
  <ScaleCrop>false</ScaleCrop>
  <Company>LRVK</Company>
  <LinksUpToDate>false</LinksUpToDate>
  <CharactersWithSpaces>1210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2015-09-19T10:57:00Z</dcterms:created>
  <dc:creator>lrvk</dc:creator>
  <lastModifiedBy>Adlib User</lastModifiedBy>
  <lastPrinted>2011-10-07T10:34:00Z</lastPrinted>
  <dcterms:modified xsi:type="dcterms:W3CDTF">2015-09-19T10:57:00Z</dcterms:modified>
  <revision>2</revision>
  <dc:title>DĖL LIETUVOS RESPUBLIKOS VYRIAUSYBĖS 2000 M</dc:title>
</coreProperties>
</file>