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3A4C" w14:textId="77777777" w:rsidR="00D0466C" w:rsidRDefault="001F58D8">
      <w:pPr>
        <w:widowControl w:val="0"/>
        <w:suppressAutoHyphens/>
        <w:jc w:val="center"/>
        <w:rPr>
          <w:color w:val="000000"/>
        </w:rPr>
      </w:pPr>
      <w:r>
        <w:rPr>
          <w:color w:val="000000"/>
        </w:rPr>
        <w:pict w14:anchorId="32A83A8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C574FB">
        <w:rPr>
          <w:color w:val="000000"/>
        </w:rPr>
        <w:t xml:space="preserve">LIETUVOS RESPUBLIKOS </w:t>
      </w:r>
    </w:p>
    <w:p w14:paraId="32A83A4D" w14:textId="77777777" w:rsidR="00D0466C" w:rsidRDefault="00C574FB">
      <w:pPr>
        <w:widowControl w:val="0"/>
        <w:suppressAutoHyphens/>
        <w:jc w:val="center"/>
        <w:rPr>
          <w:color w:val="000000"/>
        </w:rPr>
      </w:pPr>
      <w:r>
        <w:rPr>
          <w:color w:val="000000"/>
        </w:rPr>
        <w:t>ŠVIETIMO IR MOKSLO MINISTRO</w:t>
      </w:r>
    </w:p>
    <w:p w14:paraId="32A83A4E" w14:textId="77777777" w:rsidR="00D0466C" w:rsidRDefault="00C574FB">
      <w:pPr>
        <w:widowControl w:val="0"/>
        <w:suppressAutoHyphens/>
        <w:jc w:val="center"/>
        <w:rPr>
          <w:color w:val="000000"/>
          <w:spacing w:val="60"/>
        </w:rPr>
      </w:pPr>
      <w:r>
        <w:rPr>
          <w:color w:val="000000"/>
          <w:spacing w:val="60"/>
        </w:rPr>
        <w:t>ĮSAKYMAS</w:t>
      </w:r>
    </w:p>
    <w:p w14:paraId="32A83A4F" w14:textId="77777777" w:rsidR="00D0466C" w:rsidRDefault="00D0466C">
      <w:pPr>
        <w:widowControl w:val="0"/>
        <w:suppressAutoHyphens/>
        <w:jc w:val="center"/>
        <w:rPr>
          <w:color w:val="000000"/>
        </w:rPr>
      </w:pPr>
    </w:p>
    <w:p w14:paraId="32A83A50" w14:textId="77777777" w:rsidR="00D0466C" w:rsidRDefault="00C574FB">
      <w:pPr>
        <w:widowControl w:val="0"/>
        <w:suppressAutoHyphens/>
        <w:jc w:val="center"/>
        <w:rPr>
          <w:b/>
          <w:bCs/>
          <w:caps/>
          <w:color w:val="000000"/>
        </w:rPr>
      </w:pPr>
      <w:r>
        <w:rPr>
          <w:b/>
          <w:bCs/>
          <w:caps/>
          <w:color w:val="000000"/>
        </w:rPr>
        <w:t>DĖL TIKSLINIŲ IŠMOKŲ NEĮGALIESIEMS, STUDIJUOJANTIEMS AUKŠTOSIOSE MOKYKLOSE, SKYRIMO TVARKos aprašo patvirtinimo</w:t>
      </w:r>
    </w:p>
    <w:p w14:paraId="32A83A51" w14:textId="77777777" w:rsidR="00D0466C" w:rsidRDefault="00D0466C">
      <w:pPr>
        <w:widowControl w:val="0"/>
        <w:suppressAutoHyphens/>
        <w:jc w:val="center"/>
        <w:rPr>
          <w:color w:val="000000"/>
        </w:rPr>
      </w:pPr>
    </w:p>
    <w:p w14:paraId="32A83A52" w14:textId="77777777" w:rsidR="00D0466C" w:rsidRDefault="00C574FB">
      <w:pPr>
        <w:widowControl w:val="0"/>
        <w:suppressAutoHyphens/>
        <w:jc w:val="center"/>
        <w:rPr>
          <w:color w:val="000000"/>
        </w:rPr>
      </w:pPr>
      <w:r>
        <w:rPr>
          <w:color w:val="000000"/>
        </w:rPr>
        <w:t>2011 m. rugsėjo 12 d. Nr. V-1666</w:t>
      </w:r>
    </w:p>
    <w:p w14:paraId="32A83A53" w14:textId="77777777" w:rsidR="00D0466C" w:rsidRDefault="00C574FB">
      <w:pPr>
        <w:widowControl w:val="0"/>
        <w:suppressAutoHyphens/>
        <w:jc w:val="center"/>
        <w:rPr>
          <w:color w:val="000000"/>
        </w:rPr>
      </w:pPr>
      <w:r>
        <w:rPr>
          <w:color w:val="000000"/>
        </w:rPr>
        <w:t>Vilnius</w:t>
      </w:r>
    </w:p>
    <w:p w14:paraId="32A83A54" w14:textId="77777777" w:rsidR="00D0466C" w:rsidRDefault="00D0466C">
      <w:pPr>
        <w:widowControl w:val="0"/>
        <w:suppressAutoHyphens/>
        <w:ind w:firstLine="567"/>
        <w:jc w:val="both"/>
        <w:rPr>
          <w:color w:val="000000"/>
        </w:rPr>
      </w:pPr>
    </w:p>
    <w:p w14:paraId="32A83A55" w14:textId="77777777" w:rsidR="00D0466C" w:rsidRDefault="00D0466C">
      <w:pPr>
        <w:widowControl w:val="0"/>
        <w:suppressAutoHyphens/>
        <w:ind w:firstLine="567"/>
        <w:jc w:val="both"/>
        <w:rPr>
          <w:color w:val="000000"/>
        </w:rPr>
      </w:pPr>
    </w:p>
    <w:p w14:paraId="32A83A56" w14:textId="77777777" w:rsidR="00D0466C" w:rsidRDefault="00C574FB">
      <w:pPr>
        <w:widowControl w:val="0"/>
        <w:suppressAutoHyphens/>
        <w:ind w:firstLine="567"/>
        <w:jc w:val="both"/>
        <w:rPr>
          <w:color w:val="000000"/>
        </w:rPr>
      </w:pPr>
      <w:r>
        <w:rPr>
          <w:color w:val="000000"/>
        </w:rPr>
        <w:t>Vadovaudamasis Finansinės pagalbos priemonių teikimo neįgaliesiems, studijuojantiems aukštosiose mokyklose, tvarkos aprašo, patvirtinto Lietuvos Respublikos Vyriausybės 2006 m. rugpjūčio 29 d. nutarimu Nr. 831 (</w:t>
      </w:r>
      <w:proofErr w:type="spellStart"/>
      <w:r>
        <w:rPr>
          <w:color w:val="000000"/>
        </w:rPr>
        <w:t>Žin</w:t>
      </w:r>
      <w:proofErr w:type="spellEnd"/>
      <w:r>
        <w:rPr>
          <w:color w:val="000000"/>
        </w:rPr>
        <w:t xml:space="preserve">., 2006, Nr. </w:t>
      </w:r>
      <w:hyperlink r:id="rId10" w:tgtFrame="_blank" w:history="1">
        <w:r>
          <w:rPr>
            <w:color w:val="0000FF"/>
            <w:u w:val="single"/>
          </w:rPr>
          <w:t>93-3655</w:t>
        </w:r>
      </w:hyperlink>
      <w:r>
        <w:rPr>
          <w:color w:val="000000"/>
        </w:rPr>
        <w:t xml:space="preserve">; 2009, Nr. </w:t>
      </w:r>
      <w:hyperlink r:id="rId11" w:tgtFrame="_blank" w:history="1">
        <w:r>
          <w:rPr>
            <w:color w:val="0000FF"/>
            <w:u w:val="single"/>
          </w:rPr>
          <w:t>117-5021</w:t>
        </w:r>
      </w:hyperlink>
      <w:r>
        <w:rPr>
          <w:color w:val="000000"/>
        </w:rPr>
        <w:t xml:space="preserve">; 2011, Nr. </w:t>
      </w:r>
      <w:hyperlink r:id="rId12" w:tgtFrame="_blank" w:history="1">
        <w:r>
          <w:rPr>
            <w:color w:val="0000FF"/>
            <w:u w:val="single"/>
          </w:rPr>
          <w:t>92-4380</w:t>
        </w:r>
      </w:hyperlink>
      <w:r>
        <w:rPr>
          <w:color w:val="000000"/>
        </w:rPr>
        <w:t>), 5</w:t>
      </w:r>
      <w:r>
        <w:rPr>
          <w:color w:val="000000"/>
          <w:vertAlign w:val="superscript"/>
        </w:rPr>
        <w:t>1</w:t>
      </w:r>
      <w:r>
        <w:rPr>
          <w:color w:val="000000"/>
        </w:rPr>
        <w:t xml:space="preserve"> punktu,</w:t>
      </w:r>
    </w:p>
    <w:p w14:paraId="32A83A5A" w14:textId="38B6242B" w:rsidR="00D0466C" w:rsidRDefault="00C574FB" w:rsidP="00C574FB">
      <w:pPr>
        <w:widowControl w:val="0"/>
        <w:suppressAutoHyphens/>
        <w:ind w:firstLine="567"/>
        <w:jc w:val="both"/>
        <w:rPr>
          <w:caps/>
          <w:color w:val="000000"/>
        </w:rPr>
      </w:pPr>
      <w:r>
        <w:rPr>
          <w:color w:val="000000"/>
          <w:spacing w:val="60"/>
        </w:rPr>
        <w:t>tvirtinu</w:t>
      </w:r>
      <w:r>
        <w:rPr>
          <w:color w:val="000000"/>
        </w:rPr>
        <w:t xml:space="preserve"> Tikslinių išmokų neįgaliesiems, studijuojantiems aukštosiose mokyklose, skyrimo tvarkos aprašą (pridedama).</w:t>
      </w:r>
    </w:p>
    <w:p w14:paraId="4F9193FF" w14:textId="77777777" w:rsidR="00C574FB" w:rsidRDefault="00C574FB">
      <w:pPr>
        <w:widowControl w:val="0"/>
        <w:tabs>
          <w:tab w:val="right" w:pos="9071"/>
        </w:tabs>
        <w:suppressAutoHyphens/>
      </w:pPr>
    </w:p>
    <w:p w14:paraId="2F35E822" w14:textId="77777777" w:rsidR="00C574FB" w:rsidRDefault="00C574FB">
      <w:pPr>
        <w:widowControl w:val="0"/>
        <w:tabs>
          <w:tab w:val="right" w:pos="9071"/>
        </w:tabs>
        <w:suppressAutoHyphens/>
      </w:pPr>
    </w:p>
    <w:p w14:paraId="421735D8" w14:textId="77777777" w:rsidR="00C574FB" w:rsidRDefault="00C574FB">
      <w:pPr>
        <w:widowControl w:val="0"/>
        <w:tabs>
          <w:tab w:val="right" w:pos="9071"/>
        </w:tabs>
        <w:suppressAutoHyphens/>
      </w:pPr>
    </w:p>
    <w:p w14:paraId="32A83A5B" w14:textId="1EE76C64" w:rsidR="00D0466C" w:rsidRDefault="00C574FB">
      <w:pPr>
        <w:widowControl w:val="0"/>
        <w:tabs>
          <w:tab w:val="right" w:pos="9071"/>
        </w:tabs>
        <w:suppressAutoHyphens/>
        <w:rPr>
          <w:color w:val="000000"/>
        </w:rPr>
      </w:pPr>
      <w:r>
        <w:rPr>
          <w:caps/>
          <w:color w:val="000000"/>
        </w:rPr>
        <w:t>Švietimo ir mokslo ministras</w:t>
      </w:r>
      <w:r>
        <w:rPr>
          <w:caps/>
          <w:color w:val="000000"/>
        </w:rPr>
        <w:tab/>
        <w:t>Gintaras Steponavičius</w:t>
      </w:r>
    </w:p>
    <w:p w14:paraId="52D21499" w14:textId="77777777" w:rsidR="00C574FB" w:rsidRDefault="00C574FB">
      <w:pPr>
        <w:widowControl w:val="0"/>
        <w:suppressAutoHyphens/>
        <w:ind w:left="4535"/>
        <w:sectPr w:rsidR="00C574FB" w:rsidSect="001F58D8">
          <w:headerReference w:type="even" r:id="rId13"/>
          <w:headerReference w:type="default" r:id="rId14"/>
          <w:footerReference w:type="even" r:id="rId15"/>
          <w:footerReference w:type="default" r:id="rId16"/>
          <w:headerReference w:type="first" r:id="rId17"/>
          <w:footerReference w:type="first" r:id="rId18"/>
          <w:pgSz w:w="11907" w:h="16840" w:code="9"/>
          <w:pgMar w:top="1701" w:right="567" w:bottom="1134" w:left="1701" w:header="709" w:footer="709" w:gutter="0"/>
          <w:pgNumType w:start="1"/>
          <w:cols w:space="708"/>
          <w:docGrid w:linePitch="326"/>
        </w:sectPr>
      </w:pPr>
    </w:p>
    <w:p w14:paraId="32A83A5C" w14:textId="4FB44BF0" w:rsidR="00D0466C" w:rsidRDefault="00C574FB">
      <w:pPr>
        <w:widowControl w:val="0"/>
        <w:suppressAutoHyphens/>
        <w:ind w:left="4535"/>
        <w:rPr>
          <w:color w:val="000000"/>
        </w:rPr>
      </w:pPr>
      <w:r>
        <w:rPr>
          <w:color w:val="000000"/>
        </w:rPr>
        <w:lastRenderedPageBreak/>
        <w:t>PATVIRTINTA</w:t>
      </w:r>
    </w:p>
    <w:p w14:paraId="32A83A5D" w14:textId="77777777" w:rsidR="00D0466C" w:rsidRDefault="00C574FB">
      <w:pPr>
        <w:widowControl w:val="0"/>
        <w:suppressAutoHyphens/>
        <w:ind w:left="4535"/>
        <w:rPr>
          <w:color w:val="000000"/>
        </w:rPr>
      </w:pPr>
      <w:r>
        <w:rPr>
          <w:color w:val="000000"/>
        </w:rPr>
        <w:t xml:space="preserve">Lietuvos Respublikos </w:t>
      </w:r>
    </w:p>
    <w:p w14:paraId="32A83A5E" w14:textId="77777777" w:rsidR="00D0466C" w:rsidRDefault="00C574FB">
      <w:pPr>
        <w:widowControl w:val="0"/>
        <w:suppressAutoHyphens/>
        <w:ind w:left="4535"/>
        <w:rPr>
          <w:color w:val="000000"/>
        </w:rPr>
      </w:pPr>
      <w:r>
        <w:rPr>
          <w:color w:val="000000"/>
        </w:rPr>
        <w:t xml:space="preserve">švietimo ir mokslo ministro </w:t>
      </w:r>
    </w:p>
    <w:p w14:paraId="32A83A5F" w14:textId="77777777" w:rsidR="00D0466C" w:rsidRDefault="00C574FB">
      <w:pPr>
        <w:widowControl w:val="0"/>
        <w:suppressAutoHyphens/>
        <w:ind w:left="4535"/>
        <w:rPr>
          <w:b/>
          <w:bCs/>
          <w:caps/>
          <w:color w:val="000000"/>
        </w:rPr>
      </w:pPr>
      <w:r>
        <w:rPr>
          <w:color w:val="000000"/>
        </w:rPr>
        <w:t>2011 m. rugpjūčio 12 d. įsakymu Nr. V-1666</w:t>
      </w:r>
    </w:p>
    <w:p w14:paraId="32A83A60" w14:textId="77777777" w:rsidR="00D0466C" w:rsidRDefault="00D0466C">
      <w:pPr>
        <w:widowControl w:val="0"/>
        <w:suppressAutoHyphens/>
        <w:jc w:val="both"/>
        <w:rPr>
          <w:caps/>
          <w:color w:val="000000"/>
        </w:rPr>
      </w:pPr>
    </w:p>
    <w:p w14:paraId="32A83A61" w14:textId="77777777" w:rsidR="00D0466C" w:rsidRDefault="001F58D8">
      <w:pPr>
        <w:widowControl w:val="0"/>
        <w:suppressAutoHyphens/>
        <w:jc w:val="center"/>
        <w:rPr>
          <w:b/>
          <w:bCs/>
          <w:caps/>
          <w:color w:val="000000"/>
        </w:rPr>
      </w:pPr>
      <w:r w:rsidR="00C574FB">
        <w:rPr>
          <w:b/>
          <w:bCs/>
          <w:caps/>
          <w:color w:val="000000"/>
        </w:rPr>
        <w:t>tikslinių išmokų neįgaliesiems, studijuojantiems aukštosiose mokyklose, skyrimo tvarkOS APRAŠAS</w:t>
      </w:r>
    </w:p>
    <w:p w14:paraId="32A83A62" w14:textId="77777777" w:rsidR="00D0466C" w:rsidRDefault="00D0466C">
      <w:pPr>
        <w:widowControl w:val="0"/>
        <w:suppressAutoHyphens/>
        <w:jc w:val="center"/>
        <w:rPr>
          <w:b/>
          <w:bCs/>
          <w:caps/>
          <w:color w:val="000000"/>
        </w:rPr>
      </w:pPr>
    </w:p>
    <w:p w14:paraId="32A83A63" w14:textId="77777777" w:rsidR="00D0466C" w:rsidRDefault="001F58D8">
      <w:pPr>
        <w:widowControl w:val="0"/>
        <w:suppressAutoHyphens/>
        <w:jc w:val="center"/>
        <w:rPr>
          <w:b/>
          <w:bCs/>
          <w:caps/>
          <w:color w:val="000000"/>
        </w:rPr>
      </w:pPr>
      <w:r w:rsidR="00C574FB">
        <w:rPr>
          <w:b/>
          <w:bCs/>
          <w:caps/>
          <w:color w:val="000000"/>
        </w:rPr>
        <w:t>I</w:t>
      </w:r>
      <w:r w:rsidR="00C574FB">
        <w:rPr>
          <w:b/>
          <w:bCs/>
          <w:caps/>
          <w:color w:val="000000"/>
        </w:rPr>
        <w:t xml:space="preserve">. </w:t>
      </w:r>
      <w:r w:rsidR="00C574FB">
        <w:rPr>
          <w:b/>
          <w:bCs/>
          <w:caps/>
          <w:color w:val="000000"/>
        </w:rPr>
        <w:t>BENDROSIOS NUOSTATOS</w:t>
      </w:r>
    </w:p>
    <w:p w14:paraId="32A83A64" w14:textId="77777777" w:rsidR="00D0466C" w:rsidRDefault="00D0466C">
      <w:pPr>
        <w:widowControl w:val="0"/>
        <w:suppressAutoHyphens/>
        <w:jc w:val="both"/>
        <w:rPr>
          <w:color w:val="000000"/>
        </w:rPr>
      </w:pPr>
    </w:p>
    <w:p w14:paraId="32A83A65" w14:textId="77777777" w:rsidR="00D0466C" w:rsidRDefault="001F58D8">
      <w:pPr>
        <w:widowControl w:val="0"/>
        <w:suppressAutoHyphens/>
        <w:ind w:firstLine="567"/>
        <w:jc w:val="both"/>
        <w:rPr>
          <w:color w:val="000000"/>
        </w:rPr>
      </w:pPr>
      <w:r w:rsidR="00C574FB">
        <w:rPr>
          <w:color w:val="000000"/>
        </w:rPr>
        <w:t>1</w:t>
      </w:r>
      <w:r w:rsidR="00C574FB">
        <w:rPr>
          <w:color w:val="000000"/>
        </w:rPr>
        <w:t>. Tikslinių išmokų neįgaliesiems, studijuojantiems aukštosiose mokyklose, skyrimo tvarkos aprašas (toliau – Aprašas) reglamentuoja leidimą vykdyti studijas ir su studijomis susijusią veiklą turinčių Lietuvoje veikiančių aukštųjų mokyklų ir užsienio aukštųjų mokyklų filialų (toliau – aukštųjų mokyklų) neįgaliesiems studentams (toliau – studentams) studijų prieinamumui didinti skiriamų tikslinių išmokų dydį, tikslinių išmokų skyrimo ir administravimo procedūras, tikslinių išmokų išmokėjimo tvarką.</w:t>
      </w:r>
    </w:p>
    <w:p w14:paraId="32A83A66" w14:textId="77777777" w:rsidR="00D0466C" w:rsidRDefault="001F58D8">
      <w:pPr>
        <w:widowControl w:val="0"/>
        <w:suppressAutoHyphens/>
        <w:ind w:firstLine="567"/>
        <w:jc w:val="both"/>
        <w:rPr>
          <w:color w:val="000000"/>
        </w:rPr>
      </w:pPr>
      <w:r w:rsidR="00C574FB">
        <w:rPr>
          <w:color w:val="000000"/>
        </w:rPr>
        <w:t>2</w:t>
      </w:r>
      <w:r w:rsidR="00C574FB">
        <w:rPr>
          <w:color w:val="000000"/>
        </w:rPr>
        <w:t>. Apraše vartojamos sąvokos atitinka Lietuvos Respublikos mokslo ir studijų įstatyme (</w:t>
      </w:r>
      <w:proofErr w:type="spellStart"/>
      <w:r w:rsidR="00C574FB">
        <w:rPr>
          <w:color w:val="000000"/>
        </w:rPr>
        <w:t>Žin</w:t>
      </w:r>
      <w:proofErr w:type="spellEnd"/>
      <w:r w:rsidR="00C574FB">
        <w:rPr>
          <w:color w:val="000000"/>
        </w:rPr>
        <w:t xml:space="preserve">., 2009, Nr. </w:t>
      </w:r>
      <w:hyperlink r:id="rId19" w:tgtFrame="_blank" w:history="1">
        <w:r w:rsidR="00C574FB">
          <w:rPr>
            <w:color w:val="0000FF"/>
            <w:u w:val="single"/>
          </w:rPr>
          <w:t>54-2140</w:t>
        </w:r>
      </w:hyperlink>
      <w:r w:rsidR="00C574FB">
        <w:rPr>
          <w:color w:val="000000"/>
        </w:rPr>
        <w:t>) ir Finansinės pagalbos priemonių teikimo neįgaliesiems, studijuojantiems aukštosiose mokyklose, tvarkos apraše, patvirtintame Lietuvos Respublikos Vyriausybės 2006 m. rugpjūčio 29 d. nutarimu Nr. 831 (</w:t>
      </w:r>
      <w:proofErr w:type="spellStart"/>
      <w:r w:rsidR="00C574FB">
        <w:rPr>
          <w:color w:val="000000"/>
        </w:rPr>
        <w:t>Žin</w:t>
      </w:r>
      <w:proofErr w:type="spellEnd"/>
      <w:r w:rsidR="00C574FB">
        <w:rPr>
          <w:color w:val="000000"/>
        </w:rPr>
        <w:t xml:space="preserve">., 2006, Nr. </w:t>
      </w:r>
      <w:hyperlink r:id="rId20" w:tgtFrame="_blank" w:history="1">
        <w:r w:rsidR="00C574FB">
          <w:rPr>
            <w:color w:val="0000FF"/>
            <w:u w:val="single"/>
          </w:rPr>
          <w:t>93-3655</w:t>
        </w:r>
      </w:hyperlink>
      <w:r w:rsidR="00C574FB">
        <w:rPr>
          <w:color w:val="000000"/>
        </w:rPr>
        <w:t xml:space="preserve">; 2009, Nr. </w:t>
      </w:r>
      <w:hyperlink r:id="rId21" w:tgtFrame="_blank" w:history="1">
        <w:r w:rsidR="00C574FB">
          <w:rPr>
            <w:color w:val="0000FF"/>
            <w:u w:val="single"/>
          </w:rPr>
          <w:t>117-5021</w:t>
        </w:r>
      </w:hyperlink>
      <w:r w:rsidR="00C574FB">
        <w:rPr>
          <w:color w:val="000000"/>
        </w:rPr>
        <w:t>), vartojamas sąvokas.</w:t>
      </w:r>
    </w:p>
    <w:p w14:paraId="32A83A67" w14:textId="77777777" w:rsidR="00D0466C" w:rsidRDefault="001F58D8">
      <w:pPr>
        <w:widowControl w:val="0"/>
        <w:suppressAutoHyphens/>
        <w:ind w:firstLine="567"/>
        <w:jc w:val="both"/>
        <w:rPr>
          <w:color w:val="000000"/>
        </w:rPr>
      </w:pPr>
      <w:r w:rsidR="00C574FB">
        <w:rPr>
          <w:color w:val="000000"/>
        </w:rPr>
        <w:t>3</w:t>
      </w:r>
      <w:r w:rsidR="00C574FB">
        <w:rPr>
          <w:color w:val="000000"/>
        </w:rPr>
        <w:t>. Tikslines išmokas aukštųjų mokyklų studentams skiria aukštosios mokyklos, jų išmokėjimą administruoja Valstybinis studijų fondas (toliau – Fondas).</w:t>
      </w:r>
    </w:p>
    <w:p w14:paraId="32A83A68" w14:textId="77777777" w:rsidR="00D0466C" w:rsidRDefault="001F58D8">
      <w:pPr>
        <w:widowControl w:val="0"/>
        <w:suppressAutoHyphens/>
        <w:ind w:firstLine="567"/>
        <w:jc w:val="both"/>
        <w:rPr>
          <w:color w:val="000000"/>
        </w:rPr>
      </w:pPr>
      <w:r w:rsidR="00C574FB">
        <w:rPr>
          <w:color w:val="000000"/>
        </w:rPr>
        <w:t>4</w:t>
      </w:r>
      <w:r w:rsidR="00C574FB">
        <w:rPr>
          <w:color w:val="000000"/>
        </w:rPr>
        <w:t xml:space="preserve">. Aukštosios mokyklos pagal savo patvirtintą tvarką informuoja studentus apie tikslinių išmokų skyrimo tvarką ir sąlygas, nustato prašymų skirti tikslines išmokas teikimo tvarką, priima studentų prašymus skirti tikslines išmokas, priima sprendimą dėl jų skyrimo, teikia Fondui visus su tikslinių išmokų skyrimu susijusius duomenis. </w:t>
      </w:r>
    </w:p>
    <w:p w14:paraId="32A83A69" w14:textId="77777777" w:rsidR="00D0466C" w:rsidRDefault="001F58D8">
      <w:pPr>
        <w:widowControl w:val="0"/>
        <w:suppressAutoHyphens/>
        <w:ind w:firstLine="567"/>
        <w:jc w:val="both"/>
        <w:rPr>
          <w:color w:val="000000"/>
        </w:rPr>
      </w:pPr>
      <w:r w:rsidR="00C574FB">
        <w:rPr>
          <w:color w:val="000000"/>
        </w:rPr>
        <w:t>5</w:t>
      </w:r>
      <w:r w:rsidR="00C574FB">
        <w:rPr>
          <w:color w:val="000000"/>
        </w:rPr>
        <w:t>. Fondas koordinuoja Aprašo nuostatų įgyvendinimą, remdamasis sutartimis su aukštosiomis mokyklomis, skiria lėšas tikslinių išmokų mokėjimui, vykdo tikslinių išmokų išmokėjimą studentams pagal aukštųjų mokyklų pateiktus sąrašus, atsiskaito Europos socialinio fondo agentūrai (toliau – ESFA) už lėšų panaudojimą.</w:t>
      </w:r>
    </w:p>
    <w:p w14:paraId="32A83A6A" w14:textId="77777777" w:rsidR="00D0466C" w:rsidRDefault="001F58D8">
      <w:pPr>
        <w:widowControl w:val="0"/>
        <w:suppressAutoHyphens/>
        <w:ind w:firstLine="567"/>
        <w:jc w:val="both"/>
        <w:rPr>
          <w:color w:val="000000"/>
        </w:rPr>
      </w:pPr>
      <w:r w:rsidR="00C574FB">
        <w:rPr>
          <w:color w:val="000000"/>
        </w:rPr>
        <w:t>6</w:t>
      </w:r>
      <w:r w:rsidR="00C574FB">
        <w:rPr>
          <w:color w:val="000000"/>
        </w:rPr>
        <w:t>. Tikslinės išmokos dydis – 4 bazinės socialinės išmokos dydžiai per mėnesį. Tikslinės išmokos skiriamos vienam studijų semestrui, įskaitant to semestro sesiją ir atostogų laikotarpį (toliau – semestras), bet ne ilgiau kaip iki studijų pabaigos.</w:t>
      </w:r>
    </w:p>
    <w:p w14:paraId="32A83A6B" w14:textId="77777777" w:rsidR="00D0466C" w:rsidRDefault="001F58D8">
      <w:pPr>
        <w:widowControl w:val="0"/>
        <w:suppressAutoHyphens/>
        <w:ind w:firstLine="567"/>
        <w:jc w:val="both"/>
        <w:rPr>
          <w:color w:val="000000"/>
        </w:rPr>
      </w:pPr>
      <w:r w:rsidR="00C574FB">
        <w:rPr>
          <w:color w:val="000000"/>
        </w:rPr>
        <w:t>7</w:t>
      </w:r>
      <w:r w:rsidR="00C574FB">
        <w:rPr>
          <w:color w:val="000000"/>
        </w:rPr>
        <w:t>. Tikslinėms išmokoms teikti naudojamos Fondui šiam tikslui skirtos Švietimo ir mokslo ministerijai skirtų Europos Sąjungos struktūrinių fondų asignavimų lėšos.</w:t>
      </w:r>
    </w:p>
    <w:p w14:paraId="32A83A6C" w14:textId="77777777" w:rsidR="00D0466C" w:rsidRDefault="001F58D8">
      <w:pPr>
        <w:widowControl w:val="0"/>
        <w:suppressAutoHyphens/>
        <w:ind w:firstLine="567"/>
        <w:jc w:val="both"/>
        <w:rPr>
          <w:color w:val="000000"/>
        </w:rPr>
      </w:pPr>
      <w:r w:rsidR="00C574FB">
        <w:rPr>
          <w:color w:val="000000"/>
        </w:rPr>
        <w:t>8</w:t>
      </w:r>
      <w:r w:rsidR="00C574FB">
        <w:rPr>
          <w:color w:val="000000"/>
        </w:rPr>
        <w:t>. Fondas, vadovaudamasis Aprašu, su Švietimo ir mokslo ministerija suderina ir tvirtina tikslinių išmokų administravimo tvarką.</w:t>
      </w:r>
    </w:p>
    <w:p w14:paraId="32A83A6D" w14:textId="77777777" w:rsidR="00D0466C" w:rsidRDefault="001F58D8">
      <w:pPr>
        <w:widowControl w:val="0"/>
        <w:suppressAutoHyphens/>
        <w:ind w:firstLine="567"/>
        <w:jc w:val="both"/>
        <w:rPr>
          <w:b/>
          <w:bCs/>
          <w:color w:val="000000"/>
        </w:rPr>
      </w:pPr>
    </w:p>
    <w:p w14:paraId="32A83A6E" w14:textId="77777777" w:rsidR="00D0466C" w:rsidRDefault="001F58D8">
      <w:pPr>
        <w:widowControl w:val="0"/>
        <w:suppressAutoHyphens/>
        <w:jc w:val="center"/>
        <w:rPr>
          <w:b/>
          <w:bCs/>
          <w:caps/>
          <w:color w:val="000000"/>
        </w:rPr>
      </w:pPr>
      <w:r w:rsidR="00C574FB">
        <w:rPr>
          <w:b/>
          <w:bCs/>
          <w:caps/>
          <w:color w:val="000000"/>
        </w:rPr>
        <w:t>II</w:t>
      </w:r>
      <w:r w:rsidR="00C574FB">
        <w:rPr>
          <w:b/>
          <w:bCs/>
          <w:caps/>
          <w:color w:val="000000"/>
        </w:rPr>
        <w:t xml:space="preserve">. </w:t>
      </w:r>
      <w:r w:rsidR="00C574FB">
        <w:rPr>
          <w:b/>
          <w:bCs/>
          <w:caps/>
          <w:color w:val="000000"/>
        </w:rPr>
        <w:t>TIKSLINIŲ IŠMOKŲ GAVĖJAI</w:t>
      </w:r>
    </w:p>
    <w:p w14:paraId="32A83A6F" w14:textId="77777777" w:rsidR="00D0466C" w:rsidRDefault="00D0466C">
      <w:pPr>
        <w:widowControl w:val="0"/>
        <w:suppressAutoHyphens/>
        <w:ind w:firstLine="567"/>
        <w:jc w:val="both"/>
        <w:rPr>
          <w:color w:val="000000"/>
        </w:rPr>
      </w:pPr>
    </w:p>
    <w:p w14:paraId="32A83A70" w14:textId="77777777" w:rsidR="00D0466C" w:rsidRDefault="001F58D8">
      <w:pPr>
        <w:widowControl w:val="0"/>
        <w:suppressAutoHyphens/>
        <w:ind w:firstLine="567"/>
        <w:jc w:val="both"/>
        <w:rPr>
          <w:color w:val="000000"/>
        </w:rPr>
      </w:pPr>
      <w:r w:rsidR="00C574FB">
        <w:rPr>
          <w:color w:val="000000"/>
        </w:rPr>
        <w:t>9</w:t>
      </w:r>
      <w:r w:rsidR="00C574FB">
        <w:rPr>
          <w:color w:val="000000"/>
        </w:rPr>
        <w:t>. Tikslines išmokas gali gauti asmenys, atitinkantys visas Finansinės pagalbos priemonių teikimo neįgaliesiems, studijuojantiems aukštosiose mokyklose, tvarkos aprašo 3 punkte numatytas sąlygas.</w:t>
      </w:r>
    </w:p>
    <w:p w14:paraId="32A83A71" w14:textId="77777777" w:rsidR="00D0466C" w:rsidRDefault="001F58D8">
      <w:pPr>
        <w:widowControl w:val="0"/>
        <w:suppressAutoHyphens/>
        <w:ind w:firstLine="567"/>
        <w:jc w:val="both"/>
        <w:rPr>
          <w:color w:val="000000"/>
        </w:rPr>
      </w:pPr>
      <w:r w:rsidR="00C574FB">
        <w:rPr>
          <w:color w:val="000000"/>
        </w:rPr>
        <w:t>10</w:t>
      </w:r>
      <w:r w:rsidR="00C574FB">
        <w:rPr>
          <w:color w:val="000000"/>
        </w:rPr>
        <w:t>. Jeigu studentas studijuoja užsienyje, jam finansinė pagalba neteikiama, išskyrus:</w:t>
      </w:r>
    </w:p>
    <w:p w14:paraId="32A83A72" w14:textId="77777777" w:rsidR="00D0466C" w:rsidRDefault="001F58D8">
      <w:pPr>
        <w:widowControl w:val="0"/>
        <w:suppressAutoHyphens/>
        <w:ind w:firstLine="567"/>
        <w:jc w:val="both"/>
        <w:rPr>
          <w:color w:val="000000"/>
        </w:rPr>
      </w:pPr>
      <w:r w:rsidR="00C574FB">
        <w:rPr>
          <w:color w:val="000000"/>
        </w:rPr>
        <w:t>10.1</w:t>
      </w:r>
      <w:r w:rsidR="00C574FB">
        <w:rPr>
          <w:color w:val="000000"/>
        </w:rPr>
        <w:t>. studijas, kurios organizuojamos pagal aukštosios mokyklos studentų mainų programą užsienyje, bet ne ilgiau kaip 2 semestrus atitinkamos studijų pakopos laikotarpiu;</w:t>
      </w:r>
    </w:p>
    <w:p w14:paraId="32A83A73" w14:textId="77777777" w:rsidR="00D0466C" w:rsidRDefault="001F58D8">
      <w:pPr>
        <w:widowControl w:val="0"/>
        <w:suppressAutoHyphens/>
        <w:ind w:firstLine="567"/>
        <w:jc w:val="both"/>
        <w:rPr>
          <w:color w:val="000000"/>
        </w:rPr>
      </w:pPr>
      <w:r w:rsidR="00C574FB">
        <w:rPr>
          <w:color w:val="000000"/>
        </w:rPr>
        <w:t>10.2</w:t>
      </w:r>
      <w:r w:rsidR="00C574FB">
        <w:rPr>
          <w:color w:val="000000"/>
        </w:rPr>
        <w:t>. dalines studijas užsienyje pagal tarptautines (tarpžinybines) sutartis.</w:t>
      </w:r>
    </w:p>
    <w:p w14:paraId="32A83A74" w14:textId="77777777" w:rsidR="00D0466C" w:rsidRDefault="001F58D8">
      <w:pPr>
        <w:widowControl w:val="0"/>
        <w:suppressAutoHyphens/>
        <w:ind w:firstLine="567"/>
        <w:jc w:val="both"/>
        <w:rPr>
          <w:color w:val="000000"/>
        </w:rPr>
      </w:pPr>
    </w:p>
    <w:p w14:paraId="32A83A75" w14:textId="77777777" w:rsidR="00D0466C" w:rsidRDefault="001F58D8">
      <w:pPr>
        <w:widowControl w:val="0"/>
        <w:suppressAutoHyphens/>
        <w:jc w:val="center"/>
        <w:rPr>
          <w:b/>
          <w:bCs/>
          <w:caps/>
          <w:color w:val="000000"/>
        </w:rPr>
      </w:pPr>
      <w:r w:rsidR="00C574FB">
        <w:rPr>
          <w:b/>
          <w:bCs/>
          <w:caps/>
          <w:color w:val="000000"/>
        </w:rPr>
        <w:t>III</w:t>
      </w:r>
      <w:r w:rsidR="00C574FB">
        <w:rPr>
          <w:b/>
          <w:bCs/>
          <w:caps/>
          <w:color w:val="000000"/>
        </w:rPr>
        <w:t xml:space="preserve">. </w:t>
      </w:r>
      <w:r w:rsidR="00C574FB">
        <w:rPr>
          <w:b/>
          <w:bCs/>
          <w:caps/>
          <w:color w:val="000000"/>
        </w:rPr>
        <w:t>TIKSLINIŲ IŠMOKŲ SKYRIMAS IR ADMINISTRAVIMAS</w:t>
      </w:r>
    </w:p>
    <w:p w14:paraId="32A83A76" w14:textId="77777777" w:rsidR="00D0466C" w:rsidRDefault="00D0466C">
      <w:pPr>
        <w:widowControl w:val="0"/>
        <w:suppressAutoHyphens/>
        <w:ind w:firstLine="567"/>
        <w:jc w:val="both"/>
        <w:rPr>
          <w:color w:val="000000"/>
        </w:rPr>
      </w:pPr>
    </w:p>
    <w:p w14:paraId="32A83A77" w14:textId="77777777" w:rsidR="00D0466C" w:rsidRDefault="001F58D8">
      <w:pPr>
        <w:widowControl w:val="0"/>
        <w:suppressAutoHyphens/>
        <w:ind w:firstLine="567"/>
        <w:jc w:val="both"/>
        <w:rPr>
          <w:color w:val="000000"/>
        </w:rPr>
      </w:pPr>
      <w:r w:rsidR="00C574FB">
        <w:rPr>
          <w:color w:val="000000"/>
        </w:rPr>
        <w:t>11</w:t>
      </w:r>
      <w:r w:rsidR="00C574FB">
        <w:rPr>
          <w:color w:val="000000"/>
        </w:rPr>
        <w:t>. Studentas, siekiantis gauti tikslinę išmoką, arba jo įgaliotas asmuo aukštosios mokyklos nustatyta tvarka aukštajai mokyklai teikia:</w:t>
      </w:r>
    </w:p>
    <w:p w14:paraId="32A83A78" w14:textId="77777777" w:rsidR="00D0466C" w:rsidRDefault="001F58D8">
      <w:pPr>
        <w:widowControl w:val="0"/>
        <w:suppressAutoHyphens/>
        <w:ind w:firstLine="567"/>
        <w:jc w:val="both"/>
        <w:rPr>
          <w:color w:val="000000"/>
        </w:rPr>
      </w:pPr>
      <w:r w:rsidR="00C574FB">
        <w:rPr>
          <w:color w:val="000000"/>
        </w:rPr>
        <w:t>11.1</w:t>
      </w:r>
      <w:r w:rsidR="00C574FB">
        <w:rPr>
          <w:color w:val="000000"/>
        </w:rPr>
        <w:t>. asmens tapatybę patvirtinantį dokumentą;</w:t>
      </w:r>
    </w:p>
    <w:p w14:paraId="32A83A79" w14:textId="77777777" w:rsidR="00D0466C" w:rsidRDefault="001F58D8">
      <w:pPr>
        <w:widowControl w:val="0"/>
        <w:suppressAutoHyphens/>
        <w:ind w:firstLine="567"/>
        <w:jc w:val="both"/>
        <w:rPr>
          <w:color w:val="000000"/>
        </w:rPr>
      </w:pPr>
      <w:r w:rsidR="00C574FB">
        <w:rPr>
          <w:color w:val="000000"/>
        </w:rPr>
        <w:t>11.2</w:t>
      </w:r>
      <w:r w:rsidR="00C574FB">
        <w:rPr>
          <w:color w:val="000000"/>
        </w:rPr>
        <w:t>. neįgaliojo pažymėjimą;</w:t>
      </w:r>
    </w:p>
    <w:p w14:paraId="32A83A7A" w14:textId="77777777" w:rsidR="00D0466C" w:rsidRDefault="001F58D8">
      <w:pPr>
        <w:widowControl w:val="0"/>
        <w:suppressAutoHyphens/>
        <w:ind w:firstLine="567"/>
        <w:jc w:val="both"/>
        <w:rPr>
          <w:color w:val="000000"/>
        </w:rPr>
      </w:pPr>
      <w:r w:rsidR="00C574FB">
        <w:rPr>
          <w:color w:val="000000"/>
        </w:rPr>
        <w:t>11.3</w:t>
      </w:r>
      <w:r w:rsidR="00C574FB">
        <w:rPr>
          <w:color w:val="000000"/>
        </w:rPr>
        <w:t>. Fondo direktoriaus patvirtintos formos motyvuotą prašymą tikslinei išmokai gauti. Prašyme studentas patvirtina, kad įsipareigoja tikslinę išmoką panaudoti studijų reikmėms (prekėms, paslaugoms ir kitoms išlaidoms, būtinoms studijų prieinamumui didinti), bei įvardija pagrindines reikmes, kurioms panaudos tikslinę išmoką. Studentas įsipareigoja esant reikalui ir Fondui paprašius pateikti dokumentus, įrodančius, kad tikslinė išmoka buvo panaudota prašyme nurodytiems tikslams.</w:t>
      </w:r>
    </w:p>
    <w:p w14:paraId="32A83A7B" w14:textId="77777777" w:rsidR="00D0466C" w:rsidRDefault="001F58D8">
      <w:pPr>
        <w:widowControl w:val="0"/>
        <w:suppressAutoHyphens/>
        <w:ind w:firstLine="567"/>
        <w:jc w:val="both"/>
        <w:rPr>
          <w:color w:val="000000"/>
        </w:rPr>
      </w:pPr>
      <w:r w:rsidR="00C574FB">
        <w:rPr>
          <w:color w:val="000000"/>
        </w:rPr>
        <w:t>12</w:t>
      </w:r>
      <w:r w:rsidR="00C574FB">
        <w:rPr>
          <w:color w:val="000000"/>
        </w:rPr>
        <w:t>. Aukštoji mokykla ne vėliau kaip per 20 darbo dienų nuo naujo semestro pradžios Fondui pateikia Fondo direktoriaus patvirtintos formos sąrašą studentų, kuriems skiriamos tikslinės išmokos. Sąraše nurodomi šie studento duomenys: vardas, pavardė, asmens kodas, neįgaliojo pažymėjimo numeris, darbingumo lygis procentais, asmeninės banko sąskaitos numeris, elektroninio pašto adresas, semestro pradžios ir pabaigos datos, studijų pakopa, mėnesių, kuriuos bus mokama išmoka, skaičius ir tikslinėms išmokoms reikalingos lėšos.</w:t>
      </w:r>
    </w:p>
    <w:p w14:paraId="32A83A7C" w14:textId="77777777" w:rsidR="00D0466C" w:rsidRDefault="001F58D8">
      <w:pPr>
        <w:widowControl w:val="0"/>
        <w:suppressAutoHyphens/>
        <w:ind w:firstLine="567"/>
        <w:jc w:val="both"/>
        <w:rPr>
          <w:color w:val="000000"/>
        </w:rPr>
      </w:pPr>
      <w:r w:rsidR="00C574FB">
        <w:rPr>
          <w:color w:val="000000"/>
        </w:rPr>
        <w:t>13</w:t>
      </w:r>
      <w:r w:rsidR="00C574FB">
        <w:rPr>
          <w:color w:val="000000"/>
        </w:rPr>
        <w:t xml:space="preserve">. Tikslinės išmokos mokėjimas gali būti sustabdytas nepasibaigus semestrui Fondo nustatyta tvarka, kai esama duomenų apie tai, jog tikslinę išmoką gaunantis studentas neatitinka Apraše nurodytų sąlygų. </w:t>
      </w:r>
    </w:p>
    <w:p w14:paraId="32A83A7D" w14:textId="77777777" w:rsidR="00D0466C" w:rsidRDefault="001F58D8">
      <w:pPr>
        <w:widowControl w:val="0"/>
        <w:suppressAutoHyphens/>
        <w:ind w:firstLine="567"/>
        <w:jc w:val="both"/>
        <w:rPr>
          <w:color w:val="000000"/>
        </w:rPr>
      </w:pPr>
      <w:r w:rsidR="00C574FB">
        <w:rPr>
          <w:color w:val="000000"/>
        </w:rPr>
        <w:t>14</w:t>
      </w:r>
      <w:r w:rsidR="00C574FB">
        <w:rPr>
          <w:color w:val="000000"/>
        </w:rPr>
        <w:t>. Tikslinės išmokos mokėjimas nutraukiamas:</w:t>
      </w:r>
    </w:p>
    <w:p w14:paraId="32A83A7E" w14:textId="77777777" w:rsidR="00D0466C" w:rsidRDefault="001F58D8">
      <w:pPr>
        <w:widowControl w:val="0"/>
        <w:suppressAutoHyphens/>
        <w:ind w:firstLine="567"/>
        <w:jc w:val="both"/>
        <w:rPr>
          <w:color w:val="000000"/>
        </w:rPr>
      </w:pPr>
      <w:r w:rsidR="00C574FB">
        <w:rPr>
          <w:color w:val="000000"/>
        </w:rPr>
        <w:t>14.1</w:t>
      </w:r>
      <w:r w:rsidR="00C574FB">
        <w:rPr>
          <w:color w:val="000000"/>
        </w:rPr>
        <w:t>. studentui baigus studijas pirma numatytos studijų baigimo datos, aukštosios mokyklos nustatyta tvarka nutraukus studijas ar pašalinus studentą iš aukštosios mokyklos;</w:t>
      </w:r>
    </w:p>
    <w:p w14:paraId="32A83A7F" w14:textId="77777777" w:rsidR="00D0466C" w:rsidRDefault="001F58D8">
      <w:pPr>
        <w:widowControl w:val="0"/>
        <w:suppressAutoHyphens/>
        <w:ind w:firstLine="567"/>
        <w:jc w:val="both"/>
        <w:rPr>
          <w:color w:val="000000"/>
        </w:rPr>
      </w:pPr>
      <w:r w:rsidR="00C574FB">
        <w:rPr>
          <w:color w:val="000000"/>
        </w:rPr>
        <w:t>14.2</w:t>
      </w:r>
      <w:r w:rsidR="00C574FB">
        <w:rPr>
          <w:color w:val="000000"/>
        </w:rPr>
        <w:t>. studentui išėjus į akademines atostogas ar laikinai sustabdžius studijas;</w:t>
      </w:r>
    </w:p>
    <w:p w14:paraId="32A83A80" w14:textId="77777777" w:rsidR="00D0466C" w:rsidRDefault="001F58D8">
      <w:pPr>
        <w:widowControl w:val="0"/>
        <w:suppressAutoHyphens/>
        <w:ind w:firstLine="567"/>
        <w:jc w:val="both"/>
        <w:rPr>
          <w:color w:val="000000"/>
        </w:rPr>
      </w:pPr>
      <w:r w:rsidR="00C574FB">
        <w:rPr>
          <w:color w:val="000000"/>
        </w:rPr>
        <w:t>14.3</w:t>
      </w:r>
      <w:r w:rsidR="00C574FB">
        <w:rPr>
          <w:color w:val="000000"/>
        </w:rPr>
        <w:t>. studentui mirus.</w:t>
      </w:r>
    </w:p>
    <w:p w14:paraId="32A83A81" w14:textId="77777777" w:rsidR="00D0466C" w:rsidRDefault="001F58D8">
      <w:pPr>
        <w:widowControl w:val="0"/>
        <w:suppressAutoHyphens/>
        <w:ind w:firstLine="567"/>
        <w:jc w:val="both"/>
        <w:rPr>
          <w:b/>
          <w:bCs/>
          <w:color w:val="000000"/>
        </w:rPr>
      </w:pPr>
    </w:p>
    <w:p w14:paraId="32A83A82" w14:textId="77777777" w:rsidR="00D0466C" w:rsidRDefault="001F58D8">
      <w:pPr>
        <w:widowControl w:val="0"/>
        <w:suppressAutoHyphens/>
        <w:jc w:val="center"/>
        <w:rPr>
          <w:b/>
          <w:bCs/>
          <w:caps/>
          <w:color w:val="000000"/>
        </w:rPr>
      </w:pPr>
      <w:r w:rsidR="00C574FB">
        <w:rPr>
          <w:b/>
          <w:bCs/>
          <w:caps/>
          <w:color w:val="000000"/>
        </w:rPr>
        <w:t>IV</w:t>
      </w:r>
      <w:r w:rsidR="00C574FB">
        <w:rPr>
          <w:b/>
          <w:bCs/>
          <w:caps/>
          <w:color w:val="000000"/>
        </w:rPr>
        <w:t xml:space="preserve">. </w:t>
      </w:r>
      <w:r w:rsidR="00C574FB">
        <w:rPr>
          <w:b/>
          <w:bCs/>
          <w:caps/>
          <w:color w:val="000000"/>
        </w:rPr>
        <w:t>BAIGIAMOSIOS NUOSTATOS</w:t>
      </w:r>
    </w:p>
    <w:p w14:paraId="32A83A83" w14:textId="77777777" w:rsidR="00D0466C" w:rsidRDefault="00D0466C">
      <w:pPr>
        <w:widowControl w:val="0"/>
        <w:suppressAutoHyphens/>
        <w:ind w:firstLine="627"/>
        <w:jc w:val="both"/>
        <w:rPr>
          <w:color w:val="000000"/>
        </w:rPr>
      </w:pPr>
    </w:p>
    <w:p w14:paraId="32A83A85" w14:textId="606D0653" w:rsidR="00D0466C" w:rsidRDefault="001F58D8" w:rsidP="00C574FB">
      <w:pPr>
        <w:widowControl w:val="0"/>
        <w:suppressAutoHyphens/>
        <w:ind w:firstLine="567"/>
        <w:jc w:val="both"/>
        <w:rPr>
          <w:color w:val="000000"/>
        </w:rPr>
      </w:pPr>
      <w:r w:rsidR="00C574FB">
        <w:rPr>
          <w:color w:val="000000"/>
        </w:rPr>
        <w:t>15</w:t>
      </w:r>
      <w:r w:rsidR="00C574FB">
        <w:rPr>
          <w:color w:val="000000"/>
        </w:rPr>
        <w:t>. Aukštoji mokykla atsako už Fondui pateiktų duomenų teisingumą ir informacijos apie pasikeitusius duomenis pateikimą laiku sutartyje nustatyta tvarka.</w:t>
      </w:r>
    </w:p>
    <w:p w14:paraId="32A83A87" w14:textId="70ED8946" w:rsidR="00D0466C" w:rsidRDefault="00C574FB" w:rsidP="00C574FB">
      <w:pPr>
        <w:widowControl w:val="0"/>
        <w:suppressAutoHyphens/>
        <w:jc w:val="center"/>
      </w:pPr>
      <w:r>
        <w:rPr>
          <w:color w:val="000000"/>
        </w:rPr>
        <w:t>_________________</w:t>
      </w:r>
    </w:p>
    <w:sectPr w:rsidR="00D0466C" w:rsidSect="001F58D8">
      <w:headerReference w:type="default" r:id="rId22"/>
      <w:headerReference w:type="first" r:id="rId23"/>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3A8B" w14:textId="77777777" w:rsidR="00D0466C" w:rsidRDefault="00C574FB">
      <w:r>
        <w:separator/>
      </w:r>
    </w:p>
  </w:endnote>
  <w:endnote w:type="continuationSeparator" w:id="0">
    <w:p w14:paraId="32A83A8C" w14:textId="77777777" w:rsidR="00D0466C" w:rsidRDefault="00C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3A8F" w14:textId="77777777" w:rsidR="00D0466C" w:rsidRDefault="00D0466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3A90" w14:textId="77777777" w:rsidR="00D0466C" w:rsidRDefault="00D0466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3A92" w14:textId="77777777" w:rsidR="00D0466C" w:rsidRDefault="00D0466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3A89" w14:textId="77777777" w:rsidR="00D0466C" w:rsidRDefault="00C574FB">
      <w:r>
        <w:separator/>
      </w:r>
    </w:p>
  </w:footnote>
  <w:footnote w:type="continuationSeparator" w:id="0">
    <w:p w14:paraId="32A83A8A" w14:textId="77777777" w:rsidR="00D0466C" w:rsidRDefault="00C5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3A8D" w14:textId="77777777" w:rsidR="00D0466C" w:rsidRDefault="00D0466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1263" w14:textId="2F67C51B" w:rsidR="001F58D8" w:rsidRDefault="001F58D8">
    <w:pPr>
      <w:pStyle w:val="Antrats"/>
      <w:jc w:val="center"/>
    </w:pPr>
  </w:p>
  <w:p w14:paraId="32A83A8E" w14:textId="77777777" w:rsidR="00D0466C" w:rsidRDefault="00D0466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3A91" w14:textId="77777777" w:rsidR="00D0466C" w:rsidRDefault="00D0466C">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39989"/>
      <w:docPartObj>
        <w:docPartGallery w:val="Page Numbers (Top of Page)"/>
        <w:docPartUnique/>
      </w:docPartObj>
    </w:sdtPr>
    <w:sdtContent>
      <w:p w14:paraId="29869CD9" w14:textId="77777777" w:rsidR="001F58D8" w:rsidRDefault="001F58D8">
        <w:pPr>
          <w:pStyle w:val="Antrats"/>
          <w:jc w:val="center"/>
        </w:pPr>
        <w:r>
          <w:fldChar w:fldCharType="begin"/>
        </w:r>
        <w:r>
          <w:instrText>PAGE   \* MERGEFORMAT</w:instrText>
        </w:r>
        <w:r>
          <w:fldChar w:fldCharType="separate"/>
        </w:r>
        <w:r>
          <w:rPr>
            <w:noProof/>
          </w:rPr>
          <w:t>2</w:t>
        </w:r>
        <w:r>
          <w:fldChar w:fldCharType="end"/>
        </w:r>
      </w:p>
    </w:sdtContent>
  </w:sdt>
  <w:p w14:paraId="2C3BFB89" w14:textId="77777777" w:rsidR="001F58D8" w:rsidRDefault="001F58D8">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13563"/>
      <w:docPartObj>
        <w:docPartGallery w:val="Page Numbers (Top of Page)"/>
        <w:docPartUnique/>
      </w:docPartObj>
    </w:sdtPr>
    <w:sdtContent>
      <w:p w14:paraId="394D476F" w14:textId="3B015934" w:rsidR="001F58D8" w:rsidRDefault="001F58D8">
        <w:pPr>
          <w:pStyle w:val="Antrats"/>
          <w:jc w:val="center"/>
        </w:pPr>
      </w:p>
      <w:bookmarkStart w:id="0" w:name="_GoBack" w:displacedByCustomXml="next"/>
      <w:bookmarkEnd w:id="0" w:displacedByCustomXml="next"/>
    </w:sdtContent>
  </w:sdt>
  <w:p w14:paraId="34FF5B24" w14:textId="77777777" w:rsidR="001F58D8" w:rsidRDefault="001F58D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0D"/>
    <w:rsid w:val="001F58D8"/>
    <w:rsid w:val="00BA5F0D"/>
    <w:rsid w:val="00C574FB"/>
    <w:rsid w:val="00D046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8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F58D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58D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F58D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58D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6E0CE6AE556"/>
  <Relationship Id="rId11" Type="http://schemas.openxmlformats.org/officeDocument/2006/relationships/hyperlink" TargetMode="External" Target="https://www.e-tar.lt/portal/lt/legalAct/TAR.D03ACE8A9110"/>
  <Relationship Id="rId12" Type="http://schemas.openxmlformats.org/officeDocument/2006/relationships/hyperlink" TargetMode="External" Target="https://www.e-tar.lt/portal/lt/legalAct/TAR.A1160F0E72E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C595FF45F869"/>
  <Relationship Id="rId2" Type="http://schemas.openxmlformats.org/officeDocument/2006/relationships/styles" Target="styles.xml"/>
  <Relationship Id="rId20" Type="http://schemas.openxmlformats.org/officeDocument/2006/relationships/hyperlink" TargetMode="External" Target="https://www.e-tar.lt/portal/lt/legalAct/TAR.66E0CE6AE556"/>
  <Relationship Id="rId21" Type="http://schemas.openxmlformats.org/officeDocument/2006/relationships/hyperlink" TargetMode="External" Target="https://www.e-tar.lt/portal/lt/legalAct/TAR.D03ACE8A9110"/>
  <Relationship Id="rId22" Type="http://schemas.openxmlformats.org/officeDocument/2006/relationships/header" Target="header4.xml"/>
  <Relationship Id="rId23" Type="http://schemas.openxmlformats.org/officeDocument/2006/relationships/header" Target="header5.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4029</Words>
  <Characters>2298</Characters>
  <Application>Microsoft Office Word</Application>
  <DocSecurity>0</DocSecurity>
  <Lines>19</Lines>
  <Paragraphs>12</Paragraphs>
  <ScaleCrop>false</ScaleCrop>
  <Company>Teisines informacijos centras</Company>
  <LinksUpToDate>false</LinksUpToDate>
  <CharactersWithSpaces>6315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2018-11-12T06:44:00Z</dcterms:created>
  <dc:creator>Sandra</dc:creator>
  <lastModifiedBy>DRAZDAUSKIENĖ Nijolė</lastModifiedBy>
  <dcterms:modified xsi:type="dcterms:W3CDTF">2018-11-12T07:01:00Z</dcterms:modified>
  <revision>4</revision>
  <dc:title>LIETUVOS RESPUBLIKOS ŠVIETIMO IR MOKSLO MINISTRO</dc:title>
</coreProperties>
</file>