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E3E90" w14:textId="77777777" w:rsidR="00B444F2" w:rsidRDefault="009F0CCA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pict w14:anchorId="0DBE3EB7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 xml:space="preserve">VALSTYBINĖS MAISTO IR VETERINARIJOS TARNYBOS </w:t>
      </w:r>
    </w:p>
    <w:p w14:paraId="0DBE3E91" w14:textId="77777777" w:rsidR="00B444F2" w:rsidRDefault="009F0CCA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DIREKTORIAUS</w:t>
      </w:r>
    </w:p>
    <w:p w14:paraId="0DBE3E92" w14:textId="77777777" w:rsidR="00B444F2" w:rsidRDefault="009F0CCA">
      <w:pPr>
        <w:widowControl w:val="0"/>
        <w:suppressAutoHyphens/>
        <w:jc w:val="center"/>
        <w:rPr>
          <w:color w:val="000000"/>
          <w:spacing w:val="60"/>
        </w:rPr>
      </w:pPr>
      <w:r>
        <w:rPr>
          <w:color w:val="000000"/>
          <w:spacing w:val="60"/>
        </w:rPr>
        <w:t>ĮSAKYMAS</w:t>
      </w:r>
    </w:p>
    <w:p w14:paraId="0DBE3E93" w14:textId="77777777" w:rsidR="00B444F2" w:rsidRDefault="00B444F2">
      <w:pPr>
        <w:widowControl w:val="0"/>
        <w:suppressAutoHyphens/>
        <w:jc w:val="center"/>
        <w:rPr>
          <w:color w:val="000000"/>
        </w:rPr>
      </w:pPr>
    </w:p>
    <w:p w14:paraId="0DBE3E94" w14:textId="77777777" w:rsidR="00B444F2" w:rsidRDefault="009F0CCA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VALSTYBINĖS MAISTO IR VETERINARIJOS TARNYBOS DIREKTORIAUS 2004 M. KOVO 12 D. ĮSAKYMO Nr. B1-200 „DĖL VETERINARINIŲ VAISTŲ RECEPTŲ IR PARAIŠKŲ RAŠYMO</w:t>
      </w:r>
      <w:r>
        <w:rPr>
          <w:b/>
          <w:bCs/>
          <w:caps/>
          <w:color w:val="000000"/>
        </w:rPr>
        <w:t xml:space="preserve"> TAISYKLIŲ PATVIRTINIMO“ PAKEITIMO</w:t>
      </w:r>
    </w:p>
    <w:p w14:paraId="0DBE3E95" w14:textId="77777777" w:rsidR="00B444F2" w:rsidRDefault="00B444F2">
      <w:pPr>
        <w:widowControl w:val="0"/>
        <w:suppressAutoHyphens/>
        <w:jc w:val="center"/>
        <w:rPr>
          <w:color w:val="000000"/>
        </w:rPr>
      </w:pPr>
    </w:p>
    <w:p w14:paraId="0DBE3E96" w14:textId="77777777" w:rsidR="00B444F2" w:rsidRDefault="009F0CCA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m. liepos 13 d. Nr. B1-394</w:t>
      </w:r>
    </w:p>
    <w:p w14:paraId="0DBE3E97" w14:textId="77777777" w:rsidR="00B444F2" w:rsidRDefault="009F0CCA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0DBE3E98" w14:textId="77777777" w:rsidR="00B444F2" w:rsidRDefault="00B444F2">
      <w:pPr>
        <w:widowControl w:val="0"/>
        <w:suppressAutoHyphens/>
        <w:rPr>
          <w:color w:val="000000"/>
        </w:rPr>
      </w:pPr>
    </w:p>
    <w:p w14:paraId="74D0FE00" w14:textId="77777777" w:rsidR="009F0CCA" w:rsidRDefault="009F0CCA">
      <w:pPr>
        <w:widowControl w:val="0"/>
        <w:suppressAutoHyphens/>
        <w:rPr>
          <w:color w:val="000000"/>
        </w:rPr>
      </w:pPr>
    </w:p>
    <w:p w14:paraId="0DBE3E99" w14:textId="77777777" w:rsidR="00B444F2" w:rsidRDefault="009F0C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Vadovaudamasis Lietuvos Respublikos veterinarijos įstatymo (Žin., 1992, Nr. </w:t>
      </w:r>
      <w:hyperlink r:id="rId10" w:tgtFrame="_blank" w:history="1">
        <w:r>
          <w:rPr>
            <w:color w:val="0000FF" w:themeColor="hyperlink"/>
            <w:u w:val="single"/>
          </w:rPr>
          <w:t>2-15</w:t>
        </w:r>
      </w:hyperlink>
      <w:r>
        <w:rPr>
          <w:color w:val="000000"/>
        </w:rPr>
        <w:t xml:space="preserve">; 2010, Nr. </w:t>
      </w:r>
      <w:hyperlink r:id="rId11" w:tgtFrame="_blank" w:history="1">
        <w:r>
          <w:rPr>
            <w:color w:val="0000FF" w:themeColor="hyperlink"/>
            <w:u w:val="single"/>
          </w:rPr>
          <w:t>148-7563</w:t>
        </w:r>
      </w:hyperlink>
      <w:r>
        <w:rPr>
          <w:color w:val="000000"/>
        </w:rPr>
        <w:t>) 6 straipsnio 3 dalimi, Lietuvos Respublikos Vyriausybės 2011 m. kovo 23 d. nutarimu Nr. 324 „Dėl sutikimo reorganizuoti Valstybinei maisto ir veterinarijos tarnybai pavaldžias</w:t>
      </w:r>
      <w:r>
        <w:rPr>
          <w:color w:val="000000"/>
        </w:rPr>
        <w:t xml:space="preserve"> biudžetines įstaigas“ (Žin., 2011, Nr. </w:t>
      </w:r>
      <w:hyperlink r:id="rId12" w:tgtFrame="_blank" w:history="1">
        <w:r>
          <w:rPr>
            <w:color w:val="0000FF" w:themeColor="hyperlink"/>
            <w:u w:val="single"/>
          </w:rPr>
          <w:t>36-1709</w:t>
        </w:r>
      </w:hyperlink>
      <w:r>
        <w:rPr>
          <w:color w:val="000000"/>
        </w:rPr>
        <w:t>) ir Lietuvos Respublikos Vyriausybės 2010 m. gruodžio 8 d. nutarimu Nr. 1743 „Dėl Valstybinės maisto ir veterinarijos tarnybos ad</w:t>
      </w:r>
      <w:r>
        <w:rPr>
          <w:color w:val="000000"/>
        </w:rPr>
        <w:t xml:space="preserve">ministracijos struktūros patvirtinimo“ (Žin., 2010, Nr. </w:t>
      </w:r>
      <w:hyperlink r:id="rId13" w:tgtFrame="_blank" w:history="1">
        <w:r>
          <w:rPr>
            <w:color w:val="0000FF" w:themeColor="hyperlink"/>
            <w:u w:val="single"/>
          </w:rPr>
          <w:t>145-7459</w:t>
        </w:r>
      </w:hyperlink>
      <w:r>
        <w:rPr>
          <w:color w:val="000000"/>
        </w:rPr>
        <w:t xml:space="preserve">; 2011, Nr. </w:t>
      </w:r>
      <w:hyperlink r:id="rId14" w:tgtFrame="_blank" w:history="1">
        <w:r>
          <w:rPr>
            <w:color w:val="0000FF" w:themeColor="hyperlink"/>
            <w:u w:val="single"/>
          </w:rPr>
          <w:t>77-3741</w:t>
        </w:r>
      </w:hyperlink>
      <w:r>
        <w:rPr>
          <w:color w:val="000000"/>
        </w:rPr>
        <w:t>):</w:t>
      </w:r>
    </w:p>
    <w:p w14:paraId="0DBE3E9A" w14:textId="77777777" w:rsidR="00B444F2" w:rsidRDefault="009F0C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Pakei</w:t>
      </w:r>
      <w:r>
        <w:rPr>
          <w:color w:val="000000"/>
          <w:spacing w:val="60"/>
        </w:rPr>
        <w:t>či</w:t>
      </w:r>
      <w:r>
        <w:rPr>
          <w:color w:val="000000"/>
          <w:spacing w:val="33"/>
        </w:rPr>
        <w:t>u</w:t>
      </w:r>
      <w:r>
        <w:rPr>
          <w:color w:val="000000"/>
        </w:rPr>
        <w:t>:</w:t>
      </w:r>
    </w:p>
    <w:p w14:paraId="0DBE3E9B" w14:textId="77777777" w:rsidR="00B444F2" w:rsidRDefault="009F0C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 xml:space="preserve">. Valstybinės maisto ir veterinarijos tarnybos direktoriaus 2004 m. kovo 12 d. įsakymą Nr. B1-200 „Dėl Veterinarinių vaistų receptų ir paraiškų rašymo taisyklių patvirtinimo“ (Žin., 2004, Nr. </w:t>
      </w:r>
      <w:hyperlink r:id="rId15" w:tgtFrame="_blank" w:history="1">
        <w:r>
          <w:rPr>
            <w:color w:val="0000FF" w:themeColor="hyperlink"/>
            <w:u w:val="single"/>
          </w:rPr>
          <w:t>43-1433</w:t>
        </w:r>
      </w:hyperlink>
      <w:r>
        <w:rPr>
          <w:color w:val="000000"/>
        </w:rPr>
        <w:t xml:space="preserve">, Nr. </w:t>
      </w:r>
      <w:hyperlink r:id="rId16" w:tgtFrame="_blank" w:history="1">
        <w:r>
          <w:rPr>
            <w:color w:val="0000FF" w:themeColor="hyperlink"/>
            <w:u w:val="single"/>
          </w:rPr>
          <w:t>122-4483</w:t>
        </w:r>
      </w:hyperlink>
      <w:r>
        <w:rPr>
          <w:color w:val="000000"/>
        </w:rPr>
        <w:t xml:space="preserve">; 2008, Nr. </w:t>
      </w:r>
      <w:hyperlink r:id="rId17" w:tgtFrame="_blank" w:history="1">
        <w:r>
          <w:rPr>
            <w:color w:val="0000FF" w:themeColor="hyperlink"/>
            <w:u w:val="single"/>
          </w:rPr>
          <w:t>83-3336</w:t>
        </w:r>
      </w:hyperlink>
      <w:r>
        <w:rPr>
          <w:color w:val="000000"/>
        </w:rPr>
        <w:t>):</w:t>
      </w:r>
    </w:p>
    <w:p w14:paraId="0DBE3E9C" w14:textId="77777777" w:rsidR="00B444F2" w:rsidRDefault="009F0C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1.1.1</w:t>
      </w:r>
      <w:r>
        <w:rPr>
          <w:color w:val="000000"/>
        </w:rPr>
        <w:t xml:space="preserve">. išdėstau preambulę </w:t>
      </w:r>
      <w:r>
        <w:rPr>
          <w:color w:val="000000"/>
        </w:rPr>
        <w:t>taip:</w:t>
      </w:r>
    </w:p>
    <w:p w14:paraId="0DBE3E9D" w14:textId="7896CE48" w:rsidR="00B444F2" w:rsidRDefault="009F0CCA">
      <w:pPr>
        <w:widowControl w:val="0"/>
        <w:suppressAutoHyphens/>
        <w:ind w:firstLine="567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„Vadovaudamasis Lietuvos Respublikos veterinarijos įstatymu (Žin., 1992, Nr. </w:t>
      </w:r>
      <w:hyperlink r:id="rId18" w:tgtFrame="_blank" w:history="1">
        <w:r>
          <w:rPr>
            <w:color w:val="0000FF" w:themeColor="hyperlink"/>
            <w:spacing w:val="-2"/>
            <w:u w:val="single"/>
          </w:rPr>
          <w:t>2-15</w:t>
        </w:r>
      </w:hyperlink>
      <w:r>
        <w:rPr>
          <w:color w:val="000000"/>
          <w:spacing w:val="-2"/>
        </w:rPr>
        <w:t xml:space="preserve">; 2010, Nr. </w:t>
      </w:r>
      <w:hyperlink r:id="rId19" w:tgtFrame="_blank" w:history="1">
        <w:r>
          <w:rPr>
            <w:color w:val="0000FF" w:themeColor="hyperlink"/>
            <w:spacing w:val="-2"/>
            <w:u w:val="single"/>
          </w:rPr>
          <w:t>148-7563</w:t>
        </w:r>
      </w:hyperlink>
      <w:r>
        <w:rPr>
          <w:color w:val="000000"/>
          <w:spacing w:val="-2"/>
        </w:rPr>
        <w:t xml:space="preserve">), Lietuvos Respublikos farmacijos įstatymu (Žin., 2006, Nr. </w:t>
      </w:r>
      <w:hyperlink r:id="rId20" w:tgtFrame="_blank" w:history="1">
        <w:r>
          <w:rPr>
            <w:color w:val="0000FF" w:themeColor="hyperlink"/>
            <w:spacing w:val="-2"/>
            <w:u w:val="single"/>
          </w:rPr>
          <w:t>78-3056</w:t>
        </w:r>
      </w:hyperlink>
      <w:r>
        <w:rPr>
          <w:color w:val="000000"/>
          <w:spacing w:val="-2"/>
        </w:rPr>
        <w:t xml:space="preserve">), Lietuvos Respublikos narkotinių ir psichotropinių medžiagų kontrolės įstatymu (Žin., 1998, Nr. </w:t>
      </w:r>
      <w:hyperlink r:id="rId21" w:tgtFrame="_blank" w:history="1">
        <w:r>
          <w:rPr>
            <w:color w:val="0000FF" w:themeColor="hyperlink"/>
            <w:spacing w:val="-2"/>
            <w:u w:val="single"/>
          </w:rPr>
          <w:t>8-161</w:t>
        </w:r>
      </w:hyperlink>
      <w:r>
        <w:rPr>
          <w:color w:val="000000"/>
          <w:spacing w:val="-2"/>
        </w:rPr>
        <w:t>), įgyvendindamas Veterinarinių vaistų registravimo, gamybos ir tiekimo Lietuvos Respublikos rinkai reikalavimus, patvirtintus Valstybinės maisto ir veterinarijos tarnybos di</w:t>
      </w:r>
      <w:r>
        <w:rPr>
          <w:color w:val="000000"/>
          <w:spacing w:val="-2"/>
        </w:rPr>
        <w:t xml:space="preserve">rektoriaus 2005 m. spalio 29 d. įsakymu Nr. B1-594 (Žin., 2005, Nr. </w:t>
      </w:r>
      <w:hyperlink r:id="rId22" w:tgtFrame="_blank" w:history="1">
        <w:r>
          <w:rPr>
            <w:color w:val="0000FF" w:themeColor="hyperlink"/>
            <w:spacing w:val="-2"/>
            <w:u w:val="single"/>
          </w:rPr>
          <w:t>131-4754</w:t>
        </w:r>
      </w:hyperlink>
      <w:r>
        <w:rPr>
          <w:color w:val="000000"/>
          <w:spacing w:val="-2"/>
        </w:rPr>
        <w:t xml:space="preserve">; 2008, Nr. </w:t>
      </w:r>
      <w:hyperlink r:id="rId23" w:tgtFrame="_blank" w:history="1">
        <w:r>
          <w:rPr>
            <w:color w:val="0000FF" w:themeColor="hyperlink"/>
            <w:spacing w:val="-2"/>
            <w:u w:val="single"/>
          </w:rPr>
          <w:t>128-4912</w:t>
        </w:r>
      </w:hyperlink>
      <w:r>
        <w:rPr>
          <w:color w:val="000000"/>
          <w:spacing w:val="-2"/>
        </w:rPr>
        <w:t>),</w:t>
      </w:r>
      <w:r>
        <w:rPr>
          <w:color w:val="000000"/>
          <w:spacing w:val="-2"/>
        </w:rPr>
        <w:t xml:space="preserve"> ir siekdamas nustatyti vaistų, naudojamų gyvūnams, prekybos tvarką:“;</w:t>
      </w:r>
    </w:p>
    <w:p w14:paraId="0DBE3E9E" w14:textId="77777777" w:rsidR="00B444F2" w:rsidRDefault="009F0C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1.1.2</w:t>
      </w:r>
      <w:r>
        <w:rPr>
          <w:color w:val="000000"/>
        </w:rPr>
        <w:t>. išdėstau 4 punktą taip:</w:t>
      </w:r>
    </w:p>
    <w:p w14:paraId="0DBE3E9F" w14:textId="77777777" w:rsidR="00B444F2" w:rsidRDefault="009F0C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Paved</w:t>
      </w:r>
      <w:r>
        <w:rPr>
          <w:color w:val="000000"/>
        </w:rPr>
        <w:t>u:</w:t>
      </w:r>
    </w:p>
    <w:p w14:paraId="0DBE3EA0" w14:textId="77777777" w:rsidR="00B444F2" w:rsidRDefault="009F0CCA">
      <w:pPr>
        <w:widowControl w:val="0"/>
        <w:suppressAutoHyphens/>
        <w:ind w:firstLine="567"/>
        <w:jc w:val="both"/>
        <w:rPr>
          <w:color w:val="000000"/>
          <w:spacing w:val="-6"/>
        </w:rPr>
      </w:pPr>
      <w:r>
        <w:rPr>
          <w:color w:val="000000"/>
          <w:spacing w:val="-6"/>
        </w:rPr>
        <w:t>4.1</w:t>
      </w:r>
      <w:r>
        <w:rPr>
          <w:color w:val="000000"/>
          <w:spacing w:val="-6"/>
        </w:rPr>
        <w:t>. įsakymo vykdymą Valstybinės maisto ir veterinarijos tarnybos teritorinėms valstybinėms maisto ir veterinarijos tarnyboms;</w:t>
      </w:r>
    </w:p>
    <w:p w14:paraId="0DBE3EA1" w14:textId="77777777" w:rsidR="00B444F2" w:rsidRDefault="009F0C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.2</w:t>
      </w:r>
      <w:r>
        <w:rPr>
          <w:color w:val="000000"/>
        </w:rPr>
        <w:t>. įsakymo vykdymo kontrolę Valstybinės maisto ir veterinarijos tarnybos Gyvūnų sveikatingumo ir gerovės ir Vidaus audito skyriams.“;</w:t>
      </w:r>
    </w:p>
    <w:p w14:paraId="0DBE3EA2" w14:textId="77777777" w:rsidR="00B444F2" w:rsidRDefault="009F0C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 xml:space="preserve">. Veterinarinių vaistų receptų ir paraiškų rašymo taisykles, patvirtintas Valstybinės maisto ir </w:t>
      </w:r>
      <w:r>
        <w:rPr>
          <w:color w:val="000000"/>
        </w:rPr>
        <w:t>veterinarijos tarnybos direktoriaus 2004 m. kovo 12 d. įsakymu Nr. B1-200:</w:t>
      </w:r>
    </w:p>
    <w:p w14:paraId="0DBE3EA3" w14:textId="77777777" w:rsidR="00B444F2" w:rsidRDefault="009F0C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1.2.1</w:t>
      </w:r>
      <w:r>
        <w:rPr>
          <w:color w:val="000000"/>
        </w:rPr>
        <w:t>. išdėstau 5 punktą taip:</w:t>
      </w:r>
    </w:p>
    <w:p w14:paraId="0DBE3EA4" w14:textId="77777777" w:rsidR="00B444F2" w:rsidRDefault="009F0C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5</w:t>
      </w:r>
      <w:r>
        <w:rPr>
          <w:color w:val="000000"/>
        </w:rPr>
        <w:t xml:space="preserve">. Kitos Taisyklėse vartojamos sąvokos nurodytos Lietuvos Respublikos veterinarijos įstatyme (Žin., 1992, Nr. </w:t>
      </w:r>
      <w:hyperlink r:id="rId24" w:tgtFrame="_blank" w:history="1">
        <w:r>
          <w:rPr>
            <w:color w:val="0000FF" w:themeColor="hyperlink"/>
            <w:u w:val="single"/>
          </w:rPr>
          <w:t>2-15</w:t>
        </w:r>
      </w:hyperlink>
      <w:r>
        <w:rPr>
          <w:color w:val="000000"/>
        </w:rPr>
        <w:t xml:space="preserve">; 2010, Nr. </w:t>
      </w:r>
      <w:hyperlink r:id="rId25" w:tgtFrame="_blank" w:history="1">
        <w:r>
          <w:rPr>
            <w:color w:val="0000FF" w:themeColor="hyperlink"/>
            <w:u w:val="single"/>
          </w:rPr>
          <w:t>148-7563</w:t>
        </w:r>
      </w:hyperlink>
      <w:r>
        <w:rPr>
          <w:color w:val="000000"/>
        </w:rPr>
        <w:t xml:space="preserve">), Lietuvos Respublikos farmacijos įstatyme (Žin., 2006, Nr. </w:t>
      </w:r>
      <w:hyperlink r:id="rId26" w:tgtFrame="_blank" w:history="1">
        <w:r>
          <w:rPr>
            <w:color w:val="0000FF" w:themeColor="hyperlink"/>
            <w:u w:val="single"/>
          </w:rPr>
          <w:t>78-3056</w:t>
        </w:r>
      </w:hyperlink>
      <w:r>
        <w:rPr>
          <w:color w:val="000000"/>
        </w:rPr>
        <w:t>), Lietuvos Respublikos narkotinių ir psichotropinių medžiagų kontrolės įstatyme (Žin., 1998, Nr. 8- 161), Veterinarinių vaistų registravimo, gamybos ir tiekimo Lietuvos Respublikos rinkai reikalavimuose, patvirtintuos</w:t>
      </w:r>
      <w:r>
        <w:rPr>
          <w:color w:val="000000"/>
        </w:rPr>
        <w:t xml:space="preserve">e Valstybinės maisto ir veterinarijos tarnybos direktoriaus 2005 m. spalio 29 d. įsakymu Nr. B1-594 (Žin., 2005, Nr. </w:t>
      </w:r>
      <w:hyperlink r:id="rId27" w:tgtFrame="_blank" w:history="1">
        <w:r>
          <w:rPr>
            <w:color w:val="0000FF" w:themeColor="hyperlink"/>
            <w:u w:val="single"/>
          </w:rPr>
          <w:t>131-4754</w:t>
        </w:r>
      </w:hyperlink>
      <w:r>
        <w:rPr>
          <w:color w:val="000000"/>
        </w:rPr>
        <w:t xml:space="preserve">; 2008, Nr. </w:t>
      </w:r>
      <w:hyperlink r:id="rId28" w:tgtFrame="_blank" w:history="1">
        <w:r>
          <w:rPr>
            <w:color w:val="0000FF" w:themeColor="hyperlink"/>
            <w:u w:val="single"/>
          </w:rPr>
          <w:t>128-4912</w:t>
        </w:r>
      </w:hyperlink>
      <w:r>
        <w:rPr>
          <w:color w:val="000000"/>
        </w:rPr>
        <w:t>).“;</w:t>
      </w:r>
    </w:p>
    <w:p w14:paraId="0DBE3EA5" w14:textId="77777777" w:rsidR="00B444F2" w:rsidRDefault="009F0C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1.2.2</w:t>
      </w:r>
      <w:r>
        <w:rPr>
          <w:color w:val="000000"/>
        </w:rPr>
        <w:t>. išdėstau 10 punktą taip:</w:t>
      </w:r>
    </w:p>
    <w:p w14:paraId="0DBE3EA6" w14:textId="77777777" w:rsidR="00B444F2" w:rsidRDefault="009F0C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10</w:t>
      </w:r>
      <w:r>
        <w:rPr>
          <w:color w:val="000000"/>
        </w:rPr>
        <w:t>. Receptų ir paraiškos blankus veterinarijos gydytojai turi įsigyti Valstybinės maisto ir veterinarijos tarnybos teritorinėse valstybinėse maisto ir veterinari</w:t>
      </w:r>
      <w:r>
        <w:rPr>
          <w:color w:val="000000"/>
        </w:rPr>
        <w:t>jos tarnybose (toliau – teritorinės VMVT).“;</w:t>
      </w:r>
    </w:p>
    <w:p w14:paraId="0DBE3EA7" w14:textId="77777777" w:rsidR="00B444F2" w:rsidRDefault="009F0C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1.2.3</w:t>
      </w:r>
      <w:r>
        <w:rPr>
          <w:color w:val="000000"/>
        </w:rPr>
        <w:t>. įrašau 11 ir 13 punktuose vietoj žodžių ir žodžių santrumpos „apskrities, rajono ar miesto VMVT“ žodį ir žodžių santrumpą „teritorinės VMVT“;</w:t>
      </w:r>
    </w:p>
    <w:p w14:paraId="0DBE3EA8" w14:textId="77777777" w:rsidR="00B444F2" w:rsidRDefault="009F0C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1.2.4</w:t>
      </w:r>
      <w:r>
        <w:rPr>
          <w:color w:val="000000"/>
        </w:rPr>
        <w:t>. išdėstau 12 punktą taip:</w:t>
      </w:r>
    </w:p>
    <w:p w14:paraId="0DBE3EA9" w14:textId="77777777" w:rsidR="00B444F2" w:rsidRDefault="009F0C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12</w:t>
      </w:r>
      <w:r>
        <w:rPr>
          <w:color w:val="000000"/>
        </w:rPr>
        <w:t xml:space="preserve">. </w:t>
      </w:r>
      <w:r>
        <w:rPr>
          <w:color w:val="000000"/>
        </w:rPr>
        <w:t>Veterinarijos gydytojas, norintis įsigyti receptų ar paraiškų blankų, pagal veterinarijos praktikos veiklos vietą turi kreiptis į Taisyklių 11 punkte nurodytą asmenį ir pateikti vertimąsi privačia veterinarijos praktika patvirtinantį dokumentą (pvz.: darbo</w:t>
      </w:r>
      <w:r>
        <w:rPr>
          <w:color w:val="000000"/>
        </w:rPr>
        <w:t xml:space="preserve"> sutarties su gyvūno laikytoju kopiją, Nuolatinio Lietuvos gyventojo individualios veiklos vykdymo pažymos (forma FR0468) kopiją ir pan.).“;</w:t>
      </w:r>
    </w:p>
    <w:p w14:paraId="0DBE3EAA" w14:textId="77777777" w:rsidR="00B444F2" w:rsidRDefault="009F0C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1.2.5</w:t>
      </w:r>
      <w:r>
        <w:rPr>
          <w:color w:val="000000"/>
        </w:rPr>
        <w:t>. išdėstau 17 punktą taip:</w:t>
      </w:r>
    </w:p>
    <w:p w14:paraId="0DBE3EAB" w14:textId="77777777" w:rsidR="00B444F2" w:rsidRDefault="009F0C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17</w:t>
      </w:r>
      <w:r>
        <w:rPr>
          <w:color w:val="000000"/>
        </w:rPr>
        <w:t>. Receptus ir paraiškas turi teisę rašyti tik Lietuvos Respublikos tei</w:t>
      </w:r>
      <w:r>
        <w:rPr>
          <w:color w:val="000000"/>
        </w:rPr>
        <w:t>sės aktuose nustatytus reikalavimus atitinkantys veterinarijos gydytojai, turintys galiojančią veterinarijos praktikos licenciją ir užsiimantys privačia veterinarijos praktika. Veterinarijos gydytojas, dirbantis pas gyvūnų laikytoją pagal darbo sutartį, ga</w:t>
      </w:r>
      <w:r>
        <w:rPr>
          <w:color w:val="000000"/>
        </w:rPr>
        <w:t>li išrašyti paraiškas tik to gyvūno laikytojo laikomiems gyvūnams gydyti.“;</w:t>
      </w:r>
    </w:p>
    <w:p w14:paraId="0DBE3EAC" w14:textId="77777777" w:rsidR="00B444F2" w:rsidRDefault="009F0C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1.2.6</w:t>
      </w:r>
      <w:r>
        <w:rPr>
          <w:color w:val="000000"/>
        </w:rPr>
        <w:t>. išbraukiu 19 punkte žodžius ir skaičių „(pagal Veterinarinių vaistų gamybos, registravimo ir tiekimo į rinką Lietuvos Respublikoje reikalavimų 11 punktą)“;</w:t>
      </w:r>
    </w:p>
    <w:p w14:paraId="0DBE3EAD" w14:textId="77777777" w:rsidR="00B444F2" w:rsidRDefault="009F0C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1.2.7</w:t>
      </w:r>
      <w:r>
        <w:rPr>
          <w:color w:val="000000"/>
        </w:rPr>
        <w:t>. išdėstau 21 punktą taip:</w:t>
      </w:r>
    </w:p>
    <w:p w14:paraId="0DBE3EAE" w14:textId="77777777" w:rsidR="00B444F2" w:rsidRDefault="009F0C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21</w:t>
      </w:r>
      <w:r>
        <w:rPr>
          <w:color w:val="000000"/>
        </w:rPr>
        <w:t>. Receptų blankai turi būti užpildyti ranka (rašalu ar tušinuku), paraiškos gali būti pildomos ranka ar spausdinamos spausdintuvu, kad įrašai trijuose receptų ar dviejuose paraiškos blanko egzemplioriuose būtų aiškiai įskait</w:t>
      </w:r>
      <w:r>
        <w:rPr>
          <w:color w:val="000000"/>
        </w:rPr>
        <w:t>omi; kiekvieną egzempliorių reikia patvirtinti įmonės antspaudu ir veterinarijos gydytojo parašu. Tuo atveju, kai receptą ar paraišką pildo individualia veikla besiverčiantis veterinarijos gydytojas, recepto ar paraiškos blanke vietoj įmonės pavadinimo, ko</w:t>
      </w:r>
      <w:r>
        <w:rPr>
          <w:color w:val="000000"/>
        </w:rPr>
        <w:t>do ir adreso nurodo savo pavardę, vardą, kontaktinius duomenis ir receptą ar paraišką patvirtina asmeniniu spaudu.“;</w:t>
      </w:r>
    </w:p>
    <w:p w14:paraId="0DBE3EAF" w14:textId="77777777" w:rsidR="00B444F2" w:rsidRDefault="009F0C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1.2.8</w:t>
      </w:r>
      <w:r>
        <w:rPr>
          <w:color w:val="000000"/>
        </w:rPr>
        <w:t>. įrašau 32.5 punkte po žodžio „antspaudas“ žodžius „(kai gyvūnų laikytojas jį turi)“;</w:t>
      </w:r>
    </w:p>
    <w:p w14:paraId="0DBE3EB0" w14:textId="77777777" w:rsidR="00B444F2" w:rsidRDefault="009F0C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1.2.9</w:t>
      </w:r>
      <w:r>
        <w:rPr>
          <w:color w:val="000000"/>
        </w:rPr>
        <w:t xml:space="preserve">. pripažįstu netekusiu galios </w:t>
      </w:r>
      <w:r>
        <w:rPr>
          <w:color w:val="000000"/>
        </w:rPr>
        <w:t>32.7 punktą.</w:t>
      </w:r>
    </w:p>
    <w:p w14:paraId="0DBE3EB3" w14:textId="4903F112" w:rsidR="00B444F2" w:rsidRDefault="009F0CCA" w:rsidP="009F0CCA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Nustata</w:t>
      </w:r>
      <w:r>
        <w:rPr>
          <w:color w:val="000000"/>
        </w:rPr>
        <w:t>u, kad šis įsakymas įsigalioja nuo 2011 m. lapkričio 1 d.</w:t>
      </w:r>
    </w:p>
    <w:p w14:paraId="201A0BA3" w14:textId="77777777" w:rsidR="009F0CCA" w:rsidRDefault="009F0CCA">
      <w:pPr>
        <w:widowControl w:val="0"/>
        <w:tabs>
          <w:tab w:val="right" w:pos="9071"/>
        </w:tabs>
        <w:suppressAutoHyphens/>
      </w:pPr>
    </w:p>
    <w:p w14:paraId="22428971" w14:textId="77777777" w:rsidR="009F0CCA" w:rsidRDefault="009F0CCA">
      <w:pPr>
        <w:widowControl w:val="0"/>
        <w:tabs>
          <w:tab w:val="right" w:pos="9071"/>
        </w:tabs>
        <w:suppressAutoHyphens/>
      </w:pPr>
    </w:p>
    <w:p w14:paraId="6D9F87F8" w14:textId="77777777" w:rsidR="009F0CCA" w:rsidRDefault="009F0CCA">
      <w:pPr>
        <w:widowControl w:val="0"/>
        <w:tabs>
          <w:tab w:val="right" w:pos="9071"/>
        </w:tabs>
        <w:suppressAutoHyphens/>
      </w:pPr>
    </w:p>
    <w:p w14:paraId="0DBE3EB6" w14:textId="223D3C64" w:rsidR="00B444F2" w:rsidRDefault="009F0CCA" w:rsidP="009F0CCA">
      <w:pPr>
        <w:widowControl w:val="0"/>
        <w:tabs>
          <w:tab w:val="left" w:pos="7938"/>
        </w:tabs>
        <w:suppressAutoHyphens/>
        <w:rPr>
          <w:color w:val="000000"/>
        </w:rPr>
      </w:pPr>
      <w:bookmarkStart w:id="0" w:name="_GoBack"/>
      <w:bookmarkEnd w:id="0"/>
      <w:r>
        <w:rPr>
          <w:caps/>
          <w:color w:val="000000"/>
        </w:rPr>
        <w:t xml:space="preserve">Direktorius </w:t>
      </w:r>
      <w:r>
        <w:rPr>
          <w:caps/>
          <w:color w:val="000000"/>
        </w:rPr>
        <w:tab/>
        <w:t>Jonas Milius</w:t>
      </w:r>
    </w:p>
    <w:sectPr w:rsidR="00B444F2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E3EBA" w14:textId="77777777" w:rsidR="00B444F2" w:rsidRDefault="009F0CCA">
      <w:r>
        <w:separator/>
      </w:r>
    </w:p>
  </w:endnote>
  <w:endnote w:type="continuationSeparator" w:id="0">
    <w:p w14:paraId="0DBE3EBB" w14:textId="77777777" w:rsidR="00B444F2" w:rsidRDefault="009F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E3EBE" w14:textId="77777777" w:rsidR="00B444F2" w:rsidRDefault="00B444F2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E3EBF" w14:textId="77777777" w:rsidR="00B444F2" w:rsidRDefault="00B444F2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E3EC1" w14:textId="77777777" w:rsidR="00B444F2" w:rsidRDefault="00B444F2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E3EB8" w14:textId="77777777" w:rsidR="00B444F2" w:rsidRDefault="009F0CCA">
      <w:r>
        <w:separator/>
      </w:r>
    </w:p>
  </w:footnote>
  <w:footnote w:type="continuationSeparator" w:id="0">
    <w:p w14:paraId="0DBE3EB9" w14:textId="77777777" w:rsidR="00B444F2" w:rsidRDefault="009F0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E3EBC" w14:textId="77777777" w:rsidR="00B444F2" w:rsidRDefault="00B444F2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E3EBD" w14:textId="77777777" w:rsidR="00B444F2" w:rsidRDefault="00B444F2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E3EC0" w14:textId="77777777" w:rsidR="00B444F2" w:rsidRDefault="00B444F2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53"/>
    <w:rsid w:val="007D3253"/>
    <w:rsid w:val="009F0CCA"/>
    <w:rsid w:val="00B4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BE3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97BDCD719E57"/>
  <Relationship Id="rId11" Type="http://schemas.openxmlformats.org/officeDocument/2006/relationships/hyperlink" TargetMode="External" Target="https://www.e-tar.lt/portal/lt/legalAct/TAR.0AEDBE1E8FED"/>
  <Relationship Id="rId12" Type="http://schemas.openxmlformats.org/officeDocument/2006/relationships/hyperlink" TargetMode="External" Target="https://www.e-tar.lt/portal/lt/legalAct/TAR.537330DF7763"/>
  <Relationship Id="rId13" Type="http://schemas.openxmlformats.org/officeDocument/2006/relationships/hyperlink" TargetMode="External" Target="https://www.e-tar.lt/portal/lt/legalAct/TAR.19730F1D1E34"/>
  <Relationship Id="rId14" Type="http://schemas.openxmlformats.org/officeDocument/2006/relationships/hyperlink" TargetMode="External" Target="https://www.e-tar.lt/portal/lt/legalAct/TAR.AFF980C83303"/>
  <Relationship Id="rId15" Type="http://schemas.openxmlformats.org/officeDocument/2006/relationships/hyperlink" TargetMode="External" Target="https://www.e-tar.lt/portal/lt/legalAct/TAR.D1D86651C031"/>
  <Relationship Id="rId16" Type="http://schemas.openxmlformats.org/officeDocument/2006/relationships/hyperlink" TargetMode="External" Target="https://www.e-tar.lt/portal/lt/legalAct/TAR.E099EA99B041"/>
  <Relationship Id="rId17" Type="http://schemas.openxmlformats.org/officeDocument/2006/relationships/hyperlink" TargetMode="External" Target="https://www.e-tar.lt/portal/lt/legalAct/TAR.19C14923AB0D"/>
  <Relationship Id="rId18" Type="http://schemas.openxmlformats.org/officeDocument/2006/relationships/hyperlink" TargetMode="External" Target="https://www.e-tar.lt/portal/lt/legalAct/TAR.97BDCD719E57"/>
  <Relationship Id="rId19" Type="http://schemas.openxmlformats.org/officeDocument/2006/relationships/hyperlink" TargetMode="External" Target="https://www.e-tar.lt/portal/lt/legalAct/TAR.0AEDBE1E8FED"/>
  <Relationship Id="rId2" Type="http://schemas.openxmlformats.org/officeDocument/2006/relationships/styles" Target="styles.xml"/>
  <Relationship Id="rId20" Type="http://schemas.openxmlformats.org/officeDocument/2006/relationships/hyperlink" TargetMode="External" Target="https://www.e-tar.lt/portal/lt/legalAct/TAR.FF33B3BF23DD"/>
  <Relationship Id="rId21" Type="http://schemas.openxmlformats.org/officeDocument/2006/relationships/hyperlink" TargetMode="External" Target="https://www.e-tar.lt/portal/lt/legalAct/TAR.CF3E2829B861"/>
  <Relationship Id="rId22" Type="http://schemas.openxmlformats.org/officeDocument/2006/relationships/hyperlink" TargetMode="External" Target="https://www.e-tar.lt/portal/lt/legalAct/TAR.4CD98822C372"/>
  <Relationship Id="rId23" Type="http://schemas.openxmlformats.org/officeDocument/2006/relationships/hyperlink" TargetMode="External" Target="https://www.e-tar.lt/portal/lt/legalAct/TAR.575437C4CDA8"/>
  <Relationship Id="rId24" Type="http://schemas.openxmlformats.org/officeDocument/2006/relationships/hyperlink" TargetMode="External" Target="https://www.e-tar.lt/portal/lt/legalAct/TAR.97BDCD719E57"/>
  <Relationship Id="rId25" Type="http://schemas.openxmlformats.org/officeDocument/2006/relationships/hyperlink" TargetMode="External" Target="https://www.e-tar.lt/portal/lt/legalAct/TAR.0AEDBE1E8FED"/>
  <Relationship Id="rId26" Type="http://schemas.openxmlformats.org/officeDocument/2006/relationships/hyperlink" TargetMode="External" Target="https://www.e-tar.lt/portal/lt/legalAct/TAR.FF33B3BF23DD"/>
  <Relationship Id="rId27" Type="http://schemas.openxmlformats.org/officeDocument/2006/relationships/hyperlink" TargetMode="External" Target="https://www.e-tar.lt/portal/lt/legalAct/TAR.4CD98822C372"/>
  <Relationship Id="rId28" Type="http://schemas.openxmlformats.org/officeDocument/2006/relationships/hyperlink" TargetMode="External" Target="https://www.e-tar.lt/portal/lt/legalAct/TAR.575437C4CDA8"/>
  <Relationship Id="rId29" Type="http://schemas.openxmlformats.org/officeDocument/2006/relationships/header" Target="header1.xml"/>
  <Relationship Id="rId3" Type="http://schemas.microsoft.com/office/2007/relationships/stylesWithEffects" Target="stylesWithEffects.xml"/>
  <Relationship Id="rId30" Type="http://schemas.openxmlformats.org/officeDocument/2006/relationships/header" Target="header2.xml"/>
  <Relationship Id="rId31" Type="http://schemas.openxmlformats.org/officeDocument/2006/relationships/footer" Target="footer1.xml"/>
  <Relationship Id="rId32" Type="http://schemas.openxmlformats.org/officeDocument/2006/relationships/footer" Target="footer2.xml"/>
  <Relationship Id="rId33" Type="http://schemas.openxmlformats.org/officeDocument/2006/relationships/header" Target="header3.xml"/>
  <Relationship Id="rId34" Type="http://schemas.openxmlformats.org/officeDocument/2006/relationships/footer" Target="footer3.xml"/>
  <Relationship Id="rId35" Type="http://schemas.openxmlformats.org/officeDocument/2006/relationships/fontTable" Target="fontTable.xml"/>
  <Relationship Id="rId36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4284</Words>
  <Characters>2442</Characters>
  <Application>Microsoft Office Word</Application>
  <DocSecurity>0</DocSecurity>
  <Lines>20</Lines>
  <Paragraphs>13</Paragraphs>
  <ScaleCrop>false</ScaleCrop>
  <Company>Teisines informacijos centras</Company>
  <LinksUpToDate>false</LinksUpToDate>
  <CharactersWithSpaces>6713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2016-03-23T09:10:00Z</dcterms:created>
  <dc:creator>Sandra</dc:creator>
  <lastModifiedBy>JUOSPONIENĖ Karolina</lastModifiedBy>
  <dcterms:modified xsi:type="dcterms:W3CDTF">2017-12-13T09:30:00Z</dcterms:modified>
  <revision>3</revision>
  <dc:title>VALSTYBINĖS MAISTO IR VETERINARIJOS TARNYBOS DIREKTORIAUS</dc:title>
</coreProperties>
</file>