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DED9" w14:textId="77777777" w:rsidR="001B1EE1" w:rsidRDefault="00A85F8F">
      <w:pPr>
        <w:keepLines/>
        <w:widowControl w:val="0"/>
        <w:suppressAutoHyphens/>
        <w:jc w:val="center"/>
        <w:rPr>
          <w:color w:val="000000"/>
        </w:rPr>
      </w:pPr>
      <w:r>
        <w:rPr>
          <w:color w:val="000000"/>
        </w:rPr>
        <w:pict w14:anchorId="29B2DF9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 xml:space="preserve">LIETUVOS RESPUBLIKOS </w:t>
      </w:r>
    </w:p>
    <w:p w14:paraId="29B2DEDA" w14:textId="77777777" w:rsidR="001B1EE1" w:rsidRDefault="00A85F8F">
      <w:pPr>
        <w:keepLines/>
        <w:widowControl w:val="0"/>
        <w:suppressAutoHyphens/>
        <w:jc w:val="center"/>
        <w:rPr>
          <w:color w:val="000000"/>
        </w:rPr>
      </w:pPr>
      <w:r>
        <w:rPr>
          <w:color w:val="000000"/>
        </w:rPr>
        <w:t>SVEIKATOS APSAUGOS MINISTRO</w:t>
      </w:r>
    </w:p>
    <w:p w14:paraId="29B2DEDB" w14:textId="77777777" w:rsidR="001B1EE1" w:rsidRDefault="00A85F8F">
      <w:pPr>
        <w:keepLines/>
        <w:widowControl w:val="0"/>
        <w:suppressAutoHyphens/>
        <w:jc w:val="center"/>
        <w:rPr>
          <w:color w:val="000000"/>
        </w:rPr>
      </w:pPr>
      <w:r>
        <w:rPr>
          <w:color w:val="000000"/>
        </w:rPr>
        <w:t>Į S A K Y M A S</w:t>
      </w:r>
    </w:p>
    <w:p w14:paraId="29B2DEDC" w14:textId="77777777" w:rsidR="001B1EE1" w:rsidRDefault="001B1EE1">
      <w:pPr>
        <w:widowControl w:val="0"/>
        <w:suppressAutoHyphens/>
        <w:jc w:val="center"/>
        <w:rPr>
          <w:color w:val="000000"/>
        </w:rPr>
      </w:pPr>
    </w:p>
    <w:p w14:paraId="29B2DEDD" w14:textId="77777777" w:rsidR="001B1EE1" w:rsidRDefault="00A85F8F">
      <w:pPr>
        <w:keepLines/>
        <w:widowControl w:val="0"/>
        <w:suppressAutoHyphens/>
        <w:jc w:val="center"/>
        <w:rPr>
          <w:b/>
          <w:bCs/>
          <w:caps/>
          <w:color w:val="000000"/>
        </w:rPr>
      </w:pPr>
      <w:r>
        <w:rPr>
          <w:b/>
          <w:bCs/>
          <w:caps/>
          <w:color w:val="000000"/>
        </w:rPr>
        <w:t xml:space="preserve">DĖL LIETUVOS RESPUBLIKOS SVEIKATOS APSAUGOS MINISTRO </w:t>
      </w:r>
      <w:r>
        <w:rPr>
          <w:b/>
          <w:bCs/>
          <w:caps/>
          <w:color w:val="000000"/>
        </w:rPr>
        <w:br/>
        <w:t>2008 m. SAUSIO 17 d. ĮSAKYMO Nr. V-50 „DĖL MEDICININĖS REABILITACIJOS IR SANATORINIO (ANTIRECIDYVINI</w:t>
      </w:r>
      <w:r>
        <w:rPr>
          <w:b/>
          <w:bCs/>
          <w:caps/>
          <w:color w:val="000000"/>
        </w:rPr>
        <w:t>O) GYDYMO ORGANIZAVIMO“ PAKEITIMO</w:t>
      </w:r>
    </w:p>
    <w:p w14:paraId="29B2DEDE" w14:textId="77777777" w:rsidR="001B1EE1" w:rsidRDefault="001B1EE1">
      <w:pPr>
        <w:widowControl w:val="0"/>
        <w:suppressAutoHyphens/>
        <w:jc w:val="center"/>
        <w:rPr>
          <w:color w:val="000000"/>
        </w:rPr>
      </w:pPr>
    </w:p>
    <w:p w14:paraId="29B2DEDF" w14:textId="77777777" w:rsidR="001B1EE1" w:rsidRDefault="00A85F8F">
      <w:pPr>
        <w:keepLines/>
        <w:widowControl w:val="0"/>
        <w:suppressAutoHyphens/>
        <w:jc w:val="center"/>
        <w:rPr>
          <w:color w:val="000000"/>
        </w:rPr>
      </w:pPr>
      <w:r>
        <w:rPr>
          <w:color w:val="000000"/>
        </w:rPr>
        <w:t>2011 m. liepos 7 d. Nr. V-668</w:t>
      </w:r>
    </w:p>
    <w:p w14:paraId="29B2DEE0" w14:textId="77777777" w:rsidR="001B1EE1" w:rsidRDefault="00A85F8F">
      <w:pPr>
        <w:keepLines/>
        <w:widowControl w:val="0"/>
        <w:suppressAutoHyphens/>
        <w:jc w:val="center"/>
        <w:rPr>
          <w:color w:val="000000"/>
        </w:rPr>
      </w:pPr>
      <w:r>
        <w:rPr>
          <w:color w:val="000000"/>
        </w:rPr>
        <w:t>Vilnius</w:t>
      </w:r>
    </w:p>
    <w:p w14:paraId="29B2DEE1" w14:textId="77777777" w:rsidR="001B1EE1" w:rsidRDefault="001B1EE1">
      <w:pPr>
        <w:widowControl w:val="0"/>
        <w:suppressAutoHyphens/>
        <w:jc w:val="center"/>
        <w:rPr>
          <w:color w:val="000000"/>
        </w:rPr>
      </w:pPr>
    </w:p>
    <w:p w14:paraId="140ECEB7" w14:textId="77777777" w:rsidR="00A85F8F" w:rsidRDefault="00A85F8F">
      <w:pPr>
        <w:widowControl w:val="0"/>
        <w:suppressAutoHyphens/>
        <w:jc w:val="center"/>
        <w:rPr>
          <w:color w:val="000000"/>
        </w:rPr>
      </w:pPr>
    </w:p>
    <w:p w14:paraId="29B2DEE2" w14:textId="77777777" w:rsidR="001B1EE1" w:rsidRDefault="00A85F8F">
      <w:pPr>
        <w:widowControl w:val="0"/>
        <w:suppressAutoHyphens/>
        <w:ind w:firstLine="567"/>
        <w:jc w:val="both"/>
        <w:rPr>
          <w:color w:val="000000"/>
        </w:rPr>
      </w:pPr>
      <w:r>
        <w:rPr>
          <w:color w:val="000000"/>
        </w:rPr>
        <w:t>P a k e i č i u Lietuvos Respublikos sveikatos apsaugos ministro 2008 m. sausio 17 d. įsakymą Nr. V-50 „Dėl</w:t>
      </w:r>
      <w:r>
        <w:rPr>
          <w:b/>
          <w:bCs/>
          <w:color w:val="000000"/>
        </w:rPr>
        <w:t xml:space="preserve"> </w:t>
      </w:r>
      <w:r>
        <w:rPr>
          <w:color w:val="000000"/>
        </w:rPr>
        <w:t>medicininės reabilitacijos ir sanatorinio (antirecidyvinio) gydymo organiz</w:t>
      </w:r>
      <w:r>
        <w:rPr>
          <w:color w:val="000000"/>
        </w:rPr>
        <w:t xml:space="preserve">avimo“ (Žin., 2008, Nr. </w:t>
      </w:r>
      <w:hyperlink r:id="rId10" w:tgtFrame="_blank" w:history="1">
        <w:r>
          <w:rPr>
            <w:color w:val="0000FF" w:themeColor="hyperlink"/>
            <w:u w:val="single"/>
          </w:rPr>
          <w:t>12-407</w:t>
        </w:r>
      </w:hyperlink>
      <w:r>
        <w:rPr>
          <w:color w:val="000000"/>
        </w:rPr>
        <w:t xml:space="preserve">, Nr. </w:t>
      </w:r>
      <w:hyperlink r:id="rId11" w:tgtFrame="_blank" w:history="1">
        <w:r>
          <w:rPr>
            <w:color w:val="0000FF" w:themeColor="hyperlink"/>
            <w:u w:val="single"/>
          </w:rPr>
          <w:t>37-1345</w:t>
        </w:r>
      </w:hyperlink>
      <w:r>
        <w:rPr>
          <w:color w:val="000000"/>
        </w:rPr>
        <w:t xml:space="preserve">; 2009, Nr. </w:t>
      </w:r>
      <w:hyperlink r:id="rId12" w:tgtFrame="_blank" w:history="1">
        <w:r>
          <w:rPr>
            <w:color w:val="0000FF" w:themeColor="hyperlink"/>
            <w:u w:val="single"/>
          </w:rPr>
          <w:t>146-6506</w:t>
        </w:r>
      </w:hyperlink>
      <w:r>
        <w:rPr>
          <w:color w:val="000000"/>
        </w:rPr>
        <w:t xml:space="preserve">; 2010, Nr. </w:t>
      </w:r>
      <w:hyperlink r:id="rId13" w:tgtFrame="_blank" w:history="1">
        <w:r>
          <w:rPr>
            <w:color w:val="0000FF" w:themeColor="hyperlink"/>
            <w:u w:val="single"/>
          </w:rPr>
          <w:t>58-2843</w:t>
        </w:r>
      </w:hyperlink>
      <w:r>
        <w:rPr>
          <w:color w:val="000000"/>
        </w:rPr>
        <w:t xml:space="preserve">; 2010, Nr. </w:t>
      </w:r>
      <w:hyperlink r:id="rId14" w:tgtFrame="_blank" w:history="1">
        <w:r>
          <w:rPr>
            <w:color w:val="0000FF" w:themeColor="hyperlink"/>
            <w:u w:val="single"/>
          </w:rPr>
          <w:t>147-7546</w:t>
        </w:r>
      </w:hyperlink>
      <w:r>
        <w:rPr>
          <w:color w:val="000000"/>
        </w:rPr>
        <w:t>):</w:t>
      </w:r>
    </w:p>
    <w:p w14:paraId="29B2DEE3" w14:textId="77777777" w:rsidR="001B1EE1" w:rsidRDefault="00A85F8F">
      <w:pPr>
        <w:widowControl w:val="0"/>
        <w:suppressAutoHyphens/>
        <w:ind w:firstLine="567"/>
        <w:jc w:val="both"/>
        <w:rPr>
          <w:color w:val="000000"/>
        </w:rPr>
      </w:pPr>
      <w:r>
        <w:rPr>
          <w:color w:val="000000"/>
        </w:rPr>
        <w:t>1</w:t>
      </w:r>
      <w:r>
        <w:rPr>
          <w:color w:val="000000"/>
        </w:rPr>
        <w:t>. Nurod</w:t>
      </w:r>
      <w:r>
        <w:rPr>
          <w:color w:val="000000"/>
        </w:rPr>
        <w:t>ytuoju įsakymu patvirtintų Medicininės reabilitacijos paslaugų etapų, Vaikų atrankos ir siuntimo į medicininės reabilitacijos sveikatos priežiūros įstaigas tvarkos aprašo:</w:t>
      </w:r>
    </w:p>
    <w:p w14:paraId="29B2DEE4" w14:textId="77777777" w:rsidR="001B1EE1" w:rsidRDefault="00A85F8F">
      <w:pPr>
        <w:widowControl w:val="0"/>
        <w:suppressAutoHyphens/>
        <w:ind w:firstLine="567"/>
        <w:jc w:val="both"/>
        <w:rPr>
          <w:color w:val="000000"/>
        </w:rPr>
      </w:pPr>
      <w:r>
        <w:rPr>
          <w:color w:val="000000"/>
        </w:rPr>
        <w:t>1.1</w:t>
      </w:r>
      <w:r>
        <w:rPr>
          <w:color w:val="000000"/>
        </w:rPr>
        <w:t>. Išdėstau 4.1 punktą taip:</w:t>
      </w:r>
    </w:p>
    <w:p w14:paraId="29B2DEE5" w14:textId="77777777" w:rsidR="001B1EE1" w:rsidRDefault="00A85F8F">
      <w:pPr>
        <w:widowControl w:val="0"/>
        <w:suppressAutoHyphens/>
        <w:ind w:firstLine="567"/>
        <w:jc w:val="both"/>
        <w:rPr>
          <w:color w:val="000000"/>
        </w:rPr>
      </w:pPr>
      <w:r>
        <w:rPr>
          <w:color w:val="000000"/>
        </w:rPr>
        <w:t>„</w:t>
      </w:r>
      <w:r>
        <w:rPr>
          <w:color w:val="000000"/>
        </w:rPr>
        <w:t>4.1</w:t>
      </w:r>
      <w:r>
        <w:rPr>
          <w:color w:val="000000"/>
        </w:rPr>
        <w:t>. Pakartotinė reabilitacija skiriama asmenims</w:t>
      </w:r>
      <w:r>
        <w:rPr>
          <w:color w:val="000000"/>
        </w:rPr>
        <w:t xml:space="preserve"> iki 18 metų, kuriems teisės aktų nustatyta tvarka pripažintas neįgalumas – pirmuosius 3 metus po neįgalumo nustatymo dėl pagal Tarptautinės statistinės ligų ir susijusių sveikatos sutrikimų klasifikacijos dešimtajame pataisytame ir papildytame leidime „Si</w:t>
      </w:r>
      <w:r>
        <w:rPr>
          <w:color w:val="000000"/>
        </w:rPr>
        <w:t>steminis ligų sąrašas“ (toliau – TLK–10–AM) nustatytų priežasčių: A 84–A 85; A 87; A 89; B 02.1–2; C 41.2; C 70.0; C 70.1; C 71; C 72.0; C 72.2–8; C 81–C 83; C 91, C 92; D 16.6; D 32–33; D 55–D 59; D 60–D 64; D 76 (G 00; G 03; G 04; G 06 – tik pirmus metus</w:t>
      </w:r>
      <w:r>
        <w:rPr>
          <w:color w:val="000000"/>
        </w:rPr>
        <w:t xml:space="preserve"> nuo susirgimo pradžios); G 09; G 10–G 13; G 23; G 35; G 37; G 60–63; G 70–G 71; G 80–G 83; G 93.0; G 95.0–2; G 99.2 (I 60–I 64 – tik pirmus metus nuo susirgimo pradžios); I 69.0; M 08–09; M 20–22; M 23–25; M 43.1; M 48.0; M 91.0; M 91.8; M 92.5–M 92.8; M </w:t>
      </w:r>
      <w:r>
        <w:rPr>
          <w:color w:val="000000"/>
        </w:rPr>
        <w:t>93.0; M 93.2; Q 66; Q 68–72; Q 76; Q 78; (S 06; S 14.0; S 14.1; S 24.0; S 24.1; S 34.0; S 34.1; T 09.3 – tik pirmus metus po sužalojimo); S 32; S 72; T 02; T 90.5; T 91.3; Z 94.8.“</w:t>
      </w:r>
    </w:p>
    <w:p w14:paraId="29B2DEE6" w14:textId="77777777" w:rsidR="001B1EE1" w:rsidRDefault="00A85F8F">
      <w:pPr>
        <w:widowControl w:val="0"/>
        <w:suppressAutoHyphens/>
        <w:ind w:firstLine="567"/>
        <w:jc w:val="both"/>
        <w:rPr>
          <w:color w:val="000000"/>
        </w:rPr>
      </w:pPr>
      <w:r>
        <w:rPr>
          <w:color w:val="000000"/>
        </w:rPr>
        <w:t>1.2</w:t>
      </w:r>
      <w:r>
        <w:rPr>
          <w:color w:val="000000"/>
        </w:rPr>
        <w:t>. Išdėstau 9 punktą taip:</w:t>
      </w:r>
    </w:p>
    <w:p w14:paraId="29B2DEE7" w14:textId="77777777" w:rsidR="001B1EE1" w:rsidRDefault="00A85F8F">
      <w:pPr>
        <w:widowControl w:val="0"/>
        <w:suppressAutoHyphens/>
        <w:ind w:firstLine="567"/>
        <w:jc w:val="both"/>
        <w:rPr>
          <w:color w:val="000000"/>
        </w:rPr>
      </w:pPr>
      <w:r>
        <w:rPr>
          <w:color w:val="000000"/>
        </w:rPr>
        <w:t>„</w:t>
      </w:r>
      <w:r>
        <w:rPr>
          <w:color w:val="000000"/>
        </w:rPr>
        <w:t>9</w:t>
      </w:r>
      <w:r>
        <w:rPr>
          <w:color w:val="000000"/>
        </w:rPr>
        <w:t xml:space="preserve">. Antrojo arba trečiojo </w:t>
      </w:r>
      <w:r>
        <w:rPr>
          <w:color w:val="000000"/>
        </w:rPr>
        <w:t>reabilitacijos etapo paslaugas, suteikus pirmojo reabilitacijos etapo paslaugas, skiria fizinės medicinos ir reabilitacijos gydytojas.</w:t>
      </w:r>
    </w:p>
    <w:p w14:paraId="29B2DEE8" w14:textId="77777777" w:rsidR="001B1EE1" w:rsidRDefault="00A85F8F">
      <w:pPr>
        <w:widowControl w:val="0"/>
        <w:suppressAutoHyphens/>
        <w:ind w:firstLine="567"/>
        <w:jc w:val="both"/>
        <w:rPr>
          <w:color w:val="000000"/>
        </w:rPr>
      </w:pPr>
      <w:r>
        <w:rPr>
          <w:color w:val="000000"/>
        </w:rPr>
        <w:t>Atsižvelgdamas į fizinės medicinos ir reabilitacijos gydytojo rekomendaciją ir siųsdamas pacientą į asmens sveikatos prie</w:t>
      </w:r>
      <w:r>
        <w:rPr>
          <w:color w:val="000000"/>
        </w:rPr>
        <w:t>žiūros įstaigą dėl antrojo arba trečiojo reabilitacijos etapo paslaugų, ligos istorijos epikrizėje ir išraše iš medicininių dokumentų, kurio forma patvirtinta Lietuvos Respublikos sveikatos apsaugos ministro 1999 m. lapkričio 29 d. įsakymu Nr. 515 „Dėl sve</w:t>
      </w:r>
      <w:r>
        <w:rPr>
          <w:color w:val="000000"/>
        </w:rPr>
        <w:t xml:space="preserve">ikatos priežiūros įstaigų veiklos apskaitos ir atskaitomybės tvarkos“ (Žin., 1999, Nr. </w:t>
      </w:r>
      <w:hyperlink r:id="rId15" w:tgtFrame="_blank" w:history="1">
        <w:r>
          <w:rPr>
            <w:color w:val="0000FF" w:themeColor="hyperlink"/>
            <w:u w:val="single"/>
          </w:rPr>
          <w:t>103-2972</w:t>
        </w:r>
      </w:hyperlink>
      <w:r>
        <w:rPr>
          <w:color w:val="000000"/>
        </w:rPr>
        <w:t>) (toliau – forma Nr. 027/a), gydantis (šeimos) gydytojas pažymi diagnozę ir TLK–1</w:t>
      </w:r>
      <w:r>
        <w:rPr>
          <w:color w:val="000000"/>
        </w:rPr>
        <w:t>0–AM kodą, pirmuoju reabilitacijos etapu suteiktas paslaugas, jų skaičių, fizinės medicinos ir reabilitacijos gydytojo nurodytą funkcinės būklės įvertinimą, rekomendacijas ir antrojo arba trečiojo reabilitacijos etapo ir paslaugų skyrimo motyvus.“</w:t>
      </w:r>
    </w:p>
    <w:p w14:paraId="29B2DEE9" w14:textId="77777777" w:rsidR="001B1EE1" w:rsidRDefault="00A85F8F">
      <w:pPr>
        <w:widowControl w:val="0"/>
        <w:suppressAutoHyphens/>
        <w:ind w:firstLine="567"/>
        <w:jc w:val="both"/>
        <w:rPr>
          <w:color w:val="000000"/>
        </w:rPr>
      </w:pPr>
      <w:r>
        <w:rPr>
          <w:color w:val="000000"/>
        </w:rPr>
        <w:t>1.</w:t>
      </w:r>
      <w:r>
        <w:rPr>
          <w:color w:val="000000"/>
        </w:rPr>
        <w:t>3</w:t>
      </w:r>
      <w:r>
        <w:rPr>
          <w:color w:val="000000"/>
        </w:rPr>
        <w:t>. Išdėstau 18 punktą taip:</w:t>
      </w:r>
    </w:p>
    <w:p w14:paraId="29B2DEEA" w14:textId="77777777" w:rsidR="001B1EE1" w:rsidRDefault="00A85F8F">
      <w:pPr>
        <w:widowControl w:val="0"/>
        <w:suppressAutoHyphens/>
        <w:ind w:firstLine="567"/>
        <w:jc w:val="both"/>
        <w:rPr>
          <w:color w:val="000000"/>
        </w:rPr>
      </w:pPr>
      <w:r>
        <w:rPr>
          <w:color w:val="000000"/>
        </w:rPr>
        <w:t>„</w:t>
      </w:r>
      <w:r>
        <w:rPr>
          <w:color w:val="000000"/>
        </w:rPr>
        <w:t>18</w:t>
      </w:r>
      <w:r>
        <w:rPr>
          <w:color w:val="000000"/>
        </w:rPr>
        <w:t>. Priimanti pacientą asmens sveikatos priežiūros įstaiga turi patikrinti asmens tapatybę. Pacientas arba jį lydintis asmuo privalo pateikti išrašą iš medicininių dokumentų (forma Nr. 027/a) ir TLK išduotą pažymą, patvirti</w:t>
      </w:r>
      <w:r>
        <w:rPr>
          <w:color w:val="000000"/>
        </w:rPr>
        <w:t>nančią teisę į kompensaciją už medicininę reabilitaciją. Elektroninį nedarbingumo pažymėjimą medicininės reabilitacijos laikotarpiu tęsia įstaigos gydytojas, vadovaudamasis Elektroninių nedarbingumo pažymėjimų bei elektroninių nėštumo ir gimdymo atostogų p</w:t>
      </w:r>
      <w:r>
        <w:rPr>
          <w:color w:val="000000"/>
        </w:rPr>
        <w:t xml:space="preserve">ažymėjimų išdavimo taisyklėmis, patvirtintomis Lietuvos Respublikos sveikatos apsaugos ministro ir Lietuvos Respublikos socialinės apsaugos ir darbo ministro 2005 m. įsakymu Nr. V-533/A1-189 (Žin., 2005, Nr. </w:t>
      </w:r>
      <w:hyperlink r:id="rId16" w:tgtFrame="_blank" w:history="1">
        <w:r>
          <w:rPr>
            <w:color w:val="0000FF" w:themeColor="hyperlink"/>
            <w:u w:val="single"/>
          </w:rPr>
          <w:t>83-3078</w:t>
        </w:r>
      </w:hyperlink>
      <w:r>
        <w:rPr>
          <w:color w:val="000000"/>
        </w:rPr>
        <w:t>, Nr. 134).“</w:t>
      </w:r>
    </w:p>
    <w:p w14:paraId="29B2DEEB" w14:textId="77777777" w:rsidR="001B1EE1" w:rsidRDefault="00A85F8F">
      <w:pPr>
        <w:widowControl w:val="0"/>
        <w:suppressAutoHyphens/>
        <w:ind w:firstLine="567"/>
        <w:jc w:val="both"/>
        <w:rPr>
          <w:color w:val="000000"/>
        </w:rPr>
      </w:pPr>
      <w:r>
        <w:rPr>
          <w:color w:val="000000"/>
        </w:rPr>
        <w:t>1.4</w:t>
      </w:r>
      <w:r>
        <w:rPr>
          <w:color w:val="000000"/>
        </w:rPr>
        <w:t>. Išdėstau 21 punktą taip:</w:t>
      </w:r>
    </w:p>
    <w:p w14:paraId="29B2DEEC" w14:textId="77777777" w:rsidR="001B1EE1" w:rsidRDefault="00A85F8F">
      <w:pPr>
        <w:widowControl w:val="0"/>
        <w:suppressAutoHyphens/>
        <w:ind w:firstLine="567"/>
        <w:jc w:val="both"/>
        <w:rPr>
          <w:color w:val="000000"/>
        </w:rPr>
      </w:pPr>
      <w:r>
        <w:rPr>
          <w:color w:val="000000"/>
        </w:rPr>
        <w:t>„</w:t>
      </w:r>
      <w:r>
        <w:rPr>
          <w:color w:val="000000"/>
        </w:rPr>
        <w:t>21</w:t>
      </w:r>
      <w:r>
        <w:rPr>
          <w:color w:val="000000"/>
        </w:rPr>
        <w:t>. Atskiri šiuose reikalavimuose pagal TLK–10–AM nenumatyti atvejai, įvertinus indikacijas, paslaugų rūšį, trukmę ir slaugos ypatumus turi būti patvirtinti gydytoj</w:t>
      </w:r>
      <w:r>
        <w:rPr>
          <w:color w:val="000000"/>
        </w:rPr>
        <w:t>ų konsiliumo. Apie priimtą sprendimą gydantis gydytojas informuoja TLK ir suderina dėl medicininės reabilitacijos paslaugų apmokėjimo.“</w:t>
      </w:r>
    </w:p>
    <w:p w14:paraId="29B2DEED" w14:textId="77777777" w:rsidR="001B1EE1" w:rsidRDefault="00A85F8F">
      <w:pPr>
        <w:widowControl w:val="0"/>
        <w:suppressAutoHyphens/>
        <w:ind w:firstLine="567"/>
        <w:jc w:val="both"/>
        <w:rPr>
          <w:color w:val="000000"/>
        </w:rPr>
      </w:pPr>
      <w:r>
        <w:rPr>
          <w:color w:val="000000"/>
        </w:rPr>
        <w:t>1.5</w:t>
      </w:r>
      <w:r>
        <w:rPr>
          <w:color w:val="000000"/>
        </w:rPr>
        <w:t>. Išdėstau 22 punktą taip:</w:t>
      </w:r>
    </w:p>
    <w:p w14:paraId="29B2DEEE" w14:textId="77777777" w:rsidR="001B1EE1" w:rsidRDefault="00A85F8F">
      <w:pPr>
        <w:widowControl w:val="0"/>
        <w:suppressAutoHyphens/>
        <w:ind w:firstLine="567"/>
        <w:jc w:val="both"/>
        <w:rPr>
          <w:color w:val="000000"/>
        </w:rPr>
      </w:pPr>
      <w:r>
        <w:rPr>
          <w:color w:val="000000"/>
        </w:rPr>
        <w:t>„</w:t>
      </w:r>
      <w:r>
        <w:rPr>
          <w:color w:val="000000"/>
        </w:rPr>
        <w:t>22</w:t>
      </w:r>
      <w:r>
        <w:rPr>
          <w:color w:val="000000"/>
        </w:rPr>
        <w:t>. Vaikai iki 8 metų turi teisę vykti į medicininės reabilitacijos įstaigas ly</w:t>
      </w:r>
      <w:r>
        <w:rPr>
          <w:color w:val="000000"/>
        </w:rPr>
        <w:t>dimi slaugančio asmens. Į medicininės reabilitacijos įstaigas vykstančius kelis tos pačios šeimos vaikus lydi tik vienas slaugantis asmuo. Vyresni nei 8 metų amžiaus vaikai galėtų būti lydimi slaugančio asmens, jei vaikui yra nustatytas neįgalumas arba gyd</w:t>
      </w:r>
      <w:r>
        <w:rPr>
          <w:color w:val="000000"/>
        </w:rPr>
        <w:t>ytojų konsultacinė komisija (toliau tekste – GKK) nustatė, kad reikalinga slauga dėl adaptacijos ar elgesio sutrikimų, dėl sunkių centrinės ar periferinės nervų sistemos, atramos-judamojo aparato pažeidimų, traumų, operacijų.“</w:t>
      </w:r>
    </w:p>
    <w:p w14:paraId="29B2DEEF" w14:textId="77777777" w:rsidR="001B1EE1" w:rsidRDefault="00A85F8F">
      <w:pPr>
        <w:widowControl w:val="0"/>
        <w:suppressAutoHyphens/>
        <w:ind w:firstLine="567"/>
        <w:jc w:val="both"/>
        <w:rPr>
          <w:color w:val="000000"/>
        </w:rPr>
      </w:pPr>
      <w:r>
        <w:rPr>
          <w:color w:val="000000"/>
        </w:rPr>
        <w:t>2</w:t>
      </w:r>
      <w:r>
        <w:rPr>
          <w:color w:val="000000"/>
        </w:rPr>
        <w:t>. Išdėstau nurodyt</w:t>
      </w:r>
      <w:r>
        <w:rPr>
          <w:color w:val="000000"/>
        </w:rPr>
        <w:t>uoju įsakymu patvirtinto Vaikų sanatorinio (antirecidyvinio) gydymo specialiųjų reikalavimų aprašo septynioliktąją eilutę taip:</w:t>
      </w:r>
    </w:p>
    <w:p w14:paraId="29B2DEF0"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EF6"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EF1" w14:textId="77777777" w:rsidR="001B1EE1" w:rsidRDefault="00A85F8F">
            <w:pPr>
              <w:widowControl w:val="0"/>
              <w:suppressAutoHyphens/>
              <w:rPr>
                <w:color w:val="000000"/>
              </w:rPr>
            </w:pPr>
            <w:r>
              <w:rPr>
                <w:color w:val="000000"/>
              </w:rPr>
              <w:t xml:space="preserve">Užsitęsęs ar recidyvuojantis bronchitas arba lėtinė obstrukcinė plaučių liga </w:t>
            </w:r>
          </w:p>
          <w:p w14:paraId="29B2DEF2" w14:textId="77777777" w:rsidR="001B1EE1" w:rsidRDefault="00A85F8F">
            <w:pPr>
              <w:widowControl w:val="0"/>
              <w:suppressAutoHyphens/>
              <w:rPr>
                <w:color w:val="000000"/>
              </w:rPr>
            </w:pPr>
            <w:r>
              <w:rPr>
                <w:color w:val="000000"/>
              </w:rPr>
              <w:t>J 20</w:t>
            </w:r>
          </w:p>
          <w:p w14:paraId="29B2DEF3" w14:textId="77777777" w:rsidR="001B1EE1" w:rsidRDefault="00A85F8F">
            <w:pPr>
              <w:widowControl w:val="0"/>
              <w:suppressAutoHyphens/>
              <w:rPr>
                <w:color w:val="000000"/>
              </w:rPr>
            </w:pPr>
            <w:r>
              <w:rPr>
                <w:color w:val="000000"/>
              </w:rPr>
              <w:t>J 44 (16 metų ir vyresni vaikai)</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EF4" w14:textId="77777777" w:rsidR="001B1EE1" w:rsidRDefault="00A85F8F">
            <w:pPr>
              <w:widowControl w:val="0"/>
              <w:suppressAutoHyphens/>
              <w:rPr>
                <w:color w:val="000000"/>
              </w:rPr>
            </w:pPr>
            <w:r>
              <w:rPr>
                <w:color w:val="000000"/>
              </w:rPr>
              <w:t xml:space="preserve">Sergant </w:t>
            </w:r>
            <w:r>
              <w:rPr>
                <w:color w:val="000000"/>
              </w:rPr>
              <w:t>daugiau kaip 3 kartus per metus; po paūmėjimo praėjus ne mažiau kaip 1,5–2 mėn. arba remisijos fazėje</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EF5" w14:textId="77777777" w:rsidR="001B1EE1" w:rsidRDefault="00A85F8F">
            <w:pPr>
              <w:widowControl w:val="0"/>
              <w:suppressAutoHyphens/>
              <w:jc w:val="center"/>
              <w:rPr>
                <w:color w:val="000000"/>
              </w:rPr>
            </w:pPr>
            <w:r>
              <w:rPr>
                <w:color w:val="000000"/>
              </w:rPr>
              <w:t>18</w:t>
            </w:r>
          </w:p>
        </w:tc>
      </w:tr>
    </w:tbl>
    <w:p w14:paraId="29B2DEF7" w14:textId="77777777" w:rsidR="001B1EE1" w:rsidRDefault="00A85F8F">
      <w:pPr>
        <w:widowControl w:val="0"/>
        <w:suppressAutoHyphens/>
        <w:ind w:firstLine="567"/>
        <w:jc w:val="both"/>
        <w:rPr>
          <w:color w:val="000000"/>
        </w:rPr>
      </w:pPr>
    </w:p>
    <w:p w14:paraId="29B2DEF8" w14:textId="77777777" w:rsidR="001B1EE1" w:rsidRDefault="00A85F8F">
      <w:pPr>
        <w:widowControl w:val="0"/>
        <w:suppressAutoHyphens/>
        <w:ind w:firstLine="567"/>
        <w:jc w:val="both"/>
        <w:rPr>
          <w:color w:val="000000"/>
        </w:rPr>
      </w:pPr>
      <w:r>
        <w:rPr>
          <w:color w:val="000000"/>
        </w:rPr>
        <w:t>3</w:t>
      </w:r>
      <w:r>
        <w:rPr>
          <w:color w:val="000000"/>
        </w:rPr>
        <w:t>. Nurodytuoju įsakymu patvirtinto Medicininės reabilitacijos paslaugų vaikams teikimo specialiųjų reikalavimų aprašo II skyriaus Vaikų nervų sis</w:t>
      </w:r>
      <w:r>
        <w:rPr>
          <w:color w:val="000000"/>
        </w:rPr>
        <w:t>temos ligos antrojo poskyrio Antrasis medicininės reabilitacijos etapas:</w:t>
      </w:r>
    </w:p>
    <w:p w14:paraId="29B2DEF9" w14:textId="77777777" w:rsidR="001B1EE1" w:rsidRDefault="00A85F8F">
      <w:pPr>
        <w:widowControl w:val="0"/>
        <w:suppressAutoHyphens/>
        <w:ind w:firstLine="567"/>
        <w:jc w:val="both"/>
        <w:rPr>
          <w:color w:val="000000"/>
        </w:rPr>
      </w:pPr>
      <w:r>
        <w:rPr>
          <w:color w:val="000000"/>
        </w:rPr>
        <w:t>3.1</w:t>
      </w:r>
      <w:r>
        <w:rPr>
          <w:color w:val="000000"/>
        </w:rPr>
        <w:t>. Išdėstau trečiąją ir ketvirtąją eilutes taip:</w:t>
      </w:r>
    </w:p>
    <w:p w14:paraId="29B2DEFA"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F00" w14:textId="77777777">
        <w:trPr>
          <w:trHeight w:val="60"/>
        </w:trPr>
        <w:tc>
          <w:tcPr>
            <w:tcW w:w="44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EFB" w14:textId="77777777" w:rsidR="001B1EE1" w:rsidRDefault="00A85F8F">
            <w:pPr>
              <w:widowControl w:val="0"/>
              <w:suppressAutoHyphens/>
              <w:rPr>
                <w:color w:val="000000"/>
              </w:rPr>
            </w:pPr>
            <w:r>
              <w:rPr>
                <w:color w:val="000000"/>
              </w:rPr>
              <w:t xml:space="preserve">Nugaros smegenų pažeidimai* </w:t>
            </w:r>
          </w:p>
          <w:p w14:paraId="29B2DEFC" w14:textId="77777777" w:rsidR="001B1EE1" w:rsidRDefault="00A85F8F">
            <w:pPr>
              <w:widowControl w:val="0"/>
              <w:suppressAutoHyphens/>
              <w:rPr>
                <w:color w:val="000000"/>
              </w:rPr>
            </w:pPr>
            <w:r>
              <w:rPr>
                <w:color w:val="000000"/>
              </w:rPr>
              <w:t>G 95.0–2; S 14.0–1;</w:t>
            </w:r>
          </w:p>
          <w:p w14:paraId="29B2DEFD" w14:textId="77777777" w:rsidR="001B1EE1" w:rsidRDefault="00A85F8F">
            <w:pPr>
              <w:widowControl w:val="0"/>
              <w:suppressAutoHyphens/>
              <w:rPr>
                <w:color w:val="000000"/>
              </w:rPr>
            </w:pPr>
            <w:r>
              <w:rPr>
                <w:color w:val="000000"/>
              </w:rPr>
              <w:t>S 24.0–1; S 34.1; T 09.3</w:t>
            </w:r>
          </w:p>
        </w:tc>
        <w:tc>
          <w:tcPr>
            <w:tcW w:w="3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EFE" w14:textId="77777777" w:rsidR="001B1EE1" w:rsidRDefault="00A85F8F">
            <w:pPr>
              <w:widowControl w:val="0"/>
              <w:suppressAutoHyphens/>
              <w:rPr>
                <w:color w:val="000000"/>
              </w:rPr>
            </w:pPr>
            <w:r>
              <w:rPr>
                <w:color w:val="000000"/>
              </w:rPr>
              <w:t xml:space="preserve">Bartelio indeksas 55–75 balai </w:t>
            </w:r>
          </w:p>
        </w:tc>
        <w:tc>
          <w:tcPr>
            <w:tcW w:w="13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EFF" w14:textId="77777777" w:rsidR="001B1EE1" w:rsidRDefault="00A85F8F">
            <w:pPr>
              <w:widowControl w:val="0"/>
              <w:suppressAutoHyphens/>
              <w:jc w:val="center"/>
              <w:rPr>
                <w:color w:val="000000"/>
              </w:rPr>
            </w:pPr>
            <w:r>
              <w:rPr>
                <w:color w:val="000000"/>
              </w:rPr>
              <w:t>40</w:t>
            </w:r>
          </w:p>
        </w:tc>
      </w:tr>
      <w:tr w:rsidR="001B1EE1" w14:paraId="29B2DF06" w14:textId="77777777">
        <w:trPr>
          <w:trHeight w:val="375"/>
        </w:trPr>
        <w:tc>
          <w:tcPr>
            <w:tcW w:w="4452"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29B2DF01" w14:textId="77777777" w:rsidR="001B1EE1" w:rsidRDefault="00A85F8F">
            <w:pPr>
              <w:widowControl w:val="0"/>
              <w:suppressAutoHyphens/>
              <w:rPr>
                <w:color w:val="000000"/>
              </w:rPr>
            </w:pPr>
            <w:r>
              <w:rPr>
                <w:color w:val="000000"/>
              </w:rPr>
              <w:t xml:space="preserve">Po galvos smegenų pažeidimų* </w:t>
            </w:r>
          </w:p>
          <w:p w14:paraId="29B2DF02" w14:textId="77777777" w:rsidR="001B1EE1" w:rsidRDefault="00A85F8F">
            <w:pPr>
              <w:widowControl w:val="0"/>
              <w:suppressAutoHyphens/>
              <w:rPr>
                <w:color w:val="000000"/>
              </w:rPr>
            </w:pPr>
            <w:r>
              <w:rPr>
                <w:color w:val="000000"/>
              </w:rPr>
              <w:t>A 84–A 85; A 87; A 89; B 02.1; B 02.2; C 70.0; C 71; C 72.2–8; D 32–D 33;</w:t>
            </w:r>
          </w:p>
          <w:p w14:paraId="29B2DF03" w14:textId="77777777" w:rsidR="001B1EE1" w:rsidRDefault="00A85F8F">
            <w:pPr>
              <w:widowControl w:val="0"/>
              <w:suppressAutoHyphens/>
              <w:rPr>
                <w:color w:val="000000"/>
              </w:rPr>
            </w:pPr>
            <w:r>
              <w:rPr>
                <w:color w:val="000000"/>
              </w:rPr>
              <w:t>G 00; G 02.0; G 03; G 04; G 06; G 09; G 93.0; I 60–I 64; I 69.0; S 06; T 90.5</w:t>
            </w:r>
          </w:p>
        </w:tc>
        <w:tc>
          <w:tcPr>
            <w:tcW w:w="3299" w:type="dxa"/>
            <w:tcBorders>
              <w:top w:val="single" w:sz="4" w:space="0" w:color="000000"/>
              <w:left w:val="single" w:sz="4" w:space="0" w:color="000000"/>
              <w:right w:val="single" w:sz="4" w:space="0" w:color="000000"/>
            </w:tcBorders>
            <w:tcMar>
              <w:top w:w="57" w:type="dxa"/>
              <w:left w:w="57" w:type="dxa"/>
              <w:bottom w:w="57" w:type="dxa"/>
              <w:right w:w="57" w:type="dxa"/>
            </w:tcMar>
          </w:tcPr>
          <w:p w14:paraId="29B2DF04" w14:textId="77777777" w:rsidR="001B1EE1" w:rsidRDefault="00A85F8F">
            <w:pPr>
              <w:widowControl w:val="0"/>
              <w:suppressAutoHyphens/>
              <w:rPr>
                <w:color w:val="000000"/>
              </w:rPr>
            </w:pPr>
            <w:r>
              <w:rPr>
                <w:color w:val="000000"/>
              </w:rPr>
              <w:t>Bartelio indeksas 35–45 balai</w:t>
            </w:r>
          </w:p>
        </w:tc>
        <w:tc>
          <w:tcPr>
            <w:tcW w:w="1319" w:type="dxa"/>
            <w:tcBorders>
              <w:top w:val="single" w:sz="4" w:space="0" w:color="000000"/>
              <w:left w:val="single" w:sz="4" w:space="0" w:color="000000"/>
              <w:right w:val="single" w:sz="4" w:space="0" w:color="000000"/>
            </w:tcBorders>
            <w:tcMar>
              <w:top w:w="57" w:type="dxa"/>
              <w:left w:w="57" w:type="dxa"/>
              <w:bottom w:w="57" w:type="dxa"/>
              <w:right w:w="57" w:type="dxa"/>
            </w:tcMar>
          </w:tcPr>
          <w:p w14:paraId="29B2DF05" w14:textId="77777777" w:rsidR="001B1EE1" w:rsidRDefault="00A85F8F">
            <w:pPr>
              <w:widowControl w:val="0"/>
              <w:suppressAutoHyphens/>
              <w:jc w:val="center"/>
              <w:rPr>
                <w:color w:val="000000"/>
              </w:rPr>
            </w:pPr>
            <w:r>
              <w:rPr>
                <w:color w:val="000000"/>
              </w:rPr>
              <w:t>48</w:t>
            </w:r>
          </w:p>
        </w:tc>
      </w:tr>
      <w:tr w:rsidR="001B1EE1" w14:paraId="29B2DF0A" w14:textId="77777777">
        <w:trPr>
          <w:trHeight w:val="225"/>
        </w:trPr>
        <w:tc>
          <w:tcPr>
            <w:tcW w:w="4452" w:type="dxa"/>
            <w:vMerge/>
            <w:tcBorders>
              <w:left w:val="single" w:sz="4" w:space="0" w:color="000000"/>
              <w:right w:val="single" w:sz="4" w:space="0" w:color="000000"/>
            </w:tcBorders>
            <w:tcMar>
              <w:top w:w="57" w:type="dxa"/>
              <w:left w:w="57" w:type="dxa"/>
              <w:bottom w:w="57" w:type="dxa"/>
              <w:right w:w="57" w:type="dxa"/>
            </w:tcMar>
            <w:vAlign w:val="center"/>
          </w:tcPr>
          <w:p w14:paraId="29B2DF07" w14:textId="77777777" w:rsidR="001B1EE1" w:rsidRDefault="001B1EE1">
            <w:pPr>
              <w:widowControl w:val="0"/>
              <w:suppressAutoHyphens/>
              <w:rPr>
                <w:color w:val="000000"/>
              </w:rPr>
            </w:pPr>
          </w:p>
        </w:tc>
        <w:tc>
          <w:tcPr>
            <w:tcW w:w="3299" w:type="dxa"/>
            <w:tcBorders>
              <w:left w:val="single" w:sz="4" w:space="0" w:color="000000"/>
              <w:right w:val="single" w:sz="4" w:space="0" w:color="000000"/>
            </w:tcBorders>
            <w:tcMar>
              <w:top w:w="57" w:type="dxa"/>
              <w:left w:w="57" w:type="dxa"/>
              <w:bottom w:w="57" w:type="dxa"/>
              <w:right w:w="57" w:type="dxa"/>
            </w:tcMar>
          </w:tcPr>
          <w:p w14:paraId="29B2DF08" w14:textId="77777777" w:rsidR="001B1EE1" w:rsidRDefault="00A85F8F">
            <w:pPr>
              <w:widowControl w:val="0"/>
              <w:suppressAutoHyphens/>
              <w:rPr>
                <w:color w:val="000000"/>
              </w:rPr>
            </w:pPr>
            <w:r>
              <w:rPr>
                <w:color w:val="000000"/>
              </w:rPr>
              <w:t>Bartelio indeksas 50–60 balų</w:t>
            </w:r>
          </w:p>
        </w:tc>
        <w:tc>
          <w:tcPr>
            <w:tcW w:w="1319" w:type="dxa"/>
            <w:tcBorders>
              <w:left w:val="single" w:sz="4" w:space="0" w:color="000000"/>
              <w:right w:val="single" w:sz="4" w:space="0" w:color="000000"/>
            </w:tcBorders>
            <w:tcMar>
              <w:top w:w="57" w:type="dxa"/>
              <w:left w:w="57" w:type="dxa"/>
              <w:bottom w:w="57" w:type="dxa"/>
              <w:right w:w="57" w:type="dxa"/>
            </w:tcMar>
          </w:tcPr>
          <w:p w14:paraId="29B2DF09" w14:textId="77777777" w:rsidR="001B1EE1" w:rsidRDefault="00A85F8F">
            <w:pPr>
              <w:widowControl w:val="0"/>
              <w:suppressAutoHyphens/>
              <w:jc w:val="center"/>
              <w:rPr>
                <w:color w:val="000000"/>
              </w:rPr>
            </w:pPr>
            <w:r>
              <w:rPr>
                <w:color w:val="000000"/>
              </w:rPr>
              <w:t>40</w:t>
            </w:r>
          </w:p>
        </w:tc>
      </w:tr>
      <w:tr w:rsidR="001B1EE1" w14:paraId="29B2DF0E" w14:textId="77777777">
        <w:trPr>
          <w:trHeight w:val="960"/>
        </w:trPr>
        <w:tc>
          <w:tcPr>
            <w:tcW w:w="4452"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0B" w14:textId="77777777" w:rsidR="001B1EE1" w:rsidRDefault="001B1EE1">
            <w:pPr>
              <w:widowControl w:val="0"/>
              <w:suppressAutoHyphens/>
              <w:rPr>
                <w:color w:val="000000"/>
              </w:rPr>
            </w:pPr>
          </w:p>
        </w:tc>
        <w:tc>
          <w:tcPr>
            <w:tcW w:w="3299" w:type="dxa"/>
            <w:tcBorders>
              <w:left w:val="single" w:sz="4" w:space="0" w:color="000000"/>
              <w:bottom w:val="single" w:sz="4" w:space="0" w:color="000000"/>
              <w:right w:val="single" w:sz="4" w:space="0" w:color="000000"/>
            </w:tcBorders>
            <w:tcMar>
              <w:top w:w="57" w:type="dxa"/>
              <w:left w:w="57" w:type="dxa"/>
              <w:bottom w:w="57" w:type="dxa"/>
              <w:right w:w="57" w:type="dxa"/>
            </w:tcMar>
          </w:tcPr>
          <w:p w14:paraId="29B2DF0C" w14:textId="77777777" w:rsidR="001B1EE1" w:rsidRDefault="00A85F8F">
            <w:pPr>
              <w:widowControl w:val="0"/>
              <w:suppressAutoHyphens/>
              <w:rPr>
                <w:color w:val="000000"/>
              </w:rPr>
            </w:pPr>
            <w:r>
              <w:rPr>
                <w:color w:val="000000"/>
              </w:rPr>
              <w:t>Bartelio indeksas 65–75 balai</w:t>
            </w:r>
          </w:p>
        </w:tc>
        <w:tc>
          <w:tcPr>
            <w:tcW w:w="1319" w:type="dxa"/>
            <w:tcBorders>
              <w:left w:val="single" w:sz="4" w:space="0" w:color="000000"/>
              <w:bottom w:val="single" w:sz="4" w:space="0" w:color="000000"/>
              <w:right w:val="single" w:sz="4" w:space="0" w:color="000000"/>
            </w:tcBorders>
            <w:tcMar>
              <w:top w:w="57" w:type="dxa"/>
              <w:left w:w="57" w:type="dxa"/>
              <w:bottom w:w="57" w:type="dxa"/>
              <w:right w:w="57" w:type="dxa"/>
            </w:tcMar>
          </w:tcPr>
          <w:p w14:paraId="29B2DF0D" w14:textId="77777777" w:rsidR="001B1EE1" w:rsidRDefault="00A85F8F">
            <w:pPr>
              <w:widowControl w:val="0"/>
              <w:suppressAutoHyphens/>
              <w:jc w:val="center"/>
              <w:rPr>
                <w:color w:val="000000"/>
              </w:rPr>
            </w:pPr>
            <w:r>
              <w:rPr>
                <w:color w:val="000000"/>
              </w:rPr>
              <w:t>30</w:t>
            </w:r>
          </w:p>
        </w:tc>
      </w:tr>
    </w:tbl>
    <w:p w14:paraId="29B2DF0F" w14:textId="77777777" w:rsidR="001B1EE1" w:rsidRDefault="00A85F8F">
      <w:pPr>
        <w:widowControl w:val="0"/>
        <w:suppressAutoHyphens/>
        <w:ind w:firstLine="567"/>
        <w:jc w:val="both"/>
        <w:rPr>
          <w:color w:val="000000"/>
        </w:rPr>
      </w:pPr>
    </w:p>
    <w:p w14:paraId="29B2DF10" w14:textId="77777777" w:rsidR="001B1EE1" w:rsidRDefault="00A85F8F">
      <w:pPr>
        <w:widowControl w:val="0"/>
        <w:suppressAutoHyphens/>
        <w:ind w:firstLine="567"/>
        <w:jc w:val="both"/>
        <w:rPr>
          <w:color w:val="000000"/>
        </w:rPr>
      </w:pPr>
      <w:r>
        <w:rPr>
          <w:color w:val="000000"/>
        </w:rPr>
        <w:t>3.2</w:t>
      </w:r>
      <w:r>
        <w:rPr>
          <w:color w:val="000000"/>
        </w:rPr>
        <w:t>. Išdėstau septynioliktąją eilutę taip:</w:t>
      </w:r>
    </w:p>
    <w:p w14:paraId="29B2DF11" w14:textId="77777777" w:rsidR="001B1EE1" w:rsidRDefault="001B1EE1">
      <w:pPr>
        <w:widowControl w:val="0"/>
        <w:suppressAutoHyphens/>
        <w:ind w:firstLine="567"/>
        <w:jc w:val="both"/>
        <w:rPr>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4786"/>
        <w:gridCol w:w="3544"/>
        <w:gridCol w:w="1411"/>
      </w:tblGrid>
      <w:tr w:rsidR="001B1EE1" w14:paraId="29B2DF16"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12" w14:textId="77777777" w:rsidR="001B1EE1" w:rsidRDefault="00A85F8F">
            <w:pPr>
              <w:widowControl w:val="0"/>
              <w:suppressAutoHyphens/>
              <w:rPr>
                <w:color w:val="000000"/>
              </w:rPr>
            </w:pPr>
            <w:r>
              <w:rPr>
                <w:color w:val="000000"/>
              </w:rPr>
              <w:t xml:space="preserve">Polineuropatijos, degenaricinės nervų ir raumenų ligos* </w:t>
            </w:r>
          </w:p>
          <w:p w14:paraId="29B2DF13" w14:textId="77777777" w:rsidR="001B1EE1" w:rsidRDefault="00A85F8F">
            <w:pPr>
              <w:widowControl w:val="0"/>
              <w:suppressAutoHyphens/>
              <w:rPr>
                <w:color w:val="000000"/>
              </w:rPr>
            </w:pPr>
            <w:r>
              <w:rPr>
                <w:color w:val="000000"/>
              </w:rPr>
              <w:t>G 12; G 60–G 63; G 70–G 71</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14" w14:textId="77777777" w:rsidR="001B1EE1" w:rsidRDefault="00A85F8F">
            <w:pPr>
              <w:widowControl w:val="0"/>
              <w:suppressAutoHyphens/>
              <w:rPr>
                <w:color w:val="000000"/>
              </w:rPr>
            </w:pPr>
            <w:r>
              <w:rPr>
                <w:color w:val="000000"/>
              </w:rPr>
              <w:t>Bartelio indeksas ne daugiau kaip 50 balų</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15" w14:textId="77777777" w:rsidR="001B1EE1" w:rsidRDefault="00A85F8F">
            <w:pPr>
              <w:widowControl w:val="0"/>
              <w:suppressAutoHyphens/>
              <w:jc w:val="center"/>
              <w:rPr>
                <w:color w:val="000000"/>
              </w:rPr>
            </w:pPr>
            <w:r>
              <w:rPr>
                <w:color w:val="000000"/>
              </w:rPr>
              <w:t xml:space="preserve">54 </w:t>
            </w:r>
          </w:p>
        </w:tc>
      </w:tr>
    </w:tbl>
    <w:p w14:paraId="29B2DF17" w14:textId="77777777" w:rsidR="001B1EE1" w:rsidRDefault="00A85F8F">
      <w:pPr>
        <w:widowControl w:val="0"/>
        <w:suppressAutoHyphens/>
        <w:ind w:firstLine="567"/>
        <w:jc w:val="both"/>
        <w:rPr>
          <w:color w:val="000000"/>
        </w:rPr>
      </w:pPr>
    </w:p>
    <w:p w14:paraId="29B2DF18" w14:textId="77777777" w:rsidR="001B1EE1" w:rsidRDefault="00A85F8F">
      <w:pPr>
        <w:widowControl w:val="0"/>
        <w:suppressAutoHyphens/>
        <w:ind w:firstLine="567"/>
        <w:jc w:val="both"/>
        <w:rPr>
          <w:color w:val="000000"/>
        </w:rPr>
      </w:pPr>
      <w:r>
        <w:rPr>
          <w:color w:val="000000"/>
        </w:rPr>
        <w:t>3.3</w:t>
      </w:r>
      <w:r>
        <w:rPr>
          <w:color w:val="000000"/>
        </w:rPr>
        <w:t xml:space="preserve">. Išdėstau dvidešimtąją eilutę </w:t>
      </w:r>
      <w:r>
        <w:rPr>
          <w:color w:val="000000"/>
        </w:rPr>
        <w:t>taip:</w:t>
      </w:r>
    </w:p>
    <w:p w14:paraId="29B2DF19"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F20"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1A" w14:textId="77777777" w:rsidR="001B1EE1" w:rsidRDefault="00A85F8F">
            <w:pPr>
              <w:widowControl w:val="0"/>
              <w:suppressAutoHyphens/>
              <w:rPr>
                <w:color w:val="000000"/>
              </w:rPr>
            </w:pPr>
            <w:r>
              <w:rPr>
                <w:color w:val="000000"/>
              </w:rPr>
              <w:t xml:space="preserve">Po galvos smegenų pažeidimų </w:t>
            </w:r>
          </w:p>
          <w:p w14:paraId="29B2DF1B" w14:textId="77777777" w:rsidR="001B1EE1" w:rsidRDefault="00A85F8F">
            <w:pPr>
              <w:widowControl w:val="0"/>
              <w:suppressAutoHyphens/>
              <w:rPr>
                <w:color w:val="000000"/>
              </w:rPr>
            </w:pPr>
            <w:r>
              <w:rPr>
                <w:color w:val="000000"/>
              </w:rPr>
              <w:t>A 84–A 85; A 87; A 89;</w:t>
            </w:r>
          </w:p>
          <w:p w14:paraId="29B2DF1C" w14:textId="77777777" w:rsidR="001B1EE1" w:rsidRDefault="00A85F8F">
            <w:pPr>
              <w:widowControl w:val="0"/>
              <w:suppressAutoHyphens/>
              <w:rPr>
                <w:color w:val="000000"/>
              </w:rPr>
            </w:pPr>
            <w:r>
              <w:rPr>
                <w:color w:val="000000"/>
              </w:rPr>
              <w:t>B 02.1; B 02.2; C 70.0; C 71; C 72.2–8; D 32–D 33; G 06;</w:t>
            </w:r>
          </w:p>
          <w:p w14:paraId="29B2DF1D" w14:textId="77777777" w:rsidR="001B1EE1" w:rsidRDefault="00A85F8F">
            <w:pPr>
              <w:widowControl w:val="0"/>
              <w:suppressAutoHyphens/>
              <w:rPr>
                <w:color w:val="000000"/>
              </w:rPr>
            </w:pPr>
            <w:r>
              <w:rPr>
                <w:color w:val="000000"/>
              </w:rPr>
              <w:lastRenderedPageBreak/>
              <w:t>G 93.0; G 03; G 04; G 09; G 00; I 60–I 64; I 69.0; S 06; T 90.5</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1E" w14:textId="77777777" w:rsidR="001B1EE1" w:rsidRDefault="00A85F8F">
            <w:pPr>
              <w:widowControl w:val="0"/>
              <w:suppressAutoHyphens/>
              <w:rPr>
                <w:color w:val="000000"/>
              </w:rPr>
            </w:pPr>
            <w:r>
              <w:rPr>
                <w:color w:val="000000"/>
              </w:rPr>
              <w:lastRenderedPageBreak/>
              <w:t>Bartelio indeksas 80 balų ir daugiau</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1F" w14:textId="77777777" w:rsidR="001B1EE1" w:rsidRDefault="00A85F8F">
            <w:pPr>
              <w:widowControl w:val="0"/>
              <w:suppressAutoHyphens/>
              <w:jc w:val="center"/>
              <w:rPr>
                <w:color w:val="000000"/>
              </w:rPr>
            </w:pPr>
            <w:r>
              <w:rPr>
                <w:color w:val="000000"/>
              </w:rPr>
              <w:t>22</w:t>
            </w:r>
          </w:p>
        </w:tc>
      </w:tr>
    </w:tbl>
    <w:p w14:paraId="29B2DF21" w14:textId="77777777" w:rsidR="001B1EE1" w:rsidRDefault="00A85F8F">
      <w:pPr>
        <w:widowControl w:val="0"/>
        <w:suppressAutoHyphens/>
        <w:ind w:firstLine="567"/>
        <w:jc w:val="both"/>
        <w:rPr>
          <w:color w:val="000000"/>
        </w:rPr>
      </w:pPr>
    </w:p>
    <w:p w14:paraId="29B2DF22" w14:textId="77777777" w:rsidR="001B1EE1" w:rsidRDefault="00A85F8F">
      <w:pPr>
        <w:widowControl w:val="0"/>
        <w:suppressAutoHyphens/>
        <w:ind w:firstLine="567"/>
        <w:jc w:val="both"/>
        <w:rPr>
          <w:color w:val="000000"/>
        </w:rPr>
      </w:pPr>
      <w:r>
        <w:rPr>
          <w:color w:val="000000"/>
        </w:rPr>
        <w:t>3.4</w:t>
      </w:r>
      <w:r>
        <w:rPr>
          <w:color w:val="000000"/>
        </w:rPr>
        <w:t xml:space="preserve">. Išdėstau dvidešimt </w:t>
      </w:r>
      <w:r>
        <w:rPr>
          <w:color w:val="000000"/>
        </w:rPr>
        <w:t>antrąją eilutę taip:</w:t>
      </w:r>
    </w:p>
    <w:p w14:paraId="29B2DF23"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0"/>
        <w:gridCol w:w="3299"/>
        <w:gridCol w:w="1321"/>
      </w:tblGrid>
      <w:tr w:rsidR="001B1EE1" w14:paraId="29B2DF28"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108" w:type="dxa"/>
            </w:tcMar>
            <w:vAlign w:val="center"/>
          </w:tcPr>
          <w:p w14:paraId="29B2DF24" w14:textId="77777777" w:rsidR="001B1EE1" w:rsidRDefault="00A85F8F">
            <w:pPr>
              <w:widowControl w:val="0"/>
              <w:suppressAutoHyphens/>
              <w:rPr>
                <w:color w:val="000000"/>
              </w:rPr>
            </w:pPr>
            <w:r>
              <w:rPr>
                <w:color w:val="000000"/>
              </w:rPr>
              <w:t xml:space="preserve">Nugaros smegenų pažeidimai* </w:t>
            </w:r>
          </w:p>
          <w:p w14:paraId="29B2DF25" w14:textId="77777777" w:rsidR="001B1EE1" w:rsidRDefault="00A85F8F">
            <w:pPr>
              <w:widowControl w:val="0"/>
              <w:suppressAutoHyphens/>
              <w:rPr>
                <w:color w:val="000000"/>
              </w:rPr>
            </w:pPr>
            <w:r>
              <w:rPr>
                <w:color w:val="000000"/>
              </w:rPr>
              <w:t>G 95.0–2; S 14.0–1; S 24.0–1; S 34.1; T 09.3</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108" w:type="dxa"/>
            </w:tcMar>
          </w:tcPr>
          <w:p w14:paraId="29B2DF26" w14:textId="77777777" w:rsidR="001B1EE1" w:rsidRDefault="00A85F8F">
            <w:pPr>
              <w:widowControl w:val="0"/>
              <w:suppressAutoHyphens/>
              <w:rPr>
                <w:color w:val="000000"/>
              </w:rPr>
            </w:pPr>
            <w:r>
              <w:rPr>
                <w:color w:val="000000"/>
              </w:rPr>
              <w:t>Bartelio indeksas 80 balų ir daugiau</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108" w:type="dxa"/>
            </w:tcMar>
            <w:vAlign w:val="center"/>
          </w:tcPr>
          <w:p w14:paraId="29B2DF27" w14:textId="77777777" w:rsidR="001B1EE1" w:rsidRDefault="00A85F8F">
            <w:pPr>
              <w:widowControl w:val="0"/>
              <w:suppressAutoHyphens/>
              <w:jc w:val="center"/>
              <w:rPr>
                <w:color w:val="000000"/>
              </w:rPr>
            </w:pPr>
            <w:r>
              <w:rPr>
                <w:color w:val="000000"/>
              </w:rPr>
              <w:t>22</w:t>
            </w:r>
          </w:p>
        </w:tc>
      </w:tr>
    </w:tbl>
    <w:p w14:paraId="29B2DF29" w14:textId="77777777" w:rsidR="001B1EE1" w:rsidRDefault="00A85F8F">
      <w:pPr>
        <w:widowControl w:val="0"/>
        <w:suppressAutoHyphens/>
        <w:ind w:firstLine="567"/>
        <w:jc w:val="both"/>
        <w:rPr>
          <w:color w:val="000000"/>
        </w:rPr>
      </w:pPr>
    </w:p>
    <w:p w14:paraId="29B2DF2A" w14:textId="77777777" w:rsidR="001B1EE1" w:rsidRDefault="00A85F8F">
      <w:pPr>
        <w:widowControl w:val="0"/>
        <w:suppressAutoHyphens/>
        <w:ind w:firstLine="567"/>
        <w:jc w:val="both"/>
        <w:rPr>
          <w:color w:val="000000"/>
        </w:rPr>
      </w:pPr>
      <w:r>
        <w:rPr>
          <w:color w:val="000000"/>
        </w:rPr>
        <w:t>3.5</w:t>
      </w:r>
      <w:r>
        <w:rPr>
          <w:color w:val="000000"/>
        </w:rPr>
        <w:t>. Išdėstau dvidešimt ketvirtąją ir dvidešimt penktąją eilutes taip:</w:t>
      </w:r>
    </w:p>
    <w:p w14:paraId="29B2DF2B"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F31"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2C" w14:textId="77777777" w:rsidR="001B1EE1" w:rsidRDefault="00A85F8F">
            <w:pPr>
              <w:widowControl w:val="0"/>
              <w:suppressAutoHyphens/>
              <w:rPr>
                <w:color w:val="000000"/>
              </w:rPr>
            </w:pPr>
            <w:r>
              <w:rPr>
                <w:color w:val="000000"/>
              </w:rPr>
              <w:t xml:space="preserve">Kraujagyslinės mielopatijos, polineuropatija, mielopatija, paveldimos nervų ir raumenų ligos </w:t>
            </w:r>
          </w:p>
          <w:p w14:paraId="29B2DF2D" w14:textId="77777777" w:rsidR="001B1EE1" w:rsidRDefault="00A85F8F">
            <w:pPr>
              <w:widowControl w:val="0"/>
              <w:suppressAutoHyphens/>
              <w:rPr>
                <w:color w:val="000000"/>
              </w:rPr>
            </w:pPr>
            <w:r>
              <w:rPr>
                <w:color w:val="000000"/>
              </w:rPr>
              <w:t>G 95.1; G 60–G 63; G 99.2;</w:t>
            </w:r>
          </w:p>
          <w:p w14:paraId="29B2DF2E" w14:textId="77777777" w:rsidR="001B1EE1" w:rsidRDefault="00A85F8F">
            <w:pPr>
              <w:widowControl w:val="0"/>
              <w:suppressAutoHyphens/>
              <w:rPr>
                <w:color w:val="000000"/>
              </w:rPr>
            </w:pPr>
            <w:r>
              <w:rPr>
                <w:color w:val="000000"/>
              </w:rPr>
              <w:t>G 10–G 13; G 23; G 70–G 71; G 24</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2F" w14:textId="77777777" w:rsidR="001B1EE1" w:rsidRDefault="00A85F8F">
            <w:pPr>
              <w:widowControl w:val="0"/>
              <w:suppressAutoHyphens/>
              <w:rPr>
                <w:color w:val="000000"/>
              </w:rPr>
            </w:pPr>
            <w:r>
              <w:rPr>
                <w:color w:val="000000"/>
              </w:rPr>
              <w:t>Bartelio indeksas 80 ir daugiau balų</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30" w14:textId="77777777" w:rsidR="001B1EE1" w:rsidRDefault="00A85F8F">
            <w:pPr>
              <w:widowControl w:val="0"/>
              <w:suppressAutoHyphens/>
              <w:jc w:val="center"/>
              <w:rPr>
                <w:color w:val="000000"/>
              </w:rPr>
            </w:pPr>
            <w:r>
              <w:rPr>
                <w:color w:val="000000"/>
              </w:rPr>
              <w:t>22</w:t>
            </w:r>
          </w:p>
        </w:tc>
      </w:tr>
      <w:tr w:rsidR="001B1EE1" w14:paraId="29B2DF36"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32" w14:textId="77777777" w:rsidR="001B1EE1" w:rsidRDefault="00A85F8F">
            <w:pPr>
              <w:widowControl w:val="0"/>
              <w:suppressAutoHyphens/>
              <w:rPr>
                <w:color w:val="000000"/>
              </w:rPr>
            </w:pPr>
            <w:r>
              <w:rPr>
                <w:color w:val="000000"/>
              </w:rPr>
              <w:t xml:space="preserve">Hidrocefalija </w:t>
            </w:r>
          </w:p>
          <w:p w14:paraId="29B2DF33" w14:textId="77777777" w:rsidR="001B1EE1" w:rsidRDefault="00A85F8F">
            <w:pPr>
              <w:widowControl w:val="0"/>
              <w:suppressAutoHyphens/>
              <w:rPr>
                <w:color w:val="000000"/>
              </w:rPr>
            </w:pPr>
            <w:r>
              <w:rPr>
                <w:color w:val="000000"/>
              </w:rPr>
              <w:t>G 91</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34" w14:textId="77777777" w:rsidR="001B1EE1" w:rsidRDefault="00A85F8F">
            <w:pPr>
              <w:widowControl w:val="0"/>
              <w:suppressAutoHyphens/>
              <w:rPr>
                <w:color w:val="000000"/>
              </w:rPr>
            </w:pPr>
            <w:r>
              <w:rPr>
                <w:color w:val="000000"/>
              </w:rPr>
              <w:t>Bartelio indeksas 80 ir mažiau balų</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35" w14:textId="77777777" w:rsidR="001B1EE1" w:rsidRDefault="00A85F8F">
            <w:pPr>
              <w:widowControl w:val="0"/>
              <w:suppressAutoHyphens/>
              <w:jc w:val="center"/>
              <w:rPr>
                <w:color w:val="000000"/>
              </w:rPr>
            </w:pPr>
            <w:r>
              <w:rPr>
                <w:color w:val="000000"/>
              </w:rPr>
              <w:t>22</w:t>
            </w:r>
          </w:p>
        </w:tc>
      </w:tr>
    </w:tbl>
    <w:p w14:paraId="29B2DF37" w14:textId="77777777" w:rsidR="001B1EE1" w:rsidRDefault="00A85F8F">
      <w:pPr>
        <w:widowControl w:val="0"/>
        <w:suppressAutoHyphens/>
        <w:ind w:firstLine="567"/>
        <w:jc w:val="both"/>
        <w:rPr>
          <w:color w:val="000000"/>
        </w:rPr>
      </w:pPr>
    </w:p>
    <w:p w14:paraId="29B2DF38" w14:textId="77777777" w:rsidR="001B1EE1" w:rsidRDefault="00A85F8F">
      <w:pPr>
        <w:widowControl w:val="0"/>
        <w:suppressAutoHyphens/>
        <w:ind w:firstLine="567"/>
        <w:jc w:val="both"/>
        <w:rPr>
          <w:color w:val="000000"/>
          <w:spacing w:val="-2"/>
        </w:rPr>
      </w:pPr>
      <w:r>
        <w:rPr>
          <w:color w:val="000000"/>
          <w:spacing w:val="-2"/>
        </w:rPr>
        <w:t>4</w:t>
      </w:r>
      <w:r>
        <w:rPr>
          <w:color w:val="000000"/>
          <w:spacing w:val="-2"/>
        </w:rPr>
        <w:t>. Nurodytuoju įsakymu patvirtinto Medicininės reabilitacijos paslaugų vaikams teikimo specialiųjų reikalavimų aprašo:</w:t>
      </w:r>
    </w:p>
    <w:p w14:paraId="29B2DF39" w14:textId="77777777" w:rsidR="001B1EE1" w:rsidRDefault="00A85F8F">
      <w:pPr>
        <w:widowControl w:val="0"/>
        <w:suppressAutoHyphens/>
        <w:ind w:firstLine="567"/>
        <w:jc w:val="both"/>
        <w:rPr>
          <w:color w:val="000000"/>
        </w:rPr>
      </w:pPr>
      <w:r>
        <w:rPr>
          <w:color w:val="000000"/>
        </w:rPr>
        <w:t>4.1</w:t>
      </w:r>
      <w:r>
        <w:rPr>
          <w:color w:val="000000"/>
        </w:rPr>
        <w:t>. II skyriaus Vaikų nervų sistemos ligos:</w:t>
      </w:r>
    </w:p>
    <w:p w14:paraId="29B2DF3A" w14:textId="77777777" w:rsidR="001B1EE1" w:rsidRDefault="00A85F8F">
      <w:pPr>
        <w:widowControl w:val="0"/>
        <w:suppressAutoHyphens/>
        <w:ind w:firstLine="567"/>
        <w:jc w:val="both"/>
        <w:rPr>
          <w:color w:val="000000"/>
        </w:rPr>
      </w:pPr>
      <w:r>
        <w:rPr>
          <w:color w:val="000000"/>
        </w:rPr>
        <w:t>4.1.1</w:t>
      </w:r>
      <w:r>
        <w:rPr>
          <w:color w:val="000000"/>
        </w:rPr>
        <w:t xml:space="preserve">. Išdėstau trečiojo poskyrio Trečiasis medicininės reabilitacijos etapas </w:t>
      </w:r>
      <w:r>
        <w:rPr>
          <w:color w:val="000000"/>
        </w:rPr>
        <w:t>ketvirtąją eilutę taip:</w:t>
      </w:r>
    </w:p>
    <w:p w14:paraId="29B2DF3B"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F40" w14:textId="77777777">
        <w:trPr>
          <w:trHeight w:val="390"/>
        </w:trPr>
        <w:tc>
          <w:tcPr>
            <w:tcW w:w="478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29B2DF3C" w14:textId="77777777" w:rsidR="001B1EE1" w:rsidRDefault="00A85F8F">
            <w:pPr>
              <w:widowControl w:val="0"/>
              <w:suppressAutoHyphens/>
              <w:rPr>
                <w:color w:val="000000"/>
              </w:rPr>
            </w:pPr>
            <w:r>
              <w:rPr>
                <w:color w:val="000000"/>
              </w:rPr>
              <w:t>Cerebrinis paralyžius ir kiti paralyžiniai sindromai</w:t>
            </w:r>
          </w:p>
          <w:p w14:paraId="29B2DF3D" w14:textId="77777777" w:rsidR="001B1EE1" w:rsidRDefault="00A85F8F">
            <w:pPr>
              <w:widowControl w:val="0"/>
              <w:suppressAutoHyphens/>
              <w:rPr>
                <w:color w:val="000000"/>
              </w:rPr>
            </w:pPr>
            <w:r>
              <w:rPr>
                <w:color w:val="000000"/>
              </w:rPr>
              <w:t>G 80–G 83</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3E" w14:textId="77777777" w:rsidR="001B1EE1" w:rsidRDefault="001B1EE1">
            <w:pPr>
              <w:widowControl w:val="0"/>
            </w:pP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3F" w14:textId="77777777" w:rsidR="001B1EE1" w:rsidRDefault="00A85F8F">
            <w:pPr>
              <w:widowControl w:val="0"/>
              <w:suppressAutoHyphens/>
              <w:jc w:val="center"/>
              <w:rPr>
                <w:color w:val="000000"/>
              </w:rPr>
            </w:pPr>
            <w:r>
              <w:rPr>
                <w:color w:val="000000"/>
              </w:rPr>
              <w:t>16</w:t>
            </w:r>
          </w:p>
        </w:tc>
      </w:tr>
      <w:tr w:rsidR="001B1EE1" w14:paraId="29B2DF44" w14:textId="77777777">
        <w:trPr>
          <w:trHeight w:val="525"/>
        </w:trPr>
        <w:tc>
          <w:tcPr>
            <w:tcW w:w="4786" w:type="dxa"/>
            <w:vMerge/>
            <w:tcBorders>
              <w:top w:val="nil"/>
              <w:left w:val="single" w:sz="4" w:space="0" w:color="000000"/>
              <w:bottom w:val="single" w:sz="4" w:space="0" w:color="000000"/>
              <w:right w:val="single" w:sz="4" w:space="0" w:color="000000"/>
            </w:tcBorders>
          </w:tcPr>
          <w:p w14:paraId="29B2DF41" w14:textId="77777777" w:rsidR="001B1EE1" w:rsidRDefault="001B1EE1">
            <w:pPr>
              <w:widowControl w:val="0"/>
            </w:pP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42" w14:textId="77777777" w:rsidR="001B1EE1" w:rsidRDefault="00A85F8F">
            <w:pPr>
              <w:widowControl w:val="0"/>
              <w:suppressAutoHyphens/>
              <w:rPr>
                <w:color w:val="000000"/>
              </w:rPr>
            </w:pPr>
            <w:r>
              <w:rPr>
                <w:color w:val="000000"/>
              </w:rPr>
              <w:t>Po botulino injekcijų skiriama 2 kartus per savaitę</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43" w14:textId="77777777" w:rsidR="001B1EE1" w:rsidRDefault="00A85F8F">
            <w:pPr>
              <w:widowControl w:val="0"/>
              <w:suppressAutoHyphens/>
              <w:jc w:val="center"/>
              <w:rPr>
                <w:color w:val="000000"/>
              </w:rPr>
            </w:pPr>
            <w:r>
              <w:rPr>
                <w:color w:val="000000"/>
              </w:rPr>
              <w:t>16 apsilankymų</w:t>
            </w:r>
          </w:p>
        </w:tc>
      </w:tr>
    </w:tbl>
    <w:p w14:paraId="29B2DF45" w14:textId="77777777" w:rsidR="001B1EE1" w:rsidRDefault="00A85F8F">
      <w:pPr>
        <w:widowControl w:val="0"/>
        <w:suppressAutoHyphens/>
        <w:ind w:firstLine="567"/>
        <w:jc w:val="both"/>
        <w:rPr>
          <w:color w:val="000000"/>
        </w:rPr>
      </w:pPr>
    </w:p>
    <w:p w14:paraId="29B2DF46" w14:textId="77777777" w:rsidR="001B1EE1" w:rsidRDefault="00A85F8F">
      <w:pPr>
        <w:widowControl w:val="0"/>
        <w:suppressAutoHyphens/>
        <w:ind w:firstLine="567"/>
        <w:jc w:val="both"/>
        <w:rPr>
          <w:color w:val="000000"/>
        </w:rPr>
      </w:pPr>
      <w:r>
        <w:rPr>
          <w:color w:val="000000"/>
        </w:rPr>
        <w:t>4.1.2</w:t>
      </w:r>
      <w:r>
        <w:rPr>
          <w:color w:val="000000"/>
        </w:rPr>
        <w:t>. Išdėstau ketvirtojo poskyrio Palaikomoji reabilitacija antrąją eilutę taip:</w:t>
      </w:r>
    </w:p>
    <w:p w14:paraId="29B2DF47"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F58" w14:textId="77777777">
        <w:trPr>
          <w:trHeight w:val="2398"/>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48" w14:textId="77777777" w:rsidR="001B1EE1" w:rsidRDefault="00A85F8F">
            <w:pPr>
              <w:widowControl w:val="0"/>
              <w:suppressAutoHyphens/>
              <w:rPr>
                <w:color w:val="000000"/>
              </w:rPr>
            </w:pPr>
            <w:r>
              <w:rPr>
                <w:color w:val="000000"/>
              </w:rPr>
              <w:t xml:space="preserve">Po galvos smegenų pažeidimų </w:t>
            </w:r>
          </w:p>
          <w:p w14:paraId="29B2DF49" w14:textId="77777777" w:rsidR="001B1EE1" w:rsidRDefault="00A85F8F">
            <w:pPr>
              <w:widowControl w:val="0"/>
              <w:suppressAutoHyphens/>
              <w:rPr>
                <w:color w:val="000000"/>
              </w:rPr>
            </w:pPr>
            <w:r>
              <w:rPr>
                <w:color w:val="000000"/>
              </w:rPr>
              <w:t xml:space="preserve">A 84–85; A 87; A 89; B 02.1–2; </w:t>
            </w:r>
          </w:p>
          <w:p w14:paraId="29B2DF4A" w14:textId="77777777" w:rsidR="001B1EE1" w:rsidRDefault="00A85F8F">
            <w:pPr>
              <w:widowControl w:val="0"/>
              <w:suppressAutoHyphens/>
              <w:rPr>
                <w:color w:val="000000"/>
                <w:spacing w:val="-2"/>
              </w:rPr>
            </w:pPr>
            <w:r>
              <w:rPr>
                <w:color w:val="000000"/>
                <w:spacing w:val="-2"/>
              </w:rPr>
              <w:t>C 70.0; C 71; C 72.2–8; D 32–D 33; G 09; G 93.0; I 69.0;  T 90.5</w:t>
            </w:r>
          </w:p>
          <w:p w14:paraId="29B2DF4B" w14:textId="77777777" w:rsidR="001B1EE1" w:rsidRDefault="001B1EE1">
            <w:pPr>
              <w:widowControl w:val="0"/>
              <w:suppressAutoHyphens/>
              <w:rPr>
                <w:color w:val="000000"/>
              </w:rPr>
            </w:pPr>
          </w:p>
          <w:p w14:paraId="29B2DF4C" w14:textId="77777777" w:rsidR="001B1EE1" w:rsidRDefault="00A85F8F">
            <w:pPr>
              <w:widowControl w:val="0"/>
              <w:suppressAutoHyphens/>
              <w:rPr>
                <w:color w:val="000000"/>
              </w:rPr>
            </w:pPr>
            <w:r>
              <w:rPr>
                <w:color w:val="000000"/>
              </w:rPr>
              <w:t xml:space="preserve">Cerebrinis paralyžius, kiti paralyžiaus sindromai* </w:t>
            </w:r>
          </w:p>
          <w:p w14:paraId="29B2DF4D" w14:textId="77777777" w:rsidR="001B1EE1" w:rsidRDefault="00A85F8F">
            <w:pPr>
              <w:widowControl w:val="0"/>
              <w:suppressAutoHyphens/>
              <w:rPr>
                <w:color w:val="000000"/>
              </w:rPr>
            </w:pPr>
            <w:r>
              <w:rPr>
                <w:color w:val="000000"/>
              </w:rPr>
              <w:t>G 80–G 83</w:t>
            </w:r>
          </w:p>
          <w:p w14:paraId="29B2DF4E" w14:textId="77777777" w:rsidR="001B1EE1" w:rsidRDefault="00A85F8F">
            <w:pPr>
              <w:widowControl w:val="0"/>
              <w:suppressAutoHyphens/>
              <w:rPr>
                <w:color w:val="000000"/>
              </w:rPr>
            </w:pPr>
            <w:r>
              <w:rPr>
                <w:color w:val="000000"/>
              </w:rPr>
              <w:t xml:space="preserve">Po nugaros smegenų pažeidimų </w:t>
            </w:r>
          </w:p>
          <w:p w14:paraId="29B2DF4F" w14:textId="77777777" w:rsidR="001B1EE1" w:rsidRDefault="00A85F8F">
            <w:pPr>
              <w:widowControl w:val="0"/>
              <w:suppressAutoHyphens/>
              <w:rPr>
                <w:color w:val="000000"/>
              </w:rPr>
            </w:pPr>
            <w:r>
              <w:rPr>
                <w:color w:val="000000"/>
              </w:rPr>
              <w:t>C 41.2; C 70.1; C 72.0; D 16.6; D 33.</w:t>
            </w:r>
            <w:r>
              <w:rPr>
                <w:color w:val="000000"/>
              </w:rPr>
              <w:t>4; G 95.0-2; M 43.1; M 48.0; T 91.3</w:t>
            </w:r>
          </w:p>
          <w:p w14:paraId="29B2DF50" w14:textId="77777777" w:rsidR="001B1EE1" w:rsidRDefault="001B1EE1">
            <w:pPr>
              <w:widowControl w:val="0"/>
              <w:suppressAutoHyphens/>
              <w:rPr>
                <w:color w:val="000000"/>
              </w:rPr>
            </w:pPr>
          </w:p>
          <w:p w14:paraId="29B2DF51" w14:textId="77777777" w:rsidR="001B1EE1" w:rsidRDefault="00A85F8F">
            <w:pPr>
              <w:widowControl w:val="0"/>
              <w:suppressAutoHyphens/>
              <w:rPr>
                <w:color w:val="000000"/>
              </w:rPr>
            </w:pPr>
            <w:r>
              <w:rPr>
                <w:color w:val="000000"/>
              </w:rPr>
              <w:t xml:space="preserve">Polineuropatija, mielopatija, paveldimos nervų ir raumenų ligos </w:t>
            </w:r>
          </w:p>
          <w:p w14:paraId="29B2DF52" w14:textId="77777777" w:rsidR="001B1EE1" w:rsidRDefault="00A85F8F">
            <w:pPr>
              <w:widowControl w:val="0"/>
              <w:suppressAutoHyphens/>
              <w:rPr>
                <w:color w:val="000000"/>
              </w:rPr>
            </w:pPr>
            <w:r>
              <w:rPr>
                <w:color w:val="000000"/>
              </w:rPr>
              <w:t xml:space="preserve">G 60–G 63; G 95.1; G 99.2; G 10–G 13; G </w:t>
            </w:r>
            <w:r>
              <w:rPr>
                <w:color w:val="000000"/>
              </w:rPr>
              <w:lastRenderedPageBreak/>
              <w:t>23; G 70; G 71</w:t>
            </w:r>
          </w:p>
          <w:p w14:paraId="29B2DF53" w14:textId="77777777" w:rsidR="001B1EE1" w:rsidRDefault="001B1EE1">
            <w:pPr>
              <w:widowControl w:val="0"/>
              <w:suppressAutoHyphens/>
              <w:rPr>
                <w:color w:val="000000"/>
              </w:rPr>
            </w:pPr>
          </w:p>
          <w:p w14:paraId="29B2DF54" w14:textId="77777777" w:rsidR="001B1EE1" w:rsidRDefault="00A85F8F">
            <w:pPr>
              <w:widowControl w:val="0"/>
              <w:suppressAutoHyphens/>
              <w:rPr>
                <w:color w:val="000000"/>
              </w:rPr>
            </w:pPr>
            <w:r>
              <w:rPr>
                <w:color w:val="000000"/>
              </w:rPr>
              <w:t xml:space="preserve">Demielizuojančiosios CNS ligos </w:t>
            </w:r>
          </w:p>
          <w:p w14:paraId="29B2DF55" w14:textId="77777777" w:rsidR="001B1EE1" w:rsidRDefault="00A85F8F">
            <w:pPr>
              <w:widowControl w:val="0"/>
              <w:suppressAutoHyphens/>
              <w:rPr>
                <w:color w:val="000000"/>
              </w:rPr>
            </w:pPr>
            <w:r>
              <w:rPr>
                <w:color w:val="000000"/>
              </w:rPr>
              <w:t>G 35; G 37</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56" w14:textId="77777777" w:rsidR="001B1EE1" w:rsidRDefault="00A85F8F">
            <w:pPr>
              <w:widowControl w:val="0"/>
              <w:suppressAutoHyphens/>
              <w:rPr>
                <w:color w:val="000000"/>
              </w:rPr>
            </w:pPr>
            <w:r>
              <w:rPr>
                <w:color w:val="000000"/>
              </w:rPr>
              <w:lastRenderedPageBreak/>
              <w:t xml:space="preserve">Asmenys iki 18 metų, kuriems teisės aktų nustatyta </w:t>
            </w:r>
            <w:r>
              <w:rPr>
                <w:color w:val="000000"/>
              </w:rPr>
              <w:t>tvarka pripažintas neįgalumas, baigę pakartotinę reabilitaciją, kai Bartelio indeksas 90 balų ir mažiau</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57" w14:textId="77777777" w:rsidR="001B1EE1" w:rsidRDefault="00A85F8F">
            <w:pPr>
              <w:widowControl w:val="0"/>
              <w:suppressAutoHyphens/>
              <w:jc w:val="center"/>
              <w:rPr>
                <w:color w:val="000000"/>
              </w:rPr>
            </w:pPr>
            <w:r>
              <w:rPr>
                <w:color w:val="000000"/>
              </w:rPr>
              <w:t>20</w:t>
            </w:r>
          </w:p>
        </w:tc>
      </w:tr>
    </w:tbl>
    <w:p w14:paraId="29B2DF59" w14:textId="77777777" w:rsidR="001B1EE1" w:rsidRDefault="00A85F8F">
      <w:pPr>
        <w:widowControl w:val="0"/>
        <w:suppressAutoHyphens/>
        <w:ind w:firstLine="567"/>
        <w:jc w:val="both"/>
        <w:rPr>
          <w:color w:val="000000"/>
        </w:rPr>
      </w:pPr>
    </w:p>
    <w:p w14:paraId="29B2DF5A" w14:textId="77777777" w:rsidR="001B1EE1" w:rsidRDefault="00A85F8F">
      <w:pPr>
        <w:widowControl w:val="0"/>
        <w:suppressAutoHyphens/>
        <w:ind w:firstLine="567"/>
        <w:jc w:val="both"/>
        <w:rPr>
          <w:color w:val="000000"/>
        </w:rPr>
      </w:pPr>
      <w:r>
        <w:rPr>
          <w:color w:val="000000"/>
        </w:rPr>
        <w:t>4.2</w:t>
      </w:r>
      <w:r>
        <w:rPr>
          <w:color w:val="000000"/>
        </w:rPr>
        <w:t>. III skyriaus Vaikų atramos-judamojo aparato pažeidimai:</w:t>
      </w:r>
    </w:p>
    <w:p w14:paraId="29B2DF5B" w14:textId="77777777" w:rsidR="001B1EE1" w:rsidRDefault="00A85F8F">
      <w:pPr>
        <w:widowControl w:val="0"/>
        <w:suppressAutoHyphens/>
        <w:ind w:firstLine="567"/>
        <w:jc w:val="both"/>
        <w:rPr>
          <w:color w:val="000000"/>
        </w:rPr>
      </w:pPr>
      <w:r>
        <w:rPr>
          <w:color w:val="000000"/>
        </w:rPr>
        <w:t>4.2.1</w:t>
      </w:r>
      <w:r>
        <w:rPr>
          <w:color w:val="000000"/>
        </w:rPr>
        <w:t xml:space="preserve">. Pirmojo poskyrio Pirmasis medicininės reabilitacijos (nemedikamentinio </w:t>
      </w:r>
      <w:r>
        <w:rPr>
          <w:color w:val="000000"/>
        </w:rPr>
        <w:t>gydymo) etapas:</w:t>
      </w:r>
    </w:p>
    <w:p w14:paraId="29B2DF5C" w14:textId="77777777" w:rsidR="001B1EE1" w:rsidRDefault="00A85F8F">
      <w:pPr>
        <w:widowControl w:val="0"/>
        <w:suppressAutoHyphens/>
        <w:ind w:firstLine="567"/>
        <w:jc w:val="both"/>
        <w:rPr>
          <w:color w:val="000000"/>
        </w:rPr>
      </w:pPr>
      <w:r>
        <w:rPr>
          <w:color w:val="000000"/>
        </w:rPr>
        <w:t>4.2.1.1</w:t>
      </w:r>
      <w:r>
        <w:rPr>
          <w:color w:val="000000"/>
        </w:rPr>
        <w:t>. Išdėstau 1 punktą taip:</w:t>
      </w:r>
    </w:p>
    <w:p w14:paraId="29B2DF5D" w14:textId="77777777" w:rsidR="001B1EE1" w:rsidRDefault="00A85F8F">
      <w:pPr>
        <w:widowControl w:val="0"/>
        <w:suppressAutoHyphens/>
        <w:ind w:firstLine="567"/>
        <w:jc w:val="both"/>
        <w:rPr>
          <w:color w:val="000000"/>
        </w:rPr>
      </w:pPr>
      <w:r>
        <w:rPr>
          <w:color w:val="000000"/>
        </w:rPr>
        <w:t>„</w:t>
      </w:r>
      <w:r>
        <w:rPr>
          <w:color w:val="000000"/>
        </w:rPr>
        <w:t>1</w:t>
      </w:r>
      <w:r>
        <w:rPr>
          <w:color w:val="000000"/>
        </w:rPr>
        <w:t>. Įgimtos kaulų ir raumenų sistemos formavimosi ydos ir įgimtos bei įgytos deformacijos Q 65; Q 66; Q 67.5; Q 68–Q 70; Q 72; Q 76; Q 78; M 20; M 21.0; M 21.1; M 21.7; M 22; M 23–M 25; M 40; M 41; M 42;</w:t>
      </w:r>
      <w:r>
        <w:rPr>
          <w:color w:val="000000"/>
        </w:rPr>
        <w:t xml:space="preserve"> M 43; M 45–M 48; M 54.“</w:t>
      </w:r>
    </w:p>
    <w:p w14:paraId="29B2DF5E" w14:textId="77777777" w:rsidR="001B1EE1" w:rsidRDefault="00A85F8F">
      <w:pPr>
        <w:widowControl w:val="0"/>
        <w:suppressAutoHyphens/>
        <w:ind w:firstLine="567"/>
        <w:jc w:val="both"/>
        <w:rPr>
          <w:color w:val="000000"/>
        </w:rPr>
      </w:pPr>
      <w:r>
        <w:rPr>
          <w:color w:val="000000"/>
        </w:rPr>
        <w:t>4.2.1.2</w:t>
      </w:r>
      <w:r>
        <w:rPr>
          <w:color w:val="000000"/>
        </w:rPr>
        <w:t>. Išdėstau 17 punktą taip:</w:t>
      </w:r>
    </w:p>
    <w:p w14:paraId="29B2DF5F" w14:textId="77777777" w:rsidR="001B1EE1" w:rsidRDefault="00A85F8F">
      <w:pPr>
        <w:widowControl w:val="0"/>
        <w:suppressAutoHyphens/>
        <w:ind w:firstLine="567"/>
        <w:jc w:val="both"/>
        <w:rPr>
          <w:color w:val="000000"/>
        </w:rPr>
      </w:pPr>
      <w:r>
        <w:rPr>
          <w:color w:val="000000"/>
        </w:rPr>
        <w:t>„</w:t>
      </w:r>
      <w:r>
        <w:rPr>
          <w:color w:val="000000"/>
        </w:rPr>
        <w:t>17</w:t>
      </w:r>
      <w:r>
        <w:rPr>
          <w:color w:val="000000"/>
        </w:rPr>
        <w:t>. Peties pažeidimai, entezopatijos, minkštųjų audinių ligos M 75–M 77; M 79; S 43; S 46. Krūvių sukeltos minkštųjų audinių ligos M 70.“</w:t>
      </w:r>
    </w:p>
    <w:p w14:paraId="29B2DF60" w14:textId="77777777" w:rsidR="001B1EE1" w:rsidRDefault="00A85F8F">
      <w:pPr>
        <w:widowControl w:val="0"/>
        <w:suppressAutoHyphens/>
        <w:ind w:firstLine="567"/>
        <w:jc w:val="both"/>
        <w:rPr>
          <w:color w:val="000000"/>
        </w:rPr>
      </w:pPr>
      <w:r>
        <w:rPr>
          <w:color w:val="000000"/>
        </w:rPr>
        <w:t>4.2.2</w:t>
      </w:r>
      <w:r>
        <w:rPr>
          <w:color w:val="000000"/>
        </w:rPr>
        <w:t xml:space="preserve">. Antrojo poskyrio Antrasis </w:t>
      </w:r>
      <w:r>
        <w:rPr>
          <w:color w:val="000000"/>
        </w:rPr>
        <w:t>medicininės reabilitacijos etapas:</w:t>
      </w:r>
    </w:p>
    <w:p w14:paraId="29B2DF61" w14:textId="77777777" w:rsidR="001B1EE1" w:rsidRDefault="00A85F8F">
      <w:pPr>
        <w:widowControl w:val="0"/>
        <w:suppressAutoHyphens/>
        <w:ind w:firstLine="567"/>
        <w:jc w:val="both"/>
        <w:rPr>
          <w:color w:val="000000"/>
        </w:rPr>
      </w:pPr>
      <w:r>
        <w:rPr>
          <w:color w:val="000000"/>
        </w:rPr>
        <w:t>4.2.2.1</w:t>
      </w:r>
      <w:r>
        <w:rPr>
          <w:color w:val="000000"/>
        </w:rPr>
        <w:t>. Išdėstau vienuoliktąją eilutę taip:</w:t>
      </w:r>
    </w:p>
    <w:p w14:paraId="29B2DF62"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F67"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63" w14:textId="77777777" w:rsidR="001B1EE1" w:rsidRDefault="00A85F8F">
            <w:pPr>
              <w:widowControl w:val="0"/>
              <w:suppressAutoHyphens/>
              <w:rPr>
                <w:color w:val="000000"/>
              </w:rPr>
            </w:pPr>
            <w:r>
              <w:rPr>
                <w:color w:val="000000"/>
              </w:rPr>
              <w:t xml:space="preserve">Nudegimai </w:t>
            </w:r>
          </w:p>
          <w:p w14:paraId="29B2DF64" w14:textId="77777777" w:rsidR="001B1EE1" w:rsidRDefault="00A85F8F">
            <w:pPr>
              <w:widowControl w:val="0"/>
              <w:suppressAutoHyphens/>
              <w:rPr>
                <w:color w:val="000000"/>
              </w:rPr>
            </w:pPr>
            <w:r>
              <w:rPr>
                <w:color w:val="000000"/>
              </w:rPr>
              <w:t>T 20–T25; T 29; T 95</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65" w14:textId="77777777" w:rsidR="001B1EE1" w:rsidRDefault="00A85F8F">
            <w:pPr>
              <w:widowControl w:val="0"/>
              <w:suppressAutoHyphens/>
              <w:rPr>
                <w:color w:val="000000"/>
              </w:rPr>
            </w:pPr>
            <w:r>
              <w:rPr>
                <w:color w:val="000000"/>
              </w:rPr>
              <w:t>2B–3 laipsnio nudegimas (po stacionarinio gydymo)</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66" w14:textId="77777777" w:rsidR="001B1EE1" w:rsidRDefault="00A85F8F">
            <w:pPr>
              <w:widowControl w:val="0"/>
              <w:suppressAutoHyphens/>
              <w:jc w:val="center"/>
              <w:rPr>
                <w:color w:val="000000"/>
              </w:rPr>
            </w:pPr>
            <w:r>
              <w:rPr>
                <w:color w:val="000000"/>
              </w:rPr>
              <w:t>24</w:t>
            </w:r>
          </w:p>
        </w:tc>
      </w:tr>
    </w:tbl>
    <w:p w14:paraId="29B2DF68" w14:textId="77777777" w:rsidR="001B1EE1" w:rsidRDefault="001B1EE1">
      <w:pPr>
        <w:widowControl w:val="0"/>
        <w:suppressAutoHyphens/>
        <w:ind w:firstLine="567"/>
        <w:jc w:val="both"/>
        <w:rPr>
          <w:color w:val="000000"/>
        </w:rPr>
      </w:pPr>
    </w:p>
    <w:p w14:paraId="29B2DF69" w14:textId="77777777" w:rsidR="001B1EE1" w:rsidRDefault="00A85F8F">
      <w:pPr>
        <w:widowControl w:val="0"/>
        <w:suppressAutoHyphens/>
        <w:ind w:firstLine="567"/>
        <w:jc w:val="both"/>
        <w:rPr>
          <w:color w:val="000000"/>
        </w:rPr>
      </w:pPr>
    </w:p>
    <w:p w14:paraId="29B2DF6A" w14:textId="77777777" w:rsidR="001B1EE1" w:rsidRDefault="00A85F8F">
      <w:pPr>
        <w:widowControl w:val="0"/>
        <w:suppressAutoHyphens/>
        <w:ind w:firstLine="567"/>
        <w:jc w:val="both"/>
        <w:rPr>
          <w:color w:val="000000"/>
        </w:rPr>
      </w:pPr>
      <w:r>
        <w:rPr>
          <w:color w:val="000000"/>
        </w:rPr>
        <w:t>4.2.2.2</w:t>
      </w:r>
      <w:r>
        <w:rPr>
          <w:color w:val="000000"/>
        </w:rPr>
        <w:t>. Išdėstau trisdešimt trečiąją eilutę taip:</w:t>
      </w:r>
    </w:p>
    <w:p w14:paraId="29B2DF6B"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F70"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6C" w14:textId="77777777" w:rsidR="001B1EE1" w:rsidRDefault="00A85F8F">
            <w:pPr>
              <w:widowControl w:val="0"/>
              <w:suppressAutoHyphens/>
              <w:rPr>
                <w:color w:val="000000"/>
              </w:rPr>
            </w:pPr>
            <w:r>
              <w:rPr>
                <w:color w:val="000000"/>
              </w:rPr>
              <w:t xml:space="preserve">Nudegimai </w:t>
            </w:r>
          </w:p>
          <w:p w14:paraId="29B2DF6D" w14:textId="77777777" w:rsidR="001B1EE1" w:rsidRDefault="00A85F8F">
            <w:pPr>
              <w:widowControl w:val="0"/>
              <w:suppressAutoHyphens/>
              <w:rPr>
                <w:color w:val="000000"/>
              </w:rPr>
            </w:pPr>
            <w:r>
              <w:rPr>
                <w:color w:val="000000"/>
              </w:rPr>
              <w:t xml:space="preserve">T 20–T25; T 29; T </w:t>
            </w:r>
            <w:r>
              <w:rPr>
                <w:color w:val="000000"/>
              </w:rPr>
              <w:t>95</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6E" w14:textId="77777777" w:rsidR="001B1EE1" w:rsidRDefault="00A85F8F">
            <w:pPr>
              <w:widowControl w:val="0"/>
              <w:suppressAutoHyphens/>
              <w:rPr>
                <w:color w:val="000000"/>
              </w:rPr>
            </w:pPr>
            <w:r>
              <w:rPr>
                <w:color w:val="000000"/>
              </w:rPr>
              <w:t>2A laipsnio nudegimas (po stacionarinio gydymo)</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6F" w14:textId="77777777" w:rsidR="001B1EE1" w:rsidRDefault="00A85F8F">
            <w:pPr>
              <w:widowControl w:val="0"/>
              <w:suppressAutoHyphens/>
              <w:jc w:val="center"/>
              <w:rPr>
                <w:color w:val="000000"/>
              </w:rPr>
            </w:pPr>
            <w:r>
              <w:rPr>
                <w:color w:val="000000"/>
              </w:rPr>
              <w:t>22</w:t>
            </w:r>
          </w:p>
        </w:tc>
      </w:tr>
    </w:tbl>
    <w:p w14:paraId="29B2DF71" w14:textId="77777777" w:rsidR="001B1EE1" w:rsidRDefault="00A85F8F">
      <w:pPr>
        <w:widowControl w:val="0"/>
        <w:suppressAutoHyphens/>
        <w:ind w:firstLine="567"/>
        <w:jc w:val="both"/>
        <w:rPr>
          <w:color w:val="000000"/>
        </w:rPr>
      </w:pPr>
    </w:p>
    <w:p w14:paraId="29B2DF72" w14:textId="77777777" w:rsidR="001B1EE1" w:rsidRDefault="00A85F8F">
      <w:pPr>
        <w:widowControl w:val="0"/>
        <w:suppressAutoHyphens/>
        <w:ind w:firstLine="567"/>
        <w:jc w:val="both"/>
        <w:rPr>
          <w:color w:val="000000"/>
        </w:rPr>
      </w:pPr>
      <w:r>
        <w:rPr>
          <w:color w:val="000000"/>
        </w:rPr>
        <w:t>4.2.3</w:t>
      </w:r>
      <w:r>
        <w:rPr>
          <w:color w:val="000000"/>
        </w:rPr>
        <w:t>. Išdėstau trečiojo poskyrio Trečiasis medicininės reabilitacijos etapas trečiąją eilutę taip:</w:t>
      </w:r>
    </w:p>
    <w:p w14:paraId="29B2DF73"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F81"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74" w14:textId="77777777" w:rsidR="001B1EE1" w:rsidRDefault="00A85F8F">
            <w:pPr>
              <w:widowControl w:val="0"/>
              <w:suppressAutoHyphens/>
              <w:rPr>
                <w:color w:val="000000"/>
              </w:rPr>
            </w:pPr>
            <w:r>
              <w:rPr>
                <w:color w:val="000000"/>
              </w:rPr>
              <w:t xml:space="preserve">Įgimtos kaulų-raumenų sistemos formavimosi ydos ir deformacijos </w:t>
            </w:r>
          </w:p>
          <w:p w14:paraId="29B2DF75" w14:textId="77777777" w:rsidR="001B1EE1" w:rsidRDefault="00A85F8F">
            <w:pPr>
              <w:widowControl w:val="0"/>
              <w:suppressAutoHyphens/>
              <w:rPr>
                <w:color w:val="000000"/>
              </w:rPr>
            </w:pPr>
            <w:r>
              <w:rPr>
                <w:color w:val="000000"/>
              </w:rPr>
              <w:t xml:space="preserve">Q 65; Q 66; Q 67.5–8; Q 68; </w:t>
            </w:r>
            <w:r>
              <w:rPr>
                <w:color w:val="000000"/>
              </w:rPr>
              <w:t>Q 69; Q 70</w:t>
            </w:r>
          </w:p>
          <w:p w14:paraId="29B2DF76" w14:textId="77777777" w:rsidR="001B1EE1" w:rsidRDefault="00A85F8F">
            <w:pPr>
              <w:widowControl w:val="0"/>
              <w:suppressAutoHyphens/>
              <w:rPr>
                <w:color w:val="000000"/>
              </w:rPr>
            </w:pPr>
            <w:r>
              <w:rPr>
                <w:color w:val="000000"/>
              </w:rPr>
              <w:t xml:space="preserve">Galūnių įgytos deformacijos </w:t>
            </w:r>
          </w:p>
          <w:p w14:paraId="29B2DF77" w14:textId="77777777" w:rsidR="001B1EE1" w:rsidRDefault="00A85F8F">
            <w:pPr>
              <w:widowControl w:val="0"/>
              <w:suppressAutoHyphens/>
              <w:rPr>
                <w:color w:val="000000"/>
              </w:rPr>
            </w:pPr>
            <w:r>
              <w:rPr>
                <w:color w:val="000000"/>
              </w:rPr>
              <w:t>M 21.0–1; M 21.7</w:t>
            </w:r>
          </w:p>
          <w:p w14:paraId="29B2DF78" w14:textId="77777777" w:rsidR="001B1EE1" w:rsidRDefault="00A85F8F">
            <w:pPr>
              <w:widowControl w:val="0"/>
              <w:suppressAutoHyphens/>
              <w:rPr>
                <w:color w:val="000000"/>
              </w:rPr>
            </w:pPr>
            <w:r>
              <w:rPr>
                <w:color w:val="000000"/>
              </w:rPr>
              <w:t xml:space="preserve">Redukcinės anomalijos </w:t>
            </w:r>
          </w:p>
          <w:p w14:paraId="29B2DF79" w14:textId="77777777" w:rsidR="001B1EE1" w:rsidRDefault="00A85F8F">
            <w:pPr>
              <w:widowControl w:val="0"/>
              <w:suppressAutoHyphens/>
              <w:rPr>
                <w:color w:val="000000"/>
              </w:rPr>
            </w:pPr>
            <w:r>
              <w:rPr>
                <w:color w:val="000000"/>
              </w:rPr>
              <w:t>Q 71; Q 72; Q 76; Q 78;</w:t>
            </w:r>
          </w:p>
          <w:p w14:paraId="29B2DF7A" w14:textId="77777777" w:rsidR="001B1EE1" w:rsidRDefault="00A85F8F">
            <w:pPr>
              <w:widowControl w:val="0"/>
              <w:suppressAutoHyphens/>
              <w:rPr>
                <w:color w:val="000000"/>
              </w:rPr>
            </w:pPr>
            <w:r>
              <w:rPr>
                <w:color w:val="000000"/>
              </w:rPr>
              <w:t xml:space="preserve">Galūnių įgytos deformacijos </w:t>
            </w:r>
          </w:p>
          <w:p w14:paraId="29B2DF7B" w14:textId="77777777" w:rsidR="001B1EE1" w:rsidRDefault="00A85F8F">
            <w:pPr>
              <w:widowControl w:val="0"/>
              <w:suppressAutoHyphens/>
              <w:rPr>
                <w:color w:val="000000"/>
              </w:rPr>
            </w:pPr>
            <w:r>
              <w:rPr>
                <w:color w:val="000000"/>
              </w:rPr>
              <w:t>M 20–M 22; M 23–M 25;</w:t>
            </w:r>
          </w:p>
          <w:p w14:paraId="29B2DF7C" w14:textId="77777777" w:rsidR="001B1EE1" w:rsidRDefault="00A85F8F">
            <w:pPr>
              <w:widowControl w:val="0"/>
              <w:suppressAutoHyphens/>
              <w:rPr>
                <w:color w:val="000000"/>
              </w:rPr>
            </w:pPr>
            <w:r>
              <w:rPr>
                <w:color w:val="000000"/>
              </w:rPr>
              <w:t>S 43; S 46</w:t>
            </w:r>
          </w:p>
          <w:p w14:paraId="29B2DF7D" w14:textId="77777777" w:rsidR="001B1EE1" w:rsidRDefault="00A85F8F">
            <w:pPr>
              <w:widowControl w:val="0"/>
              <w:suppressAutoHyphens/>
              <w:rPr>
                <w:color w:val="000000"/>
              </w:rPr>
            </w:pPr>
            <w:r>
              <w:rPr>
                <w:color w:val="000000"/>
              </w:rPr>
              <w:t xml:space="preserve">Įgimta dauginė artrogripozė </w:t>
            </w:r>
          </w:p>
          <w:p w14:paraId="29B2DF7E" w14:textId="77777777" w:rsidR="001B1EE1" w:rsidRDefault="00A85F8F">
            <w:pPr>
              <w:widowControl w:val="0"/>
              <w:suppressAutoHyphens/>
              <w:rPr>
                <w:color w:val="000000"/>
              </w:rPr>
            </w:pPr>
            <w:r>
              <w:rPr>
                <w:color w:val="000000"/>
              </w:rPr>
              <w:t>Q 74.3</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7F" w14:textId="77777777" w:rsidR="001B1EE1" w:rsidRDefault="00A85F8F">
            <w:pPr>
              <w:widowControl w:val="0"/>
              <w:suppressAutoHyphens/>
              <w:rPr>
                <w:color w:val="000000"/>
              </w:rPr>
            </w:pPr>
            <w:r>
              <w:rPr>
                <w:color w:val="000000"/>
              </w:rPr>
              <w:t xml:space="preserve">Kai nustatyta raumenų hipotrofija, susilpnėjusi </w:t>
            </w:r>
            <w:r>
              <w:rPr>
                <w:color w:val="000000"/>
              </w:rPr>
              <w:t>raumenų jėga, yra sąnarių kontraktūrų (esant nors vienai iš nurodytų komplikacijų)</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80" w14:textId="77777777" w:rsidR="001B1EE1" w:rsidRDefault="00A85F8F">
            <w:pPr>
              <w:widowControl w:val="0"/>
              <w:suppressAutoHyphens/>
              <w:jc w:val="center"/>
              <w:rPr>
                <w:color w:val="000000"/>
              </w:rPr>
            </w:pPr>
            <w:r>
              <w:rPr>
                <w:color w:val="000000"/>
              </w:rPr>
              <w:t>16</w:t>
            </w:r>
          </w:p>
        </w:tc>
      </w:tr>
    </w:tbl>
    <w:p w14:paraId="29B2DF82" w14:textId="77777777" w:rsidR="001B1EE1" w:rsidRDefault="00A85F8F">
      <w:pPr>
        <w:widowControl w:val="0"/>
        <w:suppressAutoHyphens/>
        <w:ind w:firstLine="567"/>
        <w:jc w:val="both"/>
        <w:rPr>
          <w:color w:val="000000"/>
        </w:rPr>
      </w:pPr>
    </w:p>
    <w:p w14:paraId="29B2DF83" w14:textId="77777777" w:rsidR="001B1EE1" w:rsidRDefault="00A85F8F">
      <w:pPr>
        <w:widowControl w:val="0"/>
        <w:suppressAutoHyphens/>
        <w:ind w:firstLine="567"/>
        <w:jc w:val="both"/>
        <w:rPr>
          <w:color w:val="000000"/>
        </w:rPr>
      </w:pPr>
      <w:r>
        <w:rPr>
          <w:color w:val="000000"/>
        </w:rPr>
        <w:t>4.3</w:t>
      </w:r>
      <w:r>
        <w:rPr>
          <w:color w:val="000000"/>
        </w:rPr>
        <w:t>. V skyriaus Vaikų kvėpavimo sistemos ligos:</w:t>
      </w:r>
    </w:p>
    <w:p w14:paraId="29B2DF84" w14:textId="77777777" w:rsidR="001B1EE1" w:rsidRDefault="00A85F8F">
      <w:pPr>
        <w:widowControl w:val="0"/>
        <w:suppressAutoHyphens/>
        <w:ind w:firstLine="567"/>
        <w:jc w:val="both"/>
        <w:rPr>
          <w:color w:val="000000"/>
          <w:spacing w:val="-2"/>
        </w:rPr>
      </w:pPr>
      <w:r>
        <w:rPr>
          <w:color w:val="000000"/>
          <w:spacing w:val="-2"/>
        </w:rPr>
        <w:t>4.3.1</w:t>
      </w:r>
      <w:r>
        <w:rPr>
          <w:color w:val="000000"/>
          <w:spacing w:val="-2"/>
        </w:rPr>
        <w:t xml:space="preserve">. Išdėstau pirmojo poskyrio Pirmasis medicininės reabilitacijos (nemedikamentinio </w:t>
      </w:r>
      <w:r>
        <w:rPr>
          <w:color w:val="000000"/>
          <w:spacing w:val="-2"/>
        </w:rPr>
        <w:lastRenderedPageBreak/>
        <w:t>gydymo) etapas 5 punktą t</w:t>
      </w:r>
      <w:r>
        <w:rPr>
          <w:color w:val="000000"/>
          <w:spacing w:val="-2"/>
        </w:rPr>
        <w:t>aip:</w:t>
      </w:r>
    </w:p>
    <w:p w14:paraId="29B2DF85" w14:textId="77777777" w:rsidR="001B1EE1" w:rsidRDefault="00A85F8F">
      <w:pPr>
        <w:widowControl w:val="0"/>
        <w:suppressAutoHyphens/>
        <w:ind w:firstLine="567"/>
        <w:jc w:val="both"/>
        <w:rPr>
          <w:color w:val="000000"/>
        </w:rPr>
      </w:pPr>
      <w:r>
        <w:rPr>
          <w:color w:val="000000"/>
        </w:rPr>
        <w:t>„</w:t>
      </w:r>
      <w:r>
        <w:rPr>
          <w:color w:val="000000"/>
        </w:rPr>
        <w:t>5</w:t>
      </w:r>
      <w:r>
        <w:rPr>
          <w:color w:val="000000"/>
        </w:rPr>
        <w:t>. Užsitęsęs obstrukcinis bronchitas J 20; J 44.“</w:t>
      </w:r>
    </w:p>
    <w:p w14:paraId="29B2DF86" w14:textId="77777777" w:rsidR="001B1EE1" w:rsidRDefault="00A85F8F">
      <w:pPr>
        <w:widowControl w:val="0"/>
        <w:suppressAutoHyphens/>
        <w:ind w:firstLine="567"/>
        <w:jc w:val="both"/>
        <w:rPr>
          <w:color w:val="000000"/>
        </w:rPr>
      </w:pPr>
      <w:r>
        <w:rPr>
          <w:color w:val="000000"/>
        </w:rPr>
        <w:t>4.3.2</w:t>
      </w:r>
      <w:r>
        <w:rPr>
          <w:color w:val="000000"/>
        </w:rPr>
        <w:t>. Išdėstau antrojo poskyrio Antrasis medicininės reabilitacijos etapas vienuoliktąją eilutę taip:</w:t>
      </w:r>
    </w:p>
    <w:p w14:paraId="29B2DF87" w14:textId="77777777" w:rsidR="001B1EE1" w:rsidRDefault="001B1EE1">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452"/>
        <w:gridCol w:w="3299"/>
        <w:gridCol w:w="1319"/>
      </w:tblGrid>
      <w:tr w:rsidR="001B1EE1" w14:paraId="29B2DF8D" w14:textId="77777777">
        <w:trPr>
          <w:trHeight w:val="60"/>
        </w:trPr>
        <w:tc>
          <w:tcPr>
            <w:tcW w:w="47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88" w14:textId="77777777" w:rsidR="001B1EE1" w:rsidRDefault="00A85F8F">
            <w:pPr>
              <w:widowControl w:val="0"/>
              <w:suppressAutoHyphens/>
              <w:rPr>
                <w:color w:val="000000"/>
              </w:rPr>
            </w:pPr>
            <w:r>
              <w:rPr>
                <w:color w:val="000000"/>
              </w:rPr>
              <w:t xml:space="preserve">Obstrukcinės plaučių ligos </w:t>
            </w:r>
          </w:p>
          <w:p w14:paraId="29B2DF89" w14:textId="77777777" w:rsidR="001B1EE1" w:rsidRDefault="00A85F8F">
            <w:pPr>
              <w:widowControl w:val="0"/>
              <w:suppressAutoHyphens/>
              <w:rPr>
                <w:color w:val="000000"/>
              </w:rPr>
            </w:pPr>
            <w:r>
              <w:rPr>
                <w:color w:val="000000"/>
              </w:rPr>
              <w:t>J 20</w:t>
            </w:r>
          </w:p>
          <w:p w14:paraId="29B2DF8A" w14:textId="77777777" w:rsidR="001B1EE1" w:rsidRDefault="00A85F8F">
            <w:pPr>
              <w:widowControl w:val="0"/>
              <w:suppressAutoHyphens/>
              <w:rPr>
                <w:color w:val="000000"/>
              </w:rPr>
            </w:pPr>
            <w:r>
              <w:rPr>
                <w:color w:val="000000"/>
              </w:rPr>
              <w:t>J 44 (16 metų ir vyresni vaikai)</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B2DF8B" w14:textId="77777777" w:rsidR="001B1EE1" w:rsidRDefault="00A85F8F">
            <w:pPr>
              <w:widowControl w:val="0"/>
              <w:suppressAutoHyphens/>
              <w:rPr>
                <w:color w:val="000000"/>
              </w:rPr>
            </w:pPr>
            <w:r>
              <w:rPr>
                <w:color w:val="000000"/>
              </w:rPr>
              <w:t xml:space="preserve">Užsitęsus kosuliui </w:t>
            </w:r>
            <w:r>
              <w:rPr>
                <w:color w:val="000000"/>
              </w:rPr>
              <w:t>ilgiau kaip 6 savaites; kai nėra galimybių skirti ambulatorinę reabilitaciją</w:t>
            </w:r>
          </w:p>
        </w:tc>
        <w:tc>
          <w:tcPr>
            <w:tcW w:w="1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2DF8C" w14:textId="77777777" w:rsidR="001B1EE1" w:rsidRDefault="00A85F8F">
            <w:pPr>
              <w:widowControl w:val="0"/>
              <w:suppressAutoHyphens/>
              <w:jc w:val="center"/>
              <w:rPr>
                <w:color w:val="000000"/>
              </w:rPr>
            </w:pPr>
            <w:r>
              <w:rPr>
                <w:color w:val="000000"/>
              </w:rPr>
              <w:t>18</w:t>
            </w:r>
          </w:p>
        </w:tc>
      </w:tr>
    </w:tbl>
    <w:p w14:paraId="29B2DF8E" w14:textId="77777777" w:rsidR="001B1EE1" w:rsidRDefault="00A85F8F">
      <w:pPr>
        <w:widowControl w:val="0"/>
        <w:suppressAutoHyphens/>
        <w:ind w:firstLine="567"/>
        <w:jc w:val="both"/>
        <w:rPr>
          <w:color w:val="000000"/>
        </w:rPr>
      </w:pPr>
    </w:p>
    <w:p w14:paraId="29B2DF8F" w14:textId="77777777" w:rsidR="001B1EE1" w:rsidRDefault="00A85F8F">
      <w:pPr>
        <w:widowControl w:val="0"/>
        <w:suppressAutoHyphens/>
        <w:ind w:firstLine="567"/>
        <w:jc w:val="both"/>
        <w:rPr>
          <w:color w:val="000000"/>
        </w:rPr>
      </w:pPr>
      <w:r>
        <w:rPr>
          <w:color w:val="000000"/>
        </w:rPr>
        <w:t>5</w:t>
      </w:r>
      <w:r>
        <w:rPr>
          <w:color w:val="000000"/>
        </w:rPr>
        <w:t>. Išdėstau nurodytuoju įsakymu patvirtintų Medicininės reabilitacijos paslaugų etapų, Suaugusiųjų atrankos ir siuntimo į medicininės reabilitacijos sveikatos priežiū</w:t>
      </w:r>
      <w:r>
        <w:rPr>
          <w:color w:val="000000"/>
        </w:rPr>
        <w:t>ros įstaigas tvarkos aprašo, Medicininės reabilitacijos paslaugų suaugusiesiems teikimo bendrųjų reikalavimų aprašo 20 punktą taip:</w:t>
      </w:r>
    </w:p>
    <w:p w14:paraId="29B2DF92" w14:textId="503F2535" w:rsidR="001B1EE1" w:rsidRDefault="00A85F8F">
      <w:pPr>
        <w:widowControl w:val="0"/>
        <w:suppressAutoHyphens/>
        <w:ind w:firstLine="567"/>
        <w:jc w:val="both"/>
        <w:rPr>
          <w:color w:val="000000"/>
        </w:rPr>
      </w:pPr>
      <w:r>
        <w:rPr>
          <w:color w:val="000000"/>
          <w:spacing w:val="-2"/>
        </w:rPr>
        <w:t>„</w:t>
      </w:r>
      <w:r>
        <w:rPr>
          <w:color w:val="000000"/>
          <w:spacing w:val="-2"/>
        </w:rPr>
        <w:t>20</w:t>
      </w:r>
      <w:r>
        <w:rPr>
          <w:color w:val="000000"/>
          <w:spacing w:val="-2"/>
        </w:rPr>
        <w:t>. Priimanti pacientą asmens sveikatos priežiūros įstaiga turi patikrinti asmens tapatybę. Pacientas privalo pateikti iš</w:t>
      </w:r>
      <w:r>
        <w:rPr>
          <w:color w:val="000000"/>
          <w:spacing w:val="-2"/>
        </w:rPr>
        <w:t>rašą iš medicininių dokumentų (forma Nr. 027/a) bei TLK išduotą pažymą, patvirtinančią teisę į kompensaciją už medicininę reabilitaciją. Elektroninį nedarbingumo pažymėjimą medicininės reabilitacijos laikotarpiu tęsia įstaigos gydytojas, vadovaudamasis Ele</w:t>
      </w:r>
      <w:r>
        <w:rPr>
          <w:color w:val="000000"/>
          <w:spacing w:val="-2"/>
        </w:rPr>
        <w:t>ktroninių nedarbingumo pažymėjimų bei elektroninių nėštumo ir gimdymo atostogų pažymėjimų išdavimo taisyklėmis.“</w:t>
      </w:r>
    </w:p>
    <w:p w14:paraId="21833068" w14:textId="6A4A4E7E" w:rsidR="00A85F8F" w:rsidRDefault="00A85F8F">
      <w:pPr>
        <w:widowControl w:val="0"/>
        <w:tabs>
          <w:tab w:val="right" w:pos="9071"/>
        </w:tabs>
        <w:suppressAutoHyphens/>
      </w:pPr>
    </w:p>
    <w:p w14:paraId="243BECC7" w14:textId="77777777" w:rsidR="00A85F8F" w:rsidRDefault="00A85F8F">
      <w:pPr>
        <w:widowControl w:val="0"/>
        <w:tabs>
          <w:tab w:val="right" w:pos="9071"/>
        </w:tabs>
        <w:suppressAutoHyphens/>
      </w:pPr>
    </w:p>
    <w:p w14:paraId="5672687D" w14:textId="77777777" w:rsidR="00A85F8F" w:rsidRDefault="00A85F8F">
      <w:pPr>
        <w:widowControl w:val="0"/>
        <w:tabs>
          <w:tab w:val="right" w:pos="9071"/>
        </w:tabs>
        <w:suppressAutoHyphens/>
      </w:pPr>
      <w:bookmarkStart w:id="0" w:name="_GoBack"/>
      <w:bookmarkEnd w:id="0"/>
    </w:p>
    <w:p w14:paraId="29B2DF95" w14:textId="544A3CFE" w:rsidR="001B1EE1" w:rsidRDefault="00A85F8F" w:rsidP="00A85F8F">
      <w:pPr>
        <w:widowControl w:val="0"/>
        <w:tabs>
          <w:tab w:val="right" w:pos="9071"/>
        </w:tabs>
        <w:suppressAutoHyphens/>
        <w:rPr>
          <w:color w:val="000000"/>
        </w:rPr>
      </w:pPr>
      <w:r>
        <w:rPr>
          <w:caps/>
          <w:color w:val="000000"/>
        </w:rPr>
        <w:t>SVEIKATOS APSAUGOS MINISTRAS</w:t>
      </w:r>
      <w:r>
        <w:rPr>
          <w:caps/>
          <w:color w:val="000000"/>
        </w:rPr>
        <w:tab/>
        <w:t>RAIMONDAS ŠUKYS</w:t>
      </w:r>
    </w:p>
    <w:sectPr w:rsidR="001B1EE1">
      <w:headerReference w:type="even" r:id="rId17"/>
      <w:headerReference w:type="default" r:id="rId18"/>
      <w:footerReference w:type="even" r:id="rId19"/>
      <w:footerReference w:type="default" r:id="rId20"/>
      <w:headerReference w:type="first" r:id="rId21"/>
      <w:footerReference w:type="first" r:id="rId2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2DF99" w14:textId="77777777" w:rsidR="001B1EE1" w:rsidRDefault="00A85F8F">
      <w:r>
        <w:separator/>
      </w:r>
    </w:p>
  </w:endnote>
  <w:endnote w:type="continuationSeparator" w:id="0">
    <w:p w14:paraId="29B2DF9A" w14:textId="77777777" w:rsidR="001B1EE1" w:rsidRDefault="00A8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DF9D" w14:textId="77777777" w:rsidR="001B1EE1" w:rsidRDefault="001B1EE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DF9E" w14:textId="77777777" w:rsidR="001B1EE1" w:rsidRDefault="001B1EE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DFA0" w14:textId="77777777" w:rsidR="001B1EE1" w:rsidRDefault="001B1EE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DF97" w14:textId="77777777" w:rsidR="001B1EE1" w:rsidRDefault="00A85F8F">
      <w:r>
        <w:separator/>
      </w:r>
    </w:p>
  </w:footnote>
  <w:footnote w:type="continuationSeparator" w:id="0">
    <w:p w14:paraId="29B2DF98" w14:textId="77777777" w:rsidR="001B1EE1" w:rsidRDefault="00A85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DF9B" w14:textId="77777777" w:rsidR="001B1EE1" w:rsidRDefault="001B1EE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DF9C" w14:textId="77777777" w:rsidR="001B1EE1" w:rsidRDefault="001B1EE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DF9F" w14:textId="77777777" w:rsidR="001B1EE1" w:rsidRDefault="001B1EE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C2"/>
    <w:rsid w:val="001B1EE1"/>
    <w:rsid w:val="00A768C2"/>
    <w:rsid w:val="00A85F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B2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5F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5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28500FDBAEE"/>
  <Relationship Id="rId11" Type="http://schemas.openxmlformats.org/officeDocument/2006/relationships/hyperlink" TargetMode="External" Target="https://www.e-tar.lt/portal/lt/legalAct/TAR.95CA72D47218"/>
  <Relationship Id="rId12" Type="http://schemas.openxmlformats.org/officeDocument/2006/relationships/hyperlink" TargetMode="External" Target="https://www.e-tar.lt/portal/lt/legalAct/TAR.3B5C04A846E4"/>
  <Relationship Id="rId13" Type="http://schemas.openxmlformats.org/officeDocument/2006/relationships/hyperlink" TargetMode="External" Target="https://www.e-tar.lt/portal/lt/legalAct/TAR.D63256F64F8C"/>
  <Relationship Id="rId14" Type="http://schemas.openxmlformats.org/officeDocument/2006/relationships/hyperlink" TargetMode="External" Target="https://www.e-tar.lt/portal/lt/legalAct/TAR.FFF42F9F1983"/>
  <Relationship Id="rId15" Type="http://schemas.openxmlformats.org/officeDocument/2006/relationships/hyperlink" TargetMode="External" Target="https://www.e-tar.lt/portal/lt/legalAct/TAR.F1D86F455636"/>
  <Relationship Id="rId16" Type="http://schemas.openxmlformats.org/officeDocument/2006/relationships/hyperlink" TargetMode="External" Target="https://www.e-tar.lt/portal/lt/legalAct/TAR.067FF9539E82"/>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24"/>
    <w:rsid w:val="00817E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7E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7E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7026</Words>
  <Characters>4006</Characters>
  <Application>Microsoft Office Word</Application>
  <DocSecurity>0</DocSecurity>
  <Lines>33</Lines>
  <Paragraphs>22</Paragraphs>
  <ScaleCrop>false</ScaleCrop>
  <Company/>
  <LinksUpToDate>false</LinksUpToDate>
  <CharactersWithSpaces>11010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2015-06-29T23:51:00Z</dcterms:created>
  <dc:creator>Rima</dc:creator>
  <lastModifiedBy>PETRAUSKAITĖ Girmantė</lastModifiedBy>
  <dcterms:modified xsi:type="dcterms:W3CDTF">2016-03-04T08:57:00Z</dcterms:modified>
  <revision>3</revision>
  <dc:title>LIETUVOS RESPUBLIKOS SVEIKATOS APSAUGOS MINISTRO</dc:title>
</coreProperties>
</file>